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37" w:type="dxa"/>
        <w:tblLayout w:type="fixed"/>
        <w:tblCellMar>
          <w:left w:w="28" w:type="dxa"/>
          <w:right w:w="28" w:type="dxa"/>
        </w:tblCellMar>
        <w:tblLook w:val="00A0" w:firstRow="1" w:lastRow="0" w:firstColumn="1" w:lastColumn="0" w:noHBand="0" w:noVBand="0"/>
      </w:tblPr>
      <w:tblGrid>
        <w:gridCol w:w="1701"/>
        <w:gridCol w:w="5103"/>
      </w:tblGrid>
      <w:tr w:rsidR="00F02F28" w:rsidRPr="00E54417" w:rsidTr="00EF524D">
        <w:trPr>
          <w:cantSplit/>
          <w:trHeight w:val="516"/>
        </w:trPr>
        <w:tc>
          <w:tcPr>
            <w:tcW w:w="1701" w:type="dxa"/>
            <w:vMerge w:val="restart"/>
          </w:tcPr>
          <w:p w:rsidR="00396666" w:rsidRPr="00E54417" w:rsidRDefault="0057120C" w:rsidP="002273F0">
            <w:pPr>
              <w:overflowPunct w:val="0"/>
              <w:jc w:val="center"/>
            </w:pPr>
            <w:r w:rsidRPr="00E54417">
              <w:rPr>
                <w:noProof/>
              </w:rPr>
              <mc:AlternateContent>
                <mc:Choice Requires="wps">
                  <w:drawing>
                    <wp:anchor distT="0" distB="0" distL="114300" distR="114300" simplePos="0" relativeHeight="251646464" behindDoc="0" locked="0" layoutInCell="0" allowOverlap="1" wp14:anchorId="68158742" wp14:editId="1CF2EF42">
                      <wp:simplePos x="0" y="0"/>
                      <wp:positionH relativeFrom="page">
                        <wp:posOffset>-183515</wp:posOffset>
                      </wp:positionH>
                      <wp:positionV relativeFrom="page">
                        <wp:posOffset>-13970</wp:posOffset>
                      </wp:positionV>
                      <wp:extent cx="7919085" cy="805180"/>
                      <wp:effectExtent l="0" t="0" r="28575" b="25400"/>
                      <wp:wrapNone/>
                      <wp:docPr id="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085" cy="805180"/>
                              </a:xfrm>
                              <a:prstGeom prst="rect">
                                <a:avLst/>
                              </a:prstGeom>
                              <a:solidFill>
                                <a:srgbClr val="4BACC6">
                                  <a:lumMod val="20000"/>
                                  <a:lumOff val="80000"/>
                                </a:srgbClr>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4B53089" id="Rectangle 3" o:spid="_x0000_s1026" style="position:absolute;margin-left:-14.45pt;margin-top:-1.1pt;width:623.55pt;height:63.4pt;z-index:25164646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" o:allowincell="f" fillcolor="#dbeef4" strokecolor="#31849b">
                      <w10:wrap anchorx="page" anchory="page"/>
                    </v:rect>
                  </w:pict>
                </mc:Fallback>
              </mc:AlternateContent>
            </w:r>
            <w:r w:rsidRPr="00912C1E">
              <w:rPr>
                <w:noProof/>
              </w:rPr>
              <mc:AlternateContent>
                <mc:Choice Requires="wps">
                  <w:drawing>
                    <wp:anchor distT="0" distB="0" distL="114300" distR="114300" simplePos="0" relativeHeight="251648512" behindDoc="0" locked="0" layoutInCell="0" allowOverlap="1" wp14:anchorId="2ED16941" wp14:editId="32BFB7E2">
                      <wp:simplePos x="0" y="0"/>
                      <wp:positionH relativeFrom="page">
                        <wp:posOffset>524510</wp:posOffset>
                      </wp:positionH>
                      <wp:positionV relativeFrom="page">
                        <wp:posOffset>-262255</wp:posOffset>
                      </wp:positionV>
                      <wp:extent cx="90805" cy="11202035"/>
                      <wp:effectExtent l="0" t="0" r="23495" b="15240"/>
                      <wp:wrapNone/>
                      <wp:docPr id="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03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CB5EEE1" id="Rectangle 5" o:spid="_x0000_s1026" style="position:absolute;margin-left:41.3pt;margin-top:-20.65pt;width:7.15pt;height:882.05pt;z-index:2516485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" o:allowincell="f" strokecolor="#31849b">
                      <w10:wrap anchorx="page" anchory="page"/>
                    </v:rect>
                  </w:pict>
                </mc:Fallback>
              </mc:AlternateContent>
            </w:r>
            <w:r w:rsidRPr="00912C1E">
              <w:rPr>
                <w:noProof/>
              </w:rPr>
              <mc:AlternateContent>
                <mc:Choice Requires="wps">
                  <w:drawing>
                    <wp:anchor distT="0" distB="0" distL="114300" distR="114300" simplePos="0" relativeHeight="251647488" behindDoc="0" locked="0" layoutInCell="0" allowOverlap="1" wp14:anchorId="7FFE27B3" wp14:editId="5445EC9F">
                      <wp:simplePos x="0" y="0"/>
                      <wp:positionH relativeFrom="page">
                        <wp:posOffset>6944360</wp:posOffset>
                      </wp:positionH>
                      <wp:positionV relativeFrom="page">
                        <wp:posOffset>-262255</wp:posOffset>
                      </wp:positionV>
                      <wp:extent cx="90805" cy="11202035"/>
                      <wp:effectExtent l="0" t="0" r="23495" b="15240"/>
                      <wp:wrapNone/>
                      <wp:docPr id="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203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DDBE581" id="Rectangle 4" o:spid="_x0000_s1026" style="position:absolute;margin-left:546.8pt;margin-top:-20.65pt;width:7.15pt;height:882.05pt;z-index:2516474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" o:allowincell="f" strokecolor="#31849b">
                      <w10:wrap anchorx="page" anchory="page"/>
                    </v:rect>
                  </w:pict>
                </mc:Fallback>
              </mc:AlternateContent>
            </w:r>
            <w:r w:rsidRPr="00912C1E">
              <w:rPr>
                <w:noProof/>
              </w:rPr>
              <w:drawing>
                <wp:inline distT="0" distB="0" distL="0" distR="0" wp14:anchorId="19936D80" wp14:editId="47DC83E4">
                  <wp:extent cx="974725" cy="854075"/>
                  <wp:effectExtent l="0" t="0" r="0" b="3175"/>
                  <wp:docPr id="1" name="圖片 1" descr="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W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854075"/>
                          </a:xfrm>
                          <a:prstGeom prst="rect">
                            <a:avLst/>
                          </a:prstGeom>
                          <a:noFill/>
                          <a:ln>
                            <a:noFill/>
                          </a:ln>
                        </pic:spPr>
                      </pic:pic>
                    </a:graphicData>
                  </a:graphic>
                </wp:inline>
              </w:drawing>
            </w:r>
          </w:p>
        </w:tc>
        <w:tc>
          <w:tcPr>
            <w:tcW w:w="5103" w:type="dxa"/>
            <w:vAlign w:val="center"/>
          </w:tcPr>
          <w:p w:rsidR="00396666" w:rsidRPr="00E54417" w:rsidRDefault="00396666" w:rsidP="002273F0">
            <w:pPr>
              <w:overflowPunct w:val="0"/>
              <w:spacing w:after="0" w:line="480" w:lineRule="exact"/>
              <w:jc w:val="center"/>
            </w:pPr>
            <w:r w:rsidRPr="00E54417">
              <w:rPr>
                <w:rFonts w:hint="eastAsia"/>
                <w:sz w:val="32"/>
              </w:rPr>
              <w:t>勞動部勞動力發展署</w:t>
            </w:r>
          </w:p>
        </w:tc>
      </w:tr>
      <w:tr w:rsidR="00396666" w:rsidRPr="00E54417" w:rsidTr="00EF524D">
        <w:trPr>
          <w:cantSplit/>
          <w:trHeight w:val="711"/>
        </w:trPr>
        <w:tc>
          <w:tcPr>
            <w:tcW w:w="1701" w:type="dxa"/>
            <w:vMerge/>
          </w:tcPr>
          <w:p w:rsidR="00396666" w:rsidRPr="00E54417" w:rsidRDefault="00396666" w:rsidP="002273F0">
            <w:pPr>
              <w:overflowPunct w:val="0"/>
            </w:pPr>
          </w:p>
        </w:tc>
        <w:tc>
          <w:tcPr>
            <w:tcW w:w="5103" w:type="dxa"/>
            <w:vAlign w:val="center"/>
          </w:tcPr>
          <w:p w:rsidR="00396666" w:rsidRPr="00E54417" w:rsidRDefault="00396666" w:rsidP="002273F0">
            <w:pPr>
              <w:overflowPunct w:val="0"/>
              <w:spacing w:after="0" w:line="400" w:lineRule="exact"/>
              <w:jc w:val="center"/>
            </w:pPr>
            <w:r w:rsidRPr="00E54417">
              <w:t>WORKFORCE DEVELOPMENT  AGENCY</w:t>
            </w:r>
          </w:p>
        </w:tc>
      </w:tr>
    </w:tbl>
    <w:p w:rsidR="00396666" w:rsidRPr="00E54417" w:rsidRDefault="00396666" w:rsidP="002273F0">
      <w:pPr>
        <w:pStyle w:val="15"/>
        <w:overflowPunct w:val="0"/>
        <w:rPr>
          <w:rFonts w:ascii="Times New Roman" w:hAnsi="Times New Roman"/>
          <w:sz w:val="36"/>
          <w:szCs w:val="36"/>
        </w:rPr>
      </w:pPr>
    </w:p>
    <w:p w:rsidR="00396666" w:rsidRPr="00E54417" w:rsidRDefault="00396666" w:rsidP="002273F0">
      <w:pPr>
        <w:pStyle w:val="15"/>
        <w:overflowPunct w:val="0"/>
        <w:rPr>
          <w:rFonts w:ascii="Times New Roman" w:hAnsi="Times New Roman"/>
          <w:sz w:val="36"/>
          <w:szCs w:val="36"/>
        </w:rPr>
      </w:pPr>
    </w:p>
    <w:p w:rsidR="00396666" w:rsidRPr="00E54417" w:rsidRDefault="00396666" w:rsidP="002273F0">
      <w:pPr>
        <w:pStyle w:val="15"/>
        <w:overflowPunct w:val="0"/>
        <w:rPr>
          <w:rFonts w:ascii="Times New Roman" w:hAnsi="Times New Roman"/>
          <w:sz w:val="36"/>
          <w:szCs w:val="36"/>
        </w:rPr>
      </w:pPr>
    </w:p>
    <w:p w:rsidR="00396666" w:rsidRPr="00E54417" w:rsidRDefault="00396666" w:rsidP="002273F0">
      <w:pPr>
        <w:pStyle w:val="15"/>
        <w:overflowPunct w:val="0"/>
        <w:rPr>
          <w:rFonts w:ascii="Times New Roman" w:hAnsi="Times New Roman"/>
          <w:sz w:val="36"/>
          <w:szCs w:val="36"/>
        </w:rPr>
      </w:pPr>
    </w:p>
    <w:p w:rsidR="00396666" w:rsidRPr="00E54417" w:rsidRDefault="00396666" w:rsidP="002273F0">
      <w:pPr>
        <w:pStyle w:val="15"/>
        <w:overflowPunct w:val="0"/>
        <w:rPr>
          <w:rFonts w:ascii="Times New Roman" w:hAnsi="Times New Roman"/>
          <w:sz w:val="36"/>
          <w:szCs w:val="36"/>
        </w:rPr>
      </w:pPr>
    </w:p>
    <w:p w:rsidR="00396666" w:rsidRPr="00E54417" w:rsidRDefault="00396666" w:rsidP="004A4F9C">
      <w:pPr>
        <w:pStyle w:val="15"/>
        <w:tabs>
          <w:tab w:val="center" w:pos="4251"/>
          <w:tab w:val="left" w:pos="4733"/>
        </w:tabs>
        <w:overflowPunct w:val="0"/>
        <w:snapToGrid w:val="0"/>
        <w:spacing w:line="240" w:lineRule="atLeast"/>
        <w:ind w:leftChars="-4" w:left="-11" w:rightChars="-80" w:right="-224" w:firstLineChars="1" w:firstLine="6"/>
        <w:jc w:val="center"/>
        <w:rPr>
          <w:rFonts w:ascii="Times New Roman" w:eastAsia="標楷體" w:hAnsi="Times New Roman"/>
          <w:sz w:val="72"/>
          <w:szCs w:val="72"/>
        </w:rPr>
      </w:pPr>
      <w:r w:rsidRPr="00E54417">
        <w:rPr>
          <w:rFonts w:ascii="Times New Roman" w:eastAsia="標楷體" w:hAnsi="Times New Roman" w:hint="eastAsia"/>
          <w:sz w:val="56"/>
          <w:szCs w:val="72"/>
        </w:rPr>
        <w:t>就業市場情勢分析</w:t>
      </w:r>
      <w:r w:rsidR="00086C42" w:rsidRPr="00E54417">
        <w:rPr>
          <w:rFonts w:ascii="Times New Roman" w:eastAsia="標楷體" w:hAnsi="Times New Roman"/>
          <w:sz w:val="56"/>
          <w:szCs w:val="72"/>
        </w:rPr>
        <w:t>10</w:t>
      </w:r>
      <w:r w:rsidR="00190085" w:rsidRPr="00E54417">
        <w:rPr>
          <w:rFonts w:ascii="Times New Roman" w:eastAsia="標楷體" w:hAnsi="Times New Roman" w:hint="eastAsia"/>
          <w:sz w:val="56"/>
          <w:szCs w:val="72"/>
        </w:rPr>
        <w:t>月</w:t>
      </w:r>
      <w:r w:rsidRPr="00E54417">
        <w:rPr>
          <w:rFonts w:ascii="Times New Roman" w:eastAsia="標楷體" w:hAnsi="Times New Roman" w:hint="eastAsia"/>
          <w:sz w:val="56"/>
          <w:szCs w:val="72"/>
        </w:rPr>
        <w:t>月報</w:t>
      </w:r>
    </w:p>
    <w:p w:rsidR="00396666" w:rsidRPr="00E54417" w:rsidRDefault="00396666" w:rsidP="002273F0">
      <w:pPr>
        <w:pStyle w:val="15"/>
        <w:overflowPunct w:val="0"/>
        <w:snapToGrid w:val="0"/>
        <w:spacing w:line="240" w:lineRule="atLeast"/>
        <w:jc w:val="center"/>
        <w:rPr>
          <w:rFonts w:ascii="Times New Roman" w:eastAsia="華康儷圓 Std W7" w:hAnsi="Times New Roman"/>
          <w:sz w:val="32"/>
          <w:szCs w:val="32"/>
        </w:rPr>
      </w:pPr>
    </w:p>
    <w:p w:rsidR="00396666" w:rsidRPr="00E54417" w:rsidRDefault="00396666" w:rsidP="002273F0">
      <w:pPr>
        <w:pStyle w:val="15"/>
        <w:overflowPunct w:val="0"/>
        <w:rPr>
          <w:rFonts w:ascii="Times New Roman" w:hAnsi="Times New Roman"/>
          <w:sz w:val="36"/>
          <w:szCs w:val="36"/>
        </w:rPr>
      </w:pPr>
    </w:p>
    <w:p w:rsidR="00396666" w:rsidRPr="00E54417" w:rsidRDefault="00396666" w:rsidP="002273F0">
      <w:pPr>
        <w:overflowPunct w:val="0"/>
      </w:pPr>
    </w:p>
    <w:p w:rsidR="00396666" w:rsidRPr="00E54417" w:rsidRDefault="00396666" w:rsidP="002273F0">
      <w:pPr>
        <w:overflowPunct w:val="0"/>
      </w:pPr>
    </w:p>
    <w:p w:rsidR="00396666" w:rsidRPr="00E54417" w:rsidRDefault="00396666" w:rsidP="002273F0">
      <w:pPr>
        <w:overflowPunct w:val="0"/>
      </w:pPr>
    </w:p>
    <w:p w:rsidR="00396666" w:rsidRPr="00E54417" w:rsidRDefault="00396666" w:rsidP="002273F0">
      <w:pPr>
        <w:overflowPunct w:val="0"/>
      </w:pPr>
    </w:p>
    <w:p w:rsidR="00396666" w:rsidRPr="00E54417" w:rsidRDefault="00396666" w:rsidP="002273F0">
      <w:pPr>
        <w:overflowPunct w:val="0"/>
      </w:pPr>
    </w:p>
    <w:p w:rsidR="00396666" w:rsidRPr="00E54417" w:rsidRDefault="00396666" w:rsidP="002273F0">
      <w:pPr>
        <w:overflowPunct w:val="0"/>
      </w:pPr>
    </w:p>
    <w:p w:rsidR="00396666" w:rsidRPr="00E54417" w:rsidRDefault="00396666" w:rsidP="002273F0">
      <w:pPr>
        <w:pStyle w:val="15"/>
        <w:overflowPunct w:val="0"/>
        <w:jc w:val="center"/>
        <w:rPr>
          <w:rFonts w:ascii="Times New Roman" w:eastAsia="標楷體" w:hAnsi="Times New Roman"/>
          <w:sz w:val="40"/>
          <w:szCs w:val="40"/>
        </w:rPr>
      </w:pPr>
      <w:r w:rsidRPr="00E54417">
        <w:rPr>
          <w:rFonts w:ascii="Times New Roman" w:eastAsia="標楷體" w:hAnsi="Times New Roman" w:hint="eastAsia"/>
          <w:sz w:val="40"/>
          <w:szCs w:val="40"/>
        </w:rPr>
        <w:t>勞動部勞動力發展署編印</w:t>
      </w:r>
    </w:p>
    <w:p w:rsidR="00396666" w:rsidRPr="00E54417" w:rsidRDefault="0057120C" w:rsidP="002273F0">
      <w:pPr>
        <w:pStyle w:val="15"/>
        <w:overflowPunct w:val="0"/>
        <w:jc w:val="center"/>
        <w:rPr>
          <w:rFonts w:ascii="Times New Roman" w:hAnsi="Times New Roman"/>
        </w:rPr>
      </w:pPr>
      <w:r w:rsidRPr="00912C1E">
        <w:rPr>
          <w:noProof/>
        </w:rPr>
        <mc:AlternateContent>
          <mc:Choice Requires="wps">
            <w:drawing>
              <wp:anchor distT="0" distB="0" distL="114300" distR="114300" simplePos="0" relativeHeight="251645440" behindDoc="0" locked="0" layoutInCell="0" allowOverlap="1" wp14:anchorId="1A163A9D" wp14:editId="61D367C8">
                <wp:simplePos x="0" y="0"/>
                <wp:positionH relativeFrom="page">
                  <wp:align>center</wp:align>
                </wp:positionH>
                <wp:positionV relativeFrom="page">
                  <wp:posOffset>9879965</wp:posOffset>
                </wp:positionV>
                <wp:extent cx="7919720" cy="804545"/>
                <wp:effectExtent l="0" t="0" r="28575" b="25400"/>
                <wp:wrapNone/>
                <wp:docPr id="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4545"/>
                        </a:xfrm>
                        <a:prstGeom prst="rect">
                          <a:avLst/>
                        </a:prstGeom>
                        <a:solidFill>
                          <a:srgbClr val="4BACC6">
                            <a:lumMod val="20000"/>
                            <a:lumOff val="80000"/>
                          </a:srgbClr>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64657C3" id="Rectangle 2" o:spid="_x0000_s1026" style="position:absolute;margin-left:0;margin-top:777.95pt;width:623.6pt;height:63.35pt;z-index:251645440;visibility:visible;mso-wrap-style:square;mso-width-percent:1050;mso-height-percent:900;mso-wrap-distance-left:9pt;mso-wrap-distance-top:0;mso-wrap-distance-right:9pt;mso-wrap-distance-bottom:0;mso-position-horizontal:center;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" o:allowincell="f" fillcolor="#dbeef4" strokecolor="#31849b">
                <w10:wrap anchorx="page" anchory="page"/>
              </v:rect>
            </w:pict>
          </mc:Fallback>
        </mc:AlternateContent>
      </w:r>
      <w:r w:rsidR="00396666" w:rsidRPr="00E54417">
        <w:rPr>
          <w:rFonts w:ascii="Times New Roman" w:eastAsia="標楷體" w:hAnsi="Times New Roman" w:hint="eastAsia"/>
          <w:sz w:val="40"/>
          <w:szCs w:val="40"/>
        </w:rPr>
        <w:t>中華民國</w:t>
      </w:r>
      <w:r w:rsidR="00396666" w:rsidRPr="00E54417">
        <w:rPr>
          <w:rFonts w:ascii="Times New Roman" w:eastAsia="標楷體" w:hAnsi="Times New Roman"/>
          <w:sz w:val="40"/>
          <w:szCs w:val="40"/>
        </w:rPr>
        <w:t>107</w:t>
      </w:r>
      <w:r w:rsidR="00396666" w:rsidRPr="00E54417">
        <w:rPr>
          <w:rFonts w:ascii="Times New Roman" w:eastAsia="標楷體" w:hAnsi="Times New Roman" w:hint="eastAsia"/>
          <w:sz w:val="40"/>
          <w:szCs w:val="40"/>
        </w:rPr>
        <w:t>年</w:t>
      </w:r>
      <w:r w:rsidR="00EB4031" w:rsidRPr="00E54417">
        <w:rPr>
          <w:rFonts w:ascii="Times New Roman" w:eastAsia="標楷體" w:hAnsi="Times New Roman"/>
          <w:sz w:val="40"/>
          <w:szCs w:val="40"/>
        </w:rPr>
        <w:t>1</w:t>
      </w:r>
      <w:r w:rsidR="00086C42" w:rsidRPr="00E54417">
        <w:rPr>
          <w:rFonts w:ascii="Times New Roman" w:eastAsia="標楷體" w:hAnsi="Times New Roman"/>
          <w:sz w:val="40"/>
          <w:szCs w:val="40"/>
        </w:rPr>
        <w:t>1</w:t>
      </w:r>
      <w:r w:rsidR="00396666" w:rsidRPr="00E54417">
        <w:rPr>
          <w:rFonts w:ascii="Times New Roman" w:eastAsia="標楷體" w:hAnsi="Times New Roman" w:hint="eastAsia"/>
          <w:sz w:val="40"/>
          <w:szCs w:val="40"/>
        </w:rPr>
        <w:t>月</w:t>
      </w:r>
      <w:r w:rsidR="00064D8B" w:rsidRPr="00E54417">
        <w:rPr>
          <w:rFonts w:ascii="Times New Roman" w:eastAsia="標楷體" w:hAnsi="Times New Roman" w:hint="eastAsia"/>
          <w:sz w:val="40"/>
          <w:szCs w:val="40"/>
        </w:rPr>
        <w:t>編撰</w:t>
      </w:r>
    </w:p>
    <w:p w:rsidR="00396666" w:rsidRPr="00E54417" w:rsidRDefault="00396666" w:rsidP="002273F0">
      <w:pPr>
        <w:overflowPunct w:val="0"/>
        <w:autoSpaceDE w:val="0"/>
        <w:autoSpaceDN w:val="0"/>
        <w:jc w:val="center"/>
        <w:rPr>
          <w:kern w:val="0"/>
          <w:sz w:val="36"/>
          <w:szCs w:val="36"/>
        </w:rPr>
        <w:sectPr w:rsidR="00396666" w:rsidRPr="00E54417" w:rsidSect="00396666">
          <w:headerReference w:type="even" r:id="rId9"/>
          <w:headerReference w:type="default" r:id="rId10"/>
          <w:footerReference w:type="default" r:id="rId11"/>
          <w:headerReference w:type="first" r:id="rId12"/>
          <w:pgSz w:w="11907" w:h="16840" w:code="9"/>
          <w:pgMar w:top="1440" w:right="1797" w:bottom="1440" w:left="1797" w:header="1134" w:footer="1134" w:gutter="0"/>
          <w:pgNumType w:fmt="upperRoman"/>
          <w:cols w:space="425"/>
          <w:titlePg/>
          <w:docGrid w:type="lines" w:linePitch="372" w:charSpace="4915"/>
        </w:sectPr>
      </w:pPr>
    </w:p>
    <w:p w:rsidR="00011620" w:rsidRPr="00E54417" w:rsidRDefault="00011620" w:rsidP="002273F0">
      <w:pPr>
        <w:pStyle w:val="a5"/>
        <w:overflowPunct w:val="0"/>
        <w:spacing w:before="120" w:after="120"/>
        <w:sectPr w:rsidR="00011620" w:rsidRPr="00E54417" w:rsidSect="006474E2">
          <w:footerReference w:type="default" r:id="rId13"/>
          <w:pgSz w:w="11907" w:h="16840" w:code="9"/>
          <w:pgMar w:top="1134" w:right="1985" w:bottom="1440" w:left="1797" w:header="567" w:footer="567" w:gutter="0"/>
          <w:pgNumType w:start="1"/>
          <w:cols w:space="425"/>
          <w:docGrid w:linePitch="372" w:charSpace="4915"/>
        </w:sectPr>
      </w:pPr>
    </w:p>
    <w:p w:rsidR="00396666" w:rsidRPr="00E54417" w:rsidRDefault="00396666" w:rsidP="002273F0">
      <w:pPr>
        <w:pStyle w:val="a5"/>
        <w:overflowPunct w:val="0"/>
        <w:spacing w:before="120" w:after="120"/>
      </w:pPr>
      <w:r w:rsidRPr="00E54417">
        <w:rPr>
          <w:rFonts w:hint="eastAsia"/>
        </w:rPr>
        <w:lastRenderedPageBreak/>
        <w:t>就業市場情勢分析月報</w:t>
      </w:r>
    </w:p>
    <w:p w:rsidR="00396666" w:rsidRPr="00E54417" w:rsidRDefault="00396666" w:rsidP="002273F0">
      <w:pPr>
        <w:pStyle w:val="a5"/>
        <w:overflowPunct w:val="0"/>
        <w:spacing w:before="120" w:after="120"/>
      </w:pPr>
      <w:r w:rsidRPr="00E54417">
        <w:rPr>
          <w:rFonts w:hint="eastAsia"/>
        </w:rPr>
        <w:t>目次</w:t>
      </w:r>
    </w:p>
    <w:p w:rsidR="00E81076" w:rsidRPr="00E54417" w:rsidRDefault="00270475" w:rsidP="00B232E3">
      <w:pPr>
        <w:pStyle w:val="14"/>
        <w:tabs>
          <w:tab w:val="clear" w:pos="8494"/>
          <w:tab w:val="right" w:leader="dot" w:pos="8505"/>
        </w:tabs>
        <w:rPr>
          <w:rFonts w:asciiTheme="minorHAnsi" w:eastAsiaTheme="minorEastAsia" w:hAnsiTheme="minorHAnsi" w:cstheme="minorBidi"/>
          <w:b w:val="0"/>
          <w:noProof/>
          <w:sz w:val="24"/>
          <w:szCs w:val="22"/>
        </w:rPr>
      </w:pPr>
      <w:r w:rsidRPr="00A00F7A">
        <w:fldChar w:fldCharType="begin"/>
      </w:r>
      <w:r w:rsidRPr="00E54417">
        <w:instrText xml:space="preserve"> TOC \h \z \t "</w:instrText>
      </w:r>
      <w:r w:rsidRPr="00E54417">
        <w:rPr>
          <w:rFonts w:hint="eastAsia"/>
        </w:rPr>
        <w:instrText>一</w:instrText>
      </w:r>
      <w:r w:rsidRPr="00E54417">
        <w:instrText>,1,</w:instrText>
      </w:r>
      <w:r w:rsidRPr="00E54417">
        <w:rPr>
          <w:rFonts w:hint="eastAsia"/>
        </w:rPr>
        <w:instrText>（一）</w:instrText>
      </w:r>
      <w:r w:rsidRPr="00E54417">
        <w:instrText xml:space="preserve">,2" </w:instrText>
      </w:r>
      <w:r w:rsidRPr="00A00F7A">
        <w:fldChar w:fldCharType="separate"/>
      </w:r>
      <w:hyperlink w:anchor="_Toc522060004" w:history="1">
        <w:r w:rsidR="00E81076" w:rsidRPr="00E54417">
          <w:rPr>
            <w:rStyle w:val="afd"/>
            <w:rFonts w:hint="eastAsia"/>
            <w:noProof/>
            <w:color w:val="auto"/>
          </w:rPr>
          <w:t>一、本月就業市場提要說明</w:t>
        </w:r>
        <w:r w:rsidR="00E81076" w:rsidRPr="00E54417">
          <w:rPr>
            <w:noProof/>
            <w:webHidden/>
          </w:rPr>
          <w:tab/>
        </w:r>
        <w:r w:rsidR="00E81076" w:rsidRPr="00CB513B">
          <w:rPr>
            <w:noProof/>
            <w:webHidden/>
          </w:rPr>
          <w:fldChar w:fldCharType="begin"/>
        </w:r>
        <w:r w:rsidR="00E81076" w:rsidRPr="00E54417">
          <w:rPr>
            <w:noProof/>
            <w:webHidden/>
          </w:rPr>
          <w:instrText xml:space="preserve"> PAGEREF _Toc522060004 \h </w:instrText>
        </w:r>
        <w:r w:rsidR="00E81076" w:rsidRPr="00CB513B">
          <w:rPr>
            <w:noProof/>
            <w:webHidden/>
          </w:rPr>
        </w:r>
        <w:r w:rsidR="00E81076" w:rsidRPr="00CB513B">
          <w:rPr>
            <w:noProof/>
            <w:webHidden/>
          </w:rPr>
          <w:fldChar w:fldCharType="separate"/>
        </w:r>
        <w:r w:rsidR="006D4287">
          <w:rPr>
            <w:noProof/>
            <w:webHidden/>
          </w:rPr>
          <w:t>1</w:t>
        </w:r>
        <w:r w:rsidR="00E81076" w:rsidRPr="00CB513B">
          <w:rPr>
            <w:noProof/>
            <w:webHidden/>
          </w:rPr>
          <w:fldChar w:fldCharType="end"/>
        </w:r>
      </w:hyperlink>
    </w:p>
    <w:p w:rsidR="00E81076" w:rsidRPr="00E54417" w:rsidRDefault="00DA36A0" w:rsidP="00B232E3">
      <w:pPr>
        <w:pStyle w:val="14"/>
        <w:tabs>
          <w:tab w:val="clear" w:pos="8494"/>
          <w:tab w:val="right" w:leader="dot" w:pos="8505"/>
        </w:tabs>
        <w:rPr>
          <w:rFonts w:asciiTheme="minorHAnsi" w:eastAsiaTheme="minorEastAsia" w:hAnsiTheme="minorHAnsi" w:cstheme="minorBidi"/>
          <w:b w:val="0"/>
          <w:noProof/>
          <w:sz w:val="24"/>
          <w:szCs w:val="22"/>
        </w:rPr>
      </w:pPr>
      <w:hyperlink w:anchor="_Toc522060005" w:history="1">
        <w:r w:rsidR="00E81076" w:rsidRPr="00E54417">
          <w:rPr>
            <w:rStyle w:val="afd"/>
            <w:rFonts w:hint="eastAsia"/>
            <w:noProof/>
            <w:color w:val="auto"/>
          </w:rPr>
          <w:t>二、國內景氣觀測</w:t>
        </w:r>
        <w:r w:rsidR="00E81076" w:rsidRPr="00E54417">
          <w:rPr>
            <w:noProof/>
            <w:webHidden/>
          </w:rPr>
          <w:tab/>
        </w:r>
        <w:r w:rsidR="00E81076" w:rsidRPr="00CB513B">
          <w:rPr>
            <w:noProof/>
            <w:webHidden/>
          </w:rPr>
          <w:fldChar w:fldCharType="begin"/>
        </w:r>
        <w:r w:rsidR="00E81076" w:rsidRPr="00E54417">
          <w:rPr>
            <w:noProof/>
            <w:webHidden/>
          </w:rPr>
          <w:instrText xml:space="preserve"> PAGEREF _Toc522060005 \h </w:instrText>
        </w:r>
        <w:r w:rsidR="00E81076" w:rsidRPr="00CB513B">
          <w:rPr>
            <w:noProof/>
            <w:webHidden/>
          </w:rPr>
        </w:r>
        <w:r w:rsidR="00E81076" w:rsidRPr="00CB513B">
          <w:rPr>
            <w:noProof/>
            <w:webHidden/>
          </w:rPr>
          <w:fldChar w:fldCharType="separate"/>
        </w:r>
        <w:r w:rsidR="006D4287">
          <w:rPr>
            <w:noProof/>
            <w:webHidden/>
          </w:rPr>
          <w:t>3</w:t>
        </w:r>
        <w:r w:rsidR="00E81076" w:rsidRPr="00CB513B">
          <w:rPr>
            <w:noProof/>
            <w:webHidden/>
          </w:rPr>
          <w:fldChar w:fldCharType="end"/>
        </w:r>
      </w:hyperlink>
    </w:p>
    <w:p w:rsidR="00E81076" w:rsidRPr="00E54417" w:rsidRDefault="00DA36A0" w:rsidP="00B232E3">
      <w:pPr>
        <w:pStyle w:val="14"/>
        <w:tabs>
          <w:tab w:val="clear" w:pos="8494"/>
          <w:tab w:val="right" w:leader="dot" w:pos="8505"/>
        </w:tabs>
        <w:rPr>
          <w:rFonts w:asciiTheme="minorHAnsi" w:eastAsiaTheme="minorEastAsia" w:hAnsiTheme="minorHAnsi" w:cstheme="minorBidi"/>
          <w:b w:val="0"/>
          <w:noProof/>
          <w:sz w:val="24"/>
          <w:szCs w:val="22"/>
        </w:rPr>
      </w:pPr>
      <w:hyperlink w:anchor="_Toc522060006" w:history="1">
        <w:r w:rsidR="00E81076" w:rsidRPr="00E54417">
          <w:rPr>
            <w:rStyle w:val="afd"/>
            <w:rFonts w:hint="eastAsia"/>
            <w:noProof/>
            <w:color w:val="auto"/>
          </w:rPr>
          <w:t>三、國內、外就業市場觀測</w:t>
        </w:r>
        <w:r w:rsidR="00E81076" w:rsidRPr="00E54417">
          <w:rPr>
            <w:noProof/>
            <w:webHidden/>
          </w:rPr>
          <w:tab/>
        </w:r>
        <w:r w:rsidR="00E81076" w:rsidRPr="00CB513B">
          <w:rPr>
            <w:noProof/>
            <w:webHidden/>
          </w:rPr>
          <w:fldChar w:fldCharType="begin"/>
        </w:r>
        <w:r w:rsidR="00E81076" w:rsidRPr="00E54417">
          <w:rPr>
            <w:noProof/>
            <w:webHidden/>
          </w:rPr>
          <w:instrText xml:space="preserve"> PAGEREF _Toc522060006 \h </w:instrText>
        </w:r>
        <w:r w:rsidR="00E81076" w:rsidRPr="00CB513B">
          <w:rPr>
            <w:noProof/>
            <w:webHidden/>
          </w:rPr>
        </w:r>
        <w:r w:rsidR="00E81076" w:rsidRPr="00CB513B">
          <w:rPr>
            <w:noProof/>
            <w:webHidden/>
          </w:rPr>
          <w:fldChar w:fldCharType="separate"/>
        </w:r>
        <w:r w:rsidR="006D4287">
          <w:rPr>
            <w:noProof/>
            <w:webHidden/>
          </w:rPr>
          <w:t>9</w:t>
        </w:r>
        <w:r w:rsidR="00E81076" w:rsidRPr="00CB513B">
          <w:rPr>
            <w:noProof/>
            <w:webHidden/>
          </w:rPr>
          <w:fldChar w:fldCharType="end"/>
        </w:r>
      </w:hyperlink>
    </w:p>
    <w:p w:rsidR="00E81076" w:rsidRPr="00E54417" w:rsidRDefault="00DA36A0" w:rsidP="00B232E3">
      <w:pPr>
        <w:pStyle w:val="21"/>
        <w:rPr>
          <w:rFonts w:asciiTheme="minorHAnsi" w:eastAsiaTheme="minorEastAsia" w:hAnsiTheme="minorHAnsi" w:cstheme="minorBidi"/>
          <w:noProof/>
          <w:sz w:val="24"/>
          <w:szCs w:val="22"/>
        </w:rPr>
      </w:pPr>
      <w:hyperlink w:anchor="_Toc522060007" w:history="1">
        <w:r w:rsidR="00E81076" w:rsidRPr="00E54417">
          <w:rPr>
            <w:rStyle w:val="afd"/>
            <w:rFonts w:hint="eastAsia"/>
            <w:b/>
            <w:noProof/>
            <w:color w:val="auto"/>
          </w:rPr>
          <w:t>（一）國內就業市場指標</w:t>
        </w:r>
        <w:r w:rsidR="00E81076" w:rsidRPr="00E54417">
          <w:rPr>
            <w:noProof/>
            <w:webHidden/>
          </w:rPr>
          <w:tab/>
        </w:r>
        <w:r w:rsidR="00E81076" w:rsidRPr="00CB513B">
          <w:rPr>
            <w:noProof/>
            <w:webHidden/>
          </w:rPr>
          <w:fldChar w:fldCharType="begin"/>
        </w:r>
        <w:r w:rsidR="00E81076" w:rsidRPr="00E54417">
          <w:rPr>
            <w:noProof/>
            <w:webHidden/>
          </w:rPr>
          <w:instrText xml:space="preserve"> PAGEREF _Toc522060007 \h </w:instrText>
        </w:r>
        <w:r w:rsidR="00E81076" w:rsidRPr="00CB513B">
          <w:rPr>
            <w:noProof/>
            <w:webHidden/>
          </w:rPr>
        </w:r>
        <w:r w:rsidR="00E81076" w:rsidRPr="00CB513B">
          <w:rPr>
            <w:noProof/>
            <w:webHidden/>
          </w:rPr>
          <w:fldChar w:fldCharType="separate"/>
        </w:r>
        <w:r w:rsidR="006D4287">
          <w:rPr>
            <w:noProof/>
            <w:webHidden/>
          </w:rPr>
          <w:t>9</w:t>
        </w:r>
        <w:r w:rsidR="00E81076" w:rsidRPr="00CB513B">
          <w:rPr>
            <w:noProof/>
            <w:webHidden/>
          </w:rPr>
          <w:fldChar w:fldCharType="end"/>
        </w:r>
      </w:hyperlink>
    </w:p>
    <w:p w:rsidR="00E81076" w:rsidRPr="00E54417" w:rsidRDefault="00DA36A0" w:rsidP="00B232E3">
      <w:pPr>
        <w:pStyle w:val="21"/>
        <w:rPr>
          <w:rFonts w:asciiTheme="minorHAnsi" w:eastAsiaTheme="minorEastAsia" w:hAnsiTheme="minorHAnsi" w:cstheme="minorBidi"/>
          <w:noProof/>
          <w:sz w:val="24"/>
          <w:szCs w:val="22"/>
        </w:rPr>
      </w:pPr>
      <w:hyperlink w:anchor="_Toc522060008" w:history="1">
        <w:r w:rsidR="00E81076" w:rsidRPr="00E54417">
          <w:rPr>
            <w:rStyle w:val="afd"/>
            <w:rFonts w:hint="eastAsia"/>
            <w:b/>
            <w:noProof/>
            <w:color w:val="auto"/>
          </w:rPr>
          <w:t>（二）公立就業服務求職求才概況</w:t>
        </w:r>
        <w:r w:rsidR="00E81076" w:rsidRPr="00E54417">
          <w:rPr>
            <w:noProof/>
            <w:webHidden/>
          </w:rPr>
          <w:tab/>
        </w:r>
        <w:r w:rsidR="00E81076" w:rsidRPr="00A540F9">
          <w:rPr>
            <w:noProof/>
            <w:webHidden/>
          </w:rPr>
          <w:fldChar w:fldCharType="begin"/>
        </w:r>
        <w:r w:rsidR="00E81076" w:rsidRPr="00E54417">
          <w:rPr>
            <w:noProof/>
            <w:webHidden/>
          </w:rPr>
          <w:instrText xml:space="preserve"> PAGEREF _Toc522060008 \h </w:instrText>
        </w:r>
        <w:r w:rsidR="00E81076" w:rsidRPr="00A540F9">
          <w:rPr>
            <w:noProof/>
            <w:webHidden/>
          </w:rPr>
        </w:r>
        <w:r w:rsidR="00E81076" w:rsidRPr="00A540F9">
          <w:rPr>
            <w:noProof/>
            <w:webHidden/>
          </w:rPr>
          <w:fldChar w:fldCharType="separate"/>
        </w:r>
        <w:r w:rsidR="006D4287">
          <w:rPr>
            <w:noProof/>
            <w:webHidden/>
          </w:rPr>
          <w:t>26</w:t>
        </w:r>
        <w:r w:rsidR="00E81076" w:rsidRPr="00A540F9">
          <w:rPr>
            <w:noProof/>
            <w:webHidden/>
          </w:rPr>
          <w:fldChar w:fldCharType="end"/>
        </w:r>
      </w:hyperlink>
    </w:p>
    <w:p w:rsidR="00E81076" w:rsidRPr="00E54417" w:rsidRDefault="00DA36A0" w:rsidP="00B232E3">
      <w:pPr>
        <w:pStyle w:val="21"/>
        <w:rPr>
          <w:rFonts w:asciiTheme="minorHAnsi" w:eastAsiaTheme="minorEastAsia" w:hAnsiTheme="minorHAnsi" w:cstheme="minorBidi"/>
          <w:noProof/>
          <w:sz w:val="24"/>
          <w:szCs w:val="22"/>
        </w:rPr>
      </w:pPr>
      <w:hyperlink w:anchor="_Toc522060009" w:history="1">
        <w:r w:rsidR="00E81076" w:rsidRPr="00E54417">
          <w:rPr>
            <w:rStyle w:val="afd"/>
            <w:rFonts w:hint="eastAsia"/>
            <w:b/>
            <w:noProof/>
            <w:color w:val="auto"/>
          </w:rPr>
          <w:t>（三）民間人力銀行求職求才概況</w:t>
        </w:r>
        <w:r w:rsidR="00E81076" w:rsidRPr="00E54417">
          <w:rPr>
            <w:noProof/>
            <w:webHidden/>
          </w:rPr>
          <w:tab/>
        </w:r>
        <w:r w:rsidR="00E81076" w:rsidRPr="00A540F9">
          <w:rPr>
            <w:noProof/>
            <w:webHidden/>
          </w:rPr>
          <w:fldChar w:fldCharType="begin"/>
        </w:r>
        <w:r w:rsidR="00E81076" w:rsidRPr="00E54417">
          <w:rPr>
            <w:noProof/>
            <w:webHidden/>
          </w:rPr>
          <w:instrText xml:space="preserve"> PAGEREF _Toc522060009 \h </w:instrText>
        </w:r>
        <w:r w:rsidR="00E81076" w:rsidRPr="00A540F9">
          <w:rPr>
            <w:noProof/>
            <w:webHidden/>
          </w:rPr>
        </w:r>
        <w:r w:rsidR="00E81076" w:rsidRPr="00A540F9">
          <w:rPr>
            <w:noProof/>
            <w:webHidden/>
          </w:rPr>
          <w:fldChar w:fldCharType="separate"/>
        </w:r>
        <w:r w:rsidR="006D4287">
          <w:rPr>
            <w:noProof/>
            <w:webHidden/>
          </w:rPr>
          <w:t>54</w:t>
        </w:r>
        <w:r w:rsidR="00E81076" w:rsidRPr="00A540F9">
          <w:rPr>
            <w:noProof/>
            <w:webHidden/>
          </w:rPr>
          <w:fldChar w:fldCharType="end"/>
        </w:r>
      </w:hyperlink>
    </w:p>
    <w:p w:rsidR="00E81076" w:rsidRPr="00E54417" w:rsidRDefault="00DA36A0" w:rsidP="00B232E3">
      <w:pPr>
        <w:pStyle w:val="21"/>
        <w:rPr>
          <w:rFonts w:asciiTheme="minorHAnsi" w:eastAsiaTheme="minorEastAsia" w:hAnsiTheme="minorHAnsi" w:cstheme="minorBidi"/>
          <w:noProof/>
          <w:sz w:val="24"/>
          <w:szCs w:val="22"/>
        </w:rPr>
      </w:pPr>
      <w:hyperlink w:anchor="_Toc522060010" w:history="1">
        <w:r w:rsidR="00E81076" w:rsidRPr="00E54417">
          <w:rPr>
            <w:rStyle w:val="afd"/>
            <w:rFonts w:hint="eastAsia"/>
            <w:b/>
            <w:noProof/>
            <w:color w:val="auto"/>
            <w:lang w:val="x-none"/>
          </w:rPr>
          <w:t>（四）國際就業市場掃瞄</w:t>
        </w:r>
        <w:r w:rsidR="00E81076" w:rsidRPr="00E54417">
          <w:rPr>
            <w:noProof/>
            <w:webHidden/>
          </w:rPr>
          <w:tab/>
        </w:r>
        <w:r w:rsidR="00E81076" w:rsidRPr="00A540F9">
          <w:rPr>
            <w:noProof/>
            <w:webHidden/>
          </w:rPr>
          <w:fldChar w:fldCharType="begin"/>
        </w:r>
        <w:r w:rsidR="00E81076" w:rsidRPr="00E54417">
          <w:rPr>
            <w:noProof/>
            <w:webHidden/>
          </w:rPr>
          <w:instrText xml:space="preserve"> PAGEREF _Toc522060010 \h </w:instrText>
        </w:r>
        <w:r w:rsidR="00E81076" w:rsidRPr="00A540F9">
          <w:rPr>
            <w:noProof/>
            <w:webHidden/>
          </w:rPr>
        </w:r>
        <w:r w:rsidR="00E81076" w:rsidRPr="00A540F9">
          <w:rPr>
            <w:noProof/>
            <w:webHidden/>
          </w:rPr>
          <w:fldChar w:fldCharType="separate"/>
        </w:r>
        <w:r w:rsidR="006D4287">
          <w:rPr>
            <w:noProof/>
            <w:webHidden/>
          </w:rPr>
          <w:t>57</w:t>
        </w:r>
        <w:r w:rsidR="00E81076" w:rsidRPr="00A540F9">
          <w:rPr>
            <w:noProof/>
            <w:webHidden/>
          </w:rPr>
          <w:fldChar w:fldCharType="end"/>
        </w:r>
      </w:hyperlink>
    </w:p>
    <w:p w:rsidR="00E81076" w:rsidRPr="00E54417" w:rsidRDefault="00DA36A0" w:rsidP="00B232E3">
      <w:pPr>
        <w:pStyle w:val="14"/>
        <w:tabs>
          <w:tab w:val="clear" w:pos="8494"/>
          <w:tab w:val="right" w:leader="dot" w:pos="8505"/>
        </w:tabs>
        <w:rPr>
          <w:rFonts w:asciiTheme="minorHAnsi" w:eastAsiaTheme="minorEastAsia" w:hAnsiTheme="minorHAnsi" w:cstheme="minorBidi"/>
          <w:b w:val="0"/>
          <w:noProof/>
          <w:sz w:val="24"/>
          <w:szCs w:val="22"/>
        </w:rPr>
      </w:pPr>
      <w:hyperlink w:anchor="_Toc522060011" w:history="1">
        <w:r w:rsidR="00E81076" w:rsidRPr="00E54417">
          <w:rPr>
            <w:rStyle w:val="afd"/>
            <w:rFonts w:hint="eastAsia"/>
            <w:noProof/>
            <w:color w:val="auto"/>
          </w:rPr>
          <w:t>五、綜合分析</w:t>
        </w:r>
        <w:r w:rsidR="00E81076" w:rsidRPr="00E54417">
          <w:rPr>
            <w:noProof/>
            <w:webHidden/>
          </w:rPr>
          <w:tab/>
        </w:r>
        <w:r w:rsidR="00E81076" w:rsidRPr="00A540F9">
          <w:rPr>
            <w:noProof/>
            <w:webHidden/>
          </w:rPr>
          <w:fldChar w:fldCharType="begin"/>
        </w:r>
        <w:r w:rsidR="00E81076" w:rsidRPr="00E54417">
          <w:rPr>
            <w:noProof/>
            <w:webHidden/>
          </w:rPr>
          <w:instrText xml:space="preserve"> PAGEREF _Toc522060011 \h </w:instrText>
        </w:r>
        <w:r w:rsidR="00E81076" w:rsidRPr="00A540F9">
          <w:rPr>
            <w:noProof/>
            <w:webHidden/>
          </w:rPr>
        </w:r>
        <w:r w:rsidR="00E81076" w:rsidRPr="00A540F9">
          <w:rPr>
            <w:noProof/>
            <w:webHidden/>
          </w:rPr>
          <w:fldChar w:fldCharType="separate"/>
        </w:r>
        <w:r w:rsidR="006D4287">
          <w:rPr>
            <w:noProof/>
            <w:webHidden/>
          </w:rPr>
          <w:t>62</w:t>
        </w:r>
        <w:r w:rsidR="00E81076" w:rsidRPr="00A540F9">
          <w:rPr>
            <w:noProof/>
            <w:webHidden/>
          </w:rPr>
          <w:fldChar w:fldCharType="end"/>
        </w:r>
      </w:hyperlink>
      <w:bookmarkStart w:id="0" w:name="_GoBack"/>
      <w:bookmarkEnd w:id="0"/>
    </w:p>
    <w:p w:rsidR="00E81076" w:rsidRPr="00E54417" w:rsidRDefault="00DA36A0" w:rsidP="00B232E3">
      <w:pPr>
        <w:pStyle w:val="14"/>
        <w:tabs>
          <w:tab w:val="clear" w:pos="8494"/>
          <w:tab w:val="right" w:leader="dot" w:pos="8505"/>
        </w:tabs>
        <w:rPr>
          <w:rFonts w:asciiTheme="minorHAnsi" w:eastAsiaTheme="minorEastAsia" w:hAnsiTheme="minorHAnsi" w:cstheme="minorBidi"/>
          <w:b w:val="0"/>
          <w:noProof/>
          <w:sz w:val="24"/>
          <w:szCs w:val="22"/>
        </w:rPr>
      </w:pPr>
      <w:hyperlink w:anchor="_Toc522060014" w:history="1">
        <w:r w:rsidR="00E81076" w:rsidRPr="00E54417">
          <w:rPr>
            <w:rStyle w:val="afd"/>
            <w:rFonts w:hint="eastAsia"/>
            <w:noProof/>
            <w:color w:val="auto"/>
          </w:rPr>
          <w:t>六、附表</w:t>
        </w:r>
        <w:r w:rsidR="00E81076" w:rsidRPr="00E54417">
          <w:rPr>
            <w:noProof/>
            <w:webHidden/>
          </w:rPr>
          <w:tab/>
        </w:r>
        <w:r w:rsidR="00E81076" w:rsidRPr="00A540F9">
          <w:rPr>
            <w:noProof/>
            <w:webHidden/>
          </w:rPr>
          <w:fldChar w:fldCharType="begin"/>
        </w:r>
        <w:r w:rsidR="00E81076" w:rsidRPr="00E54417">
          <w:rPr>
            <w:noProof/>
            <w:webHidden/>
          </w:rPr>
          <w:instrText xml:space="preserve"> PAGEREF _Toc522060014 \h </w:instrText>
        </w:r>
        <w:r w:rsidR="00E81076" w:rsidRPr="00A540F9">
          <w:rPr>
            <w:noProof/>
            <w:webHidden/>
          </w:rPr>
        </w:r>
        <w:r w:rsidR="00E81076" w:rsidRPr="00A540F9">
          <w:rPr>
            <w:noProof/>
            <w:webHidden/>
          </w:rPr>
          <w:fldChar w:fldCharType="separate"/>
        </w:r>
        <w:r w:rsidR="006D4287">
          <w:rPr>
            <w:noProof/>
            <w:webHidden/>
          </w:rPr>
          <w:t>69</w:t>
        </w:r>
        <w:r w:rsidR="00E81076" w:rsidRPr="00A540F9">
          <w:rPr>
            <w:noProof/>
            <w:webHidden/>
          </w:rPr>
          <w:fldChar w:fldCharType="end"/>
        </w:r>
      </w:hyperlink>
    </w:p>
    <w:p w:rsidR="00C077FC" w:rsidRPr="00E54417" w:rsidRDefault="00270475" w:rsidP="00B232E3">
      <w:pPr>
        <w:pStyle w:val="14"/>
        <w:tabs>
          <w:tab w:val="clear" w:pos="8494"/>
          <w:tab w:val="right" w:leader="dot" w:pos="8505"/>
        </w:tabs>
        <w:overflowPunct w:val="0"/>
        <w:spacing w:before="120" w:after="120"/>
        <w:rPr>
          <w:b w:val="0"/>
        </w:rPr>
      </w:pPr>
      <w:r w:rsidRPr="00A00F7A">
        <w:fldChar w:fldCharType="end"/>
      </w:r>
    </w:p>
    <w:p w:rsidR="00B232E3" w:rsidRPr="00E54417" w:rsidRDefault="00C077FC" w:rsidP="002273F0">
      <w:pPr>
        <w:widowControl/>
        <w:overflowPunct w:val="0"/>
        <w:adjustRightInd/>
        <w:snapToGrid/>
        <w:spacing w:after="0" w:line="240" w:lineRule="auto"/>
        <w:jc w:val="left"/>
        <w:textAlignment w:val="auto"/>
        <w:rPr>
          <w:b/>
        </w:rPr>
        <w:sectPr w:rsidR="00B232E3" w:rsidRPr="00E54417" w:rsidSect="006474E2">
          <w:pgSz w:w="11907" w:h="16840" w:code="9"/>
          <w:pgMar w:top="1134" w:right="1985" w:bottom="1440" w:left="1797" w:header="567" w:footer="567" w:gutter="0"/>
          <w:pgNumType w:start="1"/>
          <w:cols w:space="425"/>
          <w:docGrid w:linePitch="372" w:charSpace="4915"/>
        </w:sectPr>
      </w:pPr>
      <w:r w:rsidRPr="00E54417">
        <w:rPr>
          <w:b/>
        </w:rPr>
        <w:br w:type="page"/>
      </w:r>
    </w:p>
    <w:p w:rsidR="00EF524D" w:rsidRPr="00E54417" w:rsidRDefault="00EF524D" w:rsidP="002273F0">
      <w:pPr>
        <w:pStyle w:val="a7"/>
        <w:overflowPunct w:val="0"/>
        <w:spacing w:before="120" w:after="120"/>
        <w:ind w:left="643" w:hanging="643"/>
        <w:outlineLvl w:val="0"/>
        <w:rPr>
          <w:b/>
        </w:rPr>
      </w:pPr>
      <w:bookmarkStart w:id="1" w:name="_Toc522060004"/>
      <w:r w:rsidRPr="00E54417">
        <w:rPr>
          <w:rFonts w:hint="eastAsia"/>
          <w:b/>
        </w:rPr>
        <w:lastRenderedPageBreak/>
        <w:t>一、本月就業市場提要說明</w:t>
      </w:r>
      <w:bookmarkEnd w:id="1"/>
    </w:p>
    <w:p w:rsidR="00CF0354" w:rsidRPr="00E54417" w:rsidRDefault="00CF0354" w:rsidP="00CF0354">
      <w:pPr>
        <w:pStyle w:val="ac"/>
        <w:overflowPunct w:val="0"/>
        <w:spacing w:before="120" w:after="120"/>
        <w:ind w:firstLine="600"/>
      </w:pPr>
      <w:r w:rsidRPr="00E54417">
        <w:t>107</w:t>
      </w:r>
      <w:r w:rsidRPr="00E54417">
        <w:rPr>
          <w:rFonts w:hint="eastAsia"/>
        </w:rPr>
        <w:t>年</w:t>
      </w:r>
      <w:r w:rsidR="00F62617" w:rsidRPr="00E54417">
        <w:t>10</w:t>
      </w:r>
      <w:r w:rsidR="00284F9D">
        <w:rPr>
          <w:rFonts w:hint="eastAsia"/>
        </w:rPr>
        <w:t>月大多數勞動市場指標如勞動力人數、就業人數、</w:t>
      </w:r>
      <w:r w:rsidRPr="00E54417">
        <w:rPr>
          <w:rFonts w:hint="eastAsia"/>
        </w:rPr>
        <w:t>就業率</w:t>
      </w:r>
      <w:r w:rsidR="00284F9D">
        <w:rPr>
          <w:rFonts w:hint="eastAsia"/>
        </w:rPr>
        <w:t>及</w:t>
      </w:r>
      <w:r w:rsidRPr="00E54417">
        <w:rPr>
          <w:rFonts w:hint="eastAsia"/>
        </w:rPr>
        <w:t>勞動力參與率</w:t>
      </w:r>
      <w:r w:rsidR="00284F9D">
        <w:rPr>
          <w:rFonts w:hint="eastAsia"/>
        </w:rPr>
        <w:t>均較上月及上年同月</w:t>
      </w:r>
      <w:r w:rsidR="003317BF" w:rsidRPr="00E54417">
        <w:rPr>
          <w:rFonts w:hint="eastAsia"/>
        </w:rPr>
        <w:t>增加</w:t>
      </w:r>
      <w:r w:rsidRPr="00E54417">
        <w:rPr>
          <w:rFonts w:hint="eastAsia"/>
        </w:rPr>
        <w:t>，而</w:t>
      </w:r>
      <w:r w:rsidR="00AF1E94" w:rsidRPr="00E54417">
        <w:rPr>
          <w:rFonts w:hint="eastAsia"/>
        </w:rPr>
        <w:t>失業人數、</w:t>
      </w:r>
      <w:r w:rsidRPr="00E54417">
        <w:rPr>
          <w:rFonts w:hint="eastAsia"/>
        </w:rPr>
        <w:t>失業率及初次尋職失業者則較上月減少，</w:t>
      </w:r>
      <w:r w:rsidR="00714083" w:rsidRPr="00E54417">
        <w:rPr>
          <w:rFonts w:hint="eastAsia"/>
        </w:rPr>
        <w:t>但相較上年同月多項指標</w:t>
      </w:r>
      <w:r w:rsidR="00DB5298" w:rsidRPr="00E54417">
        <w:rPr>
          <w:rFonts w:hint="eastAsia"/>
        </w:rPr>
        <w:t>則無太大變動</w:t>
      </w:r>
      <w:r w:rsidR="002C1A38" w:rsidRPr="00E54417">
        <w:rPr>
          <w:rFonts w:hint="eastAsia"/>
        </w:rPr>
        <w:t>，</w:t>
      </w:r>
      <w:r w:rsidR="00DB5298" w:rsidRPr="00E54417">
        <w:rPr>
          <w:rFonts w:hint="eastAsia"/>
        </w:rPr>
        <w:t>顯示國內就業情勢經第</w:t>
      </w:r>
      <w:r w:rsidR="00DB5298" w:rsidRPr="00E54417">
        <w:t>3</w:t>
      </w:r>
      <w:r w:rsidR="00DB5298" w:rsidRPr="00E54417">
        <w:rPr>
          <w:rFonts w:hint="eastAsia"/>
        </w:rPr>
        <w:t>季畢業季節之調整完畢而趨於穩定</w:t>
      </w:r>
      <w:r w:rsidRPr="00E54417">
        <w:rPr>
          <w:rFonts w:hint="eastAsia"/>
        </w:rPr>
        <w:t>。</w:t>
      </w:r>
    </w:p>
    <w:p w:rsidR="00960E17" w:rsidRPr="00E54417" w:rsidRDefault="00960E17" w:rsidP="00960E17">
      <w:pPr>
        <w:pStyle w:val="ac"/>
        <w:overflowPunct w:val="0"/>
        <w:spacing w:before="120" w:after="120"/>
        <w:ind w:firstLine="600"/>
      </w:pPr>
      <w:r w:rsidRPr="00E54417">
        <w:rPr>
          <w:rFonts w:hint="eastAsia"/>
        </w:rPr>
        <w:t>根據勞動部勞動力發展署就業服務資料庫統計，</w:t>
      </w:r>
      <w:r w:rsidRPr="00E54417">
        <w:t>107</w:t>
      </w:r>
      <w:r w:rsidRPr="00E54417">
        <w:rPr>
          <w:rFonts w:hint="eastAsia"/>
        </w:rPr>
        <w:t>年</w:t>
      </w:r>
      <w:r w:rsidRPr="00E54417">
        <w:t>10</w:t>
      </w:r>
      <w:r w:rsidRPr="00E54417">
        <w:rPr>
          <w:rFonts w:hint="eastAsia"/>
        </w:rPr>
        <w:t>月各公立就業服務機構新登記求職人數總計</w:t>
      </w:r>
      <w:r w:rsidRPr="00E54417">
        <w:t>5</w:t>
      </w:r>
      <w:r w:rsidRPr="00E54417">
        <w:rPr>
          <w:rFonts w:hint="eastAsia"/>
        </w:rPr>
        <w:t>萬</w:t>
      </w:r>
      <w:r w:rsidRPr="00E54417">
        <w:t>4,068</w:t>
      </w:r>
      <w:r w:rsidRPr="00E54417">
        <w:rPr>
          <w:rFonts w:hint="eastAsia"/>
        </w:rPr>
        <w:t>人，</w:t>
      </w:r>
      <w:r w:rsidR="003310AC" w:rsidRPr="00E54417">
        <w:rPr>
          <w:rFonts w:hint="eastAsia"/>
        </w:rPr>
        <w:t>因隨著應屆畢業生陸續找到工作，</w:t>
      </w:r>
      <w:r w:rsidRPr="00E54417">
        <w:rPr>
          <w:rFonts w:hint="eastAsia"/>
        </w:rPr>
        <w:t>新登計求職人數較上月續減</w:t>
      </w:r>
      <w:r w:rsidRPr="00E54417">
        <w:t>2,276</w:t>
      </w:r>
      <w:r w:rsidRPr="00E54417">
        <w:rPr>
          <w:rFonts w:hint="eastAsia"/>
        </w:rPr>
        <w:t>人（降幅</w:t>
      </w:r>
      <w:r w:rsidRPr="00E54417">
        <w:t>4%</w:t>
      </w:r>
      <w:r w:rsidRPr="00E54417">
        <w:rPr>
          <w:rFonts w:hint="eastAsia"/>
        </w:rPr>
        <w:t>）。雖然求職</w:t>
      </w:r>
      <w:r w:rsidR="00B3509A" w:rsidRPr="00E54417">
        <w:rPr>
          <w:rFonts w:hint="eastAsia"/>
        </w:rPr>
        <w:t>人數</w:t>
      </w:r>
      <w:r w:rsidRPr="00E54417">
        <w:rPr>
          <w:rFonts w:hint="eastAsia"/>
        </w:rPr>
        <w:t>較上月減少，但廠商釋出大量職缺，新登記求才人數為</w:t>
      </w:r>
      <w:r w:rsidRPr="00E54417">
        <w:t>9</w:t>
      </w:r>
      <w:r w:rsidRPr="00E54417">
        <w:rPr>
          <w:rFonts w:hint="eastAsia"/>
        </w:rPr>
        <w:t>萬</w:t>
      </w:r>
      <w:r w:rsidRPr="00E54417">
        <w:t>8,384</w:t>
      </w:r>
      <w:r w:rsidRPr="00E54417">
        <w:rPr>
          <w:rFonts w:hint="eastAsia"/>
        </w:rPr>
        <w:t>人，較</w:t>
      </w:r>
      <w:r w:rsidRPr="00E54417">
        <w:t>9</w:t>
      </w:r>
      <w:r w:rsidRPr="00E54417">
        <w:rPr>
          <w:rFonts w:hint="eastAsia"/>
        </w:rPr>
        <w:t>月增加</w:t>
      </w:r>
      <w:r w:rsidRPr="00E54417">
        <w:t>4,040</w:t>
      </w:r>
      <w:r w:rsidRPr="00E54417">
        <w:rPr>
          <w:rFonts w:hint="eastAsia"/>
        </w:rPr>
        <w:t>人（成長</w:t>
      </w:r>
      <w:r w:rsidRPr="00E54417">
        <w:t>4.3%</w:t>
      </w:r>
      <w:r w:rsidRPr="00E54417">
        <w:rPr>
          <w:rFonts w:hint="eastAsia"/>
        </w:rPr>
        <w:t>）；換算每人平均有</w:t>
      </w:r>
      <w:r w:rsidRPr="00E54417">
        <w:t>1.82</w:t>
      </w:r>
      <w:r w:rsidRPr="00E54417">
        <w:rPr>
          <w:rFonts w:hint="eastAsia"/>
        </w:rPr>
        <w:t>個工作機會，較上月增加</w:t>
      </w:r>
      <w:r w:rsidRPr="00E54417">
        <w:t>0.15</w:t>
      </w:r>
      <w:r w:rsidRPr="00E54417">
        <w:rPr>
          <w:rFonts w:hint="eastAsia"/>
        </w:rPr>
        <w:t>個機會。</w:t>
      </w:r>
    </w:p>
    <w:p w:rsidR="0070756D" w:rsidRPr="00E54417" w:rsidRDefault="00CF0354" w:rsidP="00CF0354">
      <w:pPr>
        <w:pStyle w:val="ac"/>
        <w:overflowPunct w:val="0"/>
        <w:spacing w:before="120" w:after="120"/>
        <w:ind w:firstLine="600"/>
      </w:pPr>
      <w:r w:rsidRPr="00E54417">
        <w:rPr>
          <w:rFonts w:hint="eastAsia"/>
        </w:rPr>
        <w:t>在總體經濟的指標方面，根據國發會所公布之</w:t>
      </w:r>
      <w:r w:rsidRPr="00E54417">
        <w:t>107</w:t>
      </w:r>
      <w:r w:rsidRPr="00E54417">
        <w:rPr>
          <w:rFonts w:hint="eastAsia"/>
        </w:rPr>
        <w:t>年</w:t>
      </w:r>
      <w:r w:rsidR="000337D3" w:rsidRPr="00E54417">
        <w:t>10</w:t>
      </w:r>
      <w:r w:rsidRPr="00E54417">
        <w:rPr>
          <w:rFonts w:hint="eastAsia"/>
        </w:rPr>
        <w:t>月</w:t>
      </w:r>
      <w:r w:rsidR="002B1C1A" w:rsidRPr="00E54417">
        <w:rPr>
          <w:rFonts w:hint="eastAsia"/>
        </w:rPr>
        <w:t>景氣對策信號綜合判斷分數為</w:t>
      </w:r>
      <w:r w:rsidR="002B1C1A" w:rsidRPr="00E54417">
        <w:t>22</w:t>
      </w:r>
      <w:r w:rsidR="002B1C1A" w:rsidRPr="00E54417">
        <w:rPr>
          <w:rFonts w:hint="eastAsia"/>
        </w:rPr>
        <w:t>分，與上月相同，燈號續呈代表</w:t>
      </w:r>
      <w:r w:rsidR="003F6C80">
        <w:rPr>
          <w:rFonts w:hint="eastAsia"/>
        </w:rPr>
        <w:t>轉向</w:t>
      </w:r>
      <w:r w:rsidR="002B1C1A" w:rsidRPr="00E54417">
        <w:rPr>
          <w:rFonts w:hint="eastAsia"/>
        </w:rPr>
        <w:t>黃藍燈；景氣領先、同時指標均持續下跌，惟同時指標仍高於趨勢水準，顯示當前景氣雖續呈擴張，但</w:t>
      </w:r>
      <w:r w:rsidR="006B4282" w:rsidRPr="00E54417">
        <w:rPr>
          <w:rFonts w:hint="eastAsia"/>
          <w:spacing w:val="4"/>
          <w:lang w:bidi="hi-IN"/>
        </w:rPr>
        <w:t>力道漸緩，</w:t>
      </w:r>
      <w:r w:rsidR="002B1C1A" w:rsidRPr="00E54417">
        <w:rPr>
          <w:rFonts w:hint="eastAsia"/>
        </w:rPr>
        <w:t>須密切關注後續變化。</w:t>
      </w:r>
      <w:r w:rsidRPr="00E54417">
        <w:rPr>
          <w:rFonts w:hint="eastAsia"/>
        </w:rPr>
        <w:t>另外製造業採購經理人指數</w:t>
      </w:r>
      <w:r w:rsidR="004A4F9C" w:rsidRPr="00E54417">
        <w:rPr>
          <w:rFonts w:hint="eastAsia"/>
        </w:rPr>
        <w:t>（</w:t>
      </w:r>
      <w:r w:rsidRPr="00E54417">
        <w:t>PMI</w:t>
      </w:r>
      <w:r w:rsidR="004A4F9C" w:rsidRPr="00E54417">
        <w:rPr>
          <w:rFonts w:hint="eastAsia"/>
        </w:rPr>
        <w:t>）</w:t>
      </w:r>
      <w:r w:rsidRPr="00E54417">
        <w:rPr>
          <w:rFonts w:hint="eastAsia"/>
        </w:rPr>
        <w:t>及非製造業經理人指數</w:t>
      </w:r>
      <w:r w:rsidR="004A4F9C" w:rsidRPr="00E54417">
        <w:rPr>
          <w:rFonts w:hint="eastAsia"/>
        </w:rPr>
        <w:t>（</w:t>
      </w:r>
      <w:r w:rsidRPr="00E54417">
        <w:t>NMI</w:t>
      </w:r>
      <w:r w:rsidR="004A4F9C" w:rsidRPr="00E54417">
        <w:rPr>
          <w:rFonts w:hint="eastAsia"/>
        </w:rPr>
        <w:t>）</w:t>
      </w:r>
      <w:r w:rsidRPr="00E54417">
        <w:rPr>
          <w:rFonts w:hint="eastAsia"/>
        </w:rPr>
        <w:t>也</w:t>
      </w:r>
      <w:r w:rsidR="00C25790" w:rsidRPr="00E54417">
        <w:rPr>
          <w:rFonts w:hint="eastAsia"/>
        </w:rPr>
        <w:t>持續</w:t>
      </w:r>
      <w:r w:rsidRPr="00E54417">
        <w:rPr>
          <w:rFonts w:hint="eastAsia"/>
        </w:rPr>
        <w:t>呈現小幅下滑，顯示即使企業將邁入第四季製造業旺季，但廠商對景氣的觀點仍較為保守，應</w:t>
      </w:r>
      <w:r w:rsidRPr="00E54417">
        <w:rPr>
          <w:rFonts w:hint="eastAsia"/>
          <w:spacing w:val="4"/>
          <w:lang w:bidi="hi-IN"/>
        </w:rPr>
        <w:t>密切關注景氣的後續變化。</w:t>
      </w:r>
    </w:p>
    <w:p w:rsidR="00EF524D" w:rsidRPr="00E54417" w:rsidRDefault="00EF524D" w:rsidP="002273F0">
      <w:pPr>
        <w:pStyle w:val="11"/>
        <w:overflowPunct w:val="0"/>
        <w:spacing w:before="120" w:after="120"/>
        <w:ind w:left="785" w:hanging="225"/>
        <w:rPr>
          <w:b/>
        </w:rPr>
      </w:pPr>
      <w:bookmarkStart w:id="2" w:name="_Toc516230017"/>
      <w:bookmarkStart w:id="3" w:name="_Toc516230217"/>
      <w:bookmarkStart w:id="4" w:name="_Toc516230285"/>
      <w:bookmarkStart w:id="5" w:name="_Toc517872242"/>
      <w:bookmarkStart w:id="6" w:name="_Toc518380136"/>
      <w:bookmarkStart w:id="7" w:name="_Toc518380363"/>
      <w:r w:rsidRPr="00E54417">
        <w:rPr>
          <w:b/>
        </w:rPr>
        <w:t>1</w:t>
      </w:r>
      <w:r w:rsidR="00287470" w:rsidRPr="00E54417">
        <w:rPr>
          <w:b/>
        </w:rPr>
        <w:t>.</w:t>
      </w:r>
      <w:r w:rsidRPr="00E54417">
        <w:rPr>
          <w:rFonts w:hint="eastAsia"/>
          <w:b/>
        </w:rPr>
        <w:t>勞動力狀況</w:t>
      </w:r>
      <w:bookmarkEnd w:id="2"/>
      <w:bookmarkEnd w:id="3"/>
      <w:bookmarkEnd w:id="4"/>
      <w:bookmarkEnd w:id="5"/>
      <w:bookmarkEnd w:id="6"/>
      <w:bookmarkEnd w:id="7"/>
    </w:p>
    <w:p w:rsidR="00C70B60" w:rsidRPr="00E54417" w:rsidRDefault="00C70B60" w:rsidP="002273F0">
      <w:pPr>
        <w:pStyle w:val="-2"/>
        <w:overflowPunct w:val="0"/>
        <w:spacing w:before="120" w:after="120"/>
        <w:ind w:left="560" w:firstLine="600"/>
      </w:pPr>
      <w:r w:rsidRPr="00E54417">
        <w:t>107</w:t>
      </w:r>
      <w:r w:rsidRPr="00E54417">
        <w:rPr>
          <w:rFonts w:hint="eastAsia"/>
        </w:rPr>
        <w:t>年</w:t>
      </w:r>
      <w:r w:rsidRPr="00E54417">
        <w:t>10</w:t>
      </w:r>
      <w:r w:rsidRPr="00E54417">
        <w:rPr>
          <w:rFonts w:hint="eastAsia"/>
        </w:rPr>
        <w:t>月勞動力人數為</w:t>
      </w:r>
      <w:r w:rsidRPr="00E54417">
        <w:t>1,190</w:t>
      </w:r>
      <w:r w:rsidRPr="00E54417">
        <w:rPr>
          <w:rFonts w:hint="eastAsia"/>
        </w:rPr>
        <w:t>萬</w:t>
      </w:r>
      <w:r w:rsidRPr="00E54417">
        <w:t>6</w:t>
      </w:r>
      <w:r w:rsidRPr="00E54417">
        <w:rPr>
          <w:rFonts w:hint="eastAsia"/>
        </w:rPr>
        <w:t>千人，較上月增加</w:t>
      </w:r>
      <w:r w:rsidRPr="00E54417">
        <w:t>1</w:t>
      </w:r>
      <w:r w:rsidRPr="00E54417">
        <w:rPr>
          <w:rFonts w:hint="eastAsia"/>
        </w:rPr>
        <w:t>萬人（</w:t>
      </w:r>
      <w:r w:rsidRPr="00E54417">
        <w:t>+0.08%</w:t>
      </w:r>
      <w:r w:rsidRPr="00E54417">
        <w:rPr>
          <w:rFonts w:hint="eastAsia"/>
        </w:rPr>
        <w:t>），較上年同月增加</w:t>
      </w:r>
      <w:r w:rsidRPr="00E54417">
        <w:t>8</w:t>
      </w:r>
      <w:r w:rsidRPr="00E54417">
        <w:rPr>
          <w:rFonts w:hint="eastAsia"/>
        </w:rPr>
        <w:t>萬</w:t>
      </w:r>
      <w:r w:rsidRPr="00E54417">
        <w:t>1</w:t>
      </w:r>
      <w:r w:rsidRPr="00E54417">
        <w:rPr>
          <w:rFonts w:hint="eastAsia"/>
        </w:rPr>
        <w:t>千人（</w:t>
      </w:r>
      <w:r w:rsidRPr="00E54417">
        <w:t>+0.68%</w:t>
      </w:r>
      <w:r w:rsidRPr="00E54417">
        <w:rPr>
          <w:rFonts w:hint="eastAsia"/>
        </w:rPr>
        <w:t>）；非勞動力人數為</w:t>
      </w:r>
      <w:r w:rsidRPr="00E54417">
        <w:t>824</w:t>
      </w:r>
      <w:r w:rsidRPr="00E54417">
        <w:rPr>
          <w:rFonts w:hint="eastAsia"/>
        </w:rPr>
        <w:t>萬</w:t>
      </w:r>
      <w:r w:rsidRPr="00E54417">
        <w:t>6</w:t>
      </w:r>
      <w:r w:rsidRPr="00E54417">
        <w:rPr>
          <w:rFonts w:hint="eastAsia"/>
        </w:rPr>
        <w:t>千人，較上月減少</w:t>
      </w:r>
      <w:r w:rsidRPr="00E54417">
        <w:t>2</w:t>
      </w:r>
      <w:r w:rsidRPr="00E54417">
        <w:rPr>
          <w:rFonts w:hint="eastAsia"/>
        </w:rPr>
        <w:t>千人（－</w:t>
      </w:r>
      <w:r w:rsidRPr="00E54417">
        <w:t>0.03%</w:t>
      </w:r>
      <w:r w:rsidRPr="00E54417">
        <w:rPr>
          <w:rFonts w:hint="eastAsia"/>
        </w:rPr>
        <w:t>），較上年同月減少</w:t>
      </w:r>
      <w:r w:rsidRPr="00E54417">
        <w:t>3</w:t>
      </w:r>
      <w:r w:rsidRPr="00E54417">
        <w:rPr>
          <w:rFonts w:hint="eastAsia"/>
        </w:rPr>
        <w:t>千人（－</w:t>
      </w:r>
      <w:r w:rsidRPr="00E54417">
        <w:t>0.03%</w:t>
      </w:r>
      <w:r w:rsidRPr="00E54417">
        <w:rPr>
          <w:rFonts w:hint="eastAsia"/>
        </w:rPr>
        <w:t>）。勞參率為</w:t>
      </w:r>
      <w:r w:rsidRPr="00E54417">
        <w:lastRenderedPageBreak/>
        <w:t>59.08%</w:t>
      </w:r>
      <w:r w:rsidRPr="00E54417">
        <w:rPr>
          <w:rFonts w:hint="eastAsia"/>
        </w:rPr>
        <w:t>，較上月增加</w:t>
      </w:r>
      <w:r w:rsidRPr="00E54417">
        <w:t>0.03</w:t>
      </w:r>
      <w:r w:rsidRPr="00E54417">
        <w:rPr>
          <w:rFonts w:hint="eastAsia"/>
        </w:rPr>
        <w:t>個百分點，較上年同月增加</w:t>
      </w:r>
      <w:r w:rsidRPr="00E54417">
        <w:t>0.17</w:t>
      </w:r>
      <w:r w:rsidRPr="00E54417">
        <w:rPr>
          <w:rFonts w:hint="eastAsia"/>
        </w:rPr>
        <w:t>個百分點；經季節調整之勞參率為</w:t>
      </w:r>
      <w:r w:rsidRPr="00E54417">
        <w:t>59.04%</w:t>
      </w:r>
      <w:r w:rsidRPr="00E54417">
        <w:rPr>
          <w:rFonts w:hint="eastAsia"/>
        </w:rPr>
        <w:t>，較上月增加</w:t>
      </w:r>
      <w:r w:rsidRPr="00E54417">
        <w:t>0.01</w:t>
      </w:r>
      <w:r w:rsidRPr="00E54417">
        <w:rPr>
          <w:rFonts w:hint="eastAsia"/>
        </w:rPr>
        <w:t>個百分點，較上年同月增加</w:t>
      </w:r>
      <w:r w:rsidRPr="00E54417">
        <w:t>0.18</w:t>
      </w:r>
      <w:r w:rsidRPr="00E54417">
        <w:rPr>
          <w:rFonts w:hint="eastAsia"/>
        </w:rPr>
        <w:t>個百分點。</w:t>
      </w:r>
    </w:p>
    <w:p w:rsidR="00EF524D" w:rsidRPr="00E54417" w:rsidRDefault="00EF524D" w:rsidP="002273F0">
      <w:pPr>
        <w:pStyle w:val="11"/>
        <w:overflowPunct w:val="0"/>
        <w:spacing w:before="120" w:after="120"/>
        <w:ind w:left="785" w:hanging="225"/>
        <w:rPr>
          <w:b/>
        </w:rPr>
      </w:pPr>
      <w:bookmarkStart w:id="8" w:name="_Toc516230018"/>
      <w:bookmarkStart w:id="9" w:name="_Toc516230218"/>
      <w:bookmarkStart w:id="10" w:name="_Toc516230286"/>
      <w:bookmarkStart w:id="11" w:name="_Toc517872243"/>
      <w:bookmarkStart w:id="12" w:name="_Toc518380137"/>
      <w:bookmarkStart w:id="13" w:name="_Toc518380364"/>
      <w:r w:rsidRPr="00E54417">
        <w:rPr>
          <w:b/>
        </w:rPr>
        <w:t>2</w:t>
      </w:r>
      <w:r w:rsidR="00287470" w:rsidRPr="00E54417">
        <w:rPr>
          <w:b/>
        </w:rPr>
        <w:t>.</w:t>
      </w:r>
      <w:r w:rsidRPr="00E54417">
        <w:rPr>
          <w:rFonts w:hint="eastAsia"/>
          <w:b/>
        </w:rPr>
        <w:t>失業狀況</w:t>
      </w:r>
      <w:bookmarkEnd w:id="8"/>
      <w:bookmarkEnd w:id="9"/>
      <w:bookmarkEnd w:id="10"/>
      <w:bookmarkEnd w:id="11"/>
      <w:bookmarkEnd w:id="12"/>
      <w:bookmarkEnd w:id="13"/>
    </w:p>
    <w:p w:rsidR="00C70B60" w:rsidRPr="00E54417" w:rsidRDefault="004A4F24" w:rsidP="002273F0">
      <w:pPr>
        <w:pStyle w:val="-2"/>
        <w:overflowPunct w:val="0"/>
        <w:spacing w:before="120" w:after="120"/>
        <w:ind w:left="560" w:firstLine="600"/>
      </w:pPr>
      <w:r w:rsidRPr="00E54417">
        <w:rPr>
          <w:rFonts w:hint="eastAsia"/>
        </w:rPr>
        <w:t>隨著</w:t>
      </w:r>
      <w:r w:rsidR="00C70B60" w:rsidRPr="00E54417">
        <w:rPr>
          <w:rFonts w:hint="eastAsia"/>
        </w:rPr>
        <w:t>應屆畢業生陸續找到工作，</w:t>
      </w:r>
      <w:r w:rsidR="00C70B60" w:rsidRPr="00E54417">
        <w:t>107</w:t>
      </w:r>
      <w:r w:rsidR="00C70B60" w:rsidRPr="00E54417">
        <w:rPr>
          <w:rFonts w:hint="eastAsia"/>
        </w:rPr>
        <w:t>年</w:t>
      </w:r>
      <w:r w:rsidR="00C70B60" w:rsidRPr="00E54417">
        <w:t>10</w:t>
      </w:r>
      <w:r w:rsidR="00C70B60" w:rsidRPr="00E54417">
        <w:rPr>
          <w:rFonts w:hint="eastAsia"/>
        </w:rPr>
        <w:t>月失業人數</w:t>
      </w:r>
      <w:r w:rsidRPr="00E54417">
        <w:rPr>
          <w:rFonts w:hint="eastAsia"/>
        </w:rPr>
        <w:t>降</w:t>
      </w:r>
      <w:r w:rsidR="00C70B60" w:rsidRPr="00E54417">
        <w:rPr>
          <w:rFonts w:hint="eastAsia"/>
        </w:rPr>
        <w:t>為</w:t>
      </w:r>
      <w:r w:rsidR="00C70B60" w:rsidRPr="00E54417">
        <w:t>44</w:t>
      </w:r>
      <w:r w:rsidR="00C70B60" w:rsidRPr="00E54417">
        <w:rPr>
          <w:rFonts w:hint="eastAsia"/>
        </w:rPr>
        <w:t>萬</w:t>
      </w:r>
      <w:r w:rsidR="00C70B60" w:rsidRPr="00E54417">
        <w:t>6</w:t>
      </w:r>
      <w:r w:rsidR="00C70B60" w:rsidRPr="00E54417">
        <w:rPr>
          <w:rFonts w:hint="eastAsia"/>
        </w:rPr>
        <w:t>千人，較上月減少</w:t>
      </w:r>
      <w:r w:rsidR="00C70B60" w:rsidRPr="00E54417">
        <w:t>1</w:t>
      </w:r>
      <w:r w:rsidR="00C70B60" w:rsidRPr="00E54417">
        <w:rPr>
          <w:rFonts w:hint="eastAsia"/>
        </w:rPr>
        <w:t>千人（－</w:t>
      </w:r>
      <w:r w:rsidR="00C70B60" w:rsidRPr="00E54417">
        <w:t>0.22%</w:t>
      </w:r>
      <w:r w:rsidR="00C70B60" w:rsidRPr="00E54417">
        <w:rPr>
          <w:rFonts w:hint="eastAsia"/>
        </w:rPr>
        <w:t>），較上年同月增加</w:t>
      </w:r>
      <w:r w:rsidR="00C70B60" w:rsidRPr="00E54417">
        <w:t>3</w:t>
      </w:r>
      <w:r w:rsidR="00C70B60" w:rsidRPr="00E54417">
        <w:rPr>
          <w:rFonts w:hint="eastAsia"/>
        </w:rPr>
        <w:t>千人（</w:t>
      </w:r>
      <w:r w:rsidR="00C70B60" w:rsidRPr="00E54417">
        <w:t>+0.67%</w:t>
      </w:r>
      <w:r w:rsidR="00C70B60" w:rsidRPr="00E54417">
        <w:rPr>
          <w:rFonts w:hint="eastAsia"/>
        </w:rPr>
        <w:t>）；未經季節調整之失業率為</w:t>
      </w:r>
      <w:r w:rsidR="00C70B60" w:rsidRPr="00E54417">
        <w:t>3.75%</w:t>
      </w:r>
      <w:r w:rsidR="00C70B60" w:rsidRPr="00E54417">
        <w:rPr>
          <w:rFonts w:hint="eastAsia"/>
        </w:rPr>
        <w:t>，較上月減少</w:t>
      </w:r>
      <w:r w:rsidR="00C70B60" w:rsidRPr="00E54417">
        <w:t>0.01</w:t>
      </w:r>
      <w:r w:rsidR="00C70B60" w:rsidRPr="00E54417">
        <w:rPr>
          <w:rFonts w:hint="eastAsia"/>
        </w:rPr>
        <w:t>個百分點，</w:t>
      </w:r>
      <w:r w:rsidRPr="00E54417">
        <w:rPr>
          <w:rFonts w:hint="eastAsia"/>
        </w:rPr>
        <w:t>與</w:t>
      </w:r>
      <w:r w:rsidR="00C70B60" w:rsidRPr="00E54417">
        <w:rPr>
          <w:rFonts w:hint="eastAsia"/>
        </w:rPr>
        <w:t>上年同月</w:t>
      </w:r>
      <w:r w:rsidRPr="00E54417">
        <w:rPr>
          <w:rFonts w:hint="eastAsia"/>
        </w:rPr>
        <w:t>持平</w:t>
      </w:r>
      <w:r w:rsidR="00C70B60" w:rsidRPr="00E54417">
        <w:rPr>
          <w:rFonts w:hint="eastAsia"/>
        </w:rPr>
        <w:t>；經季節調整之失業率為</w:t>
      </w:r>
      <w:r w:rsidR="00C70B60" w:rsidRPr="00E54417">
        <w:t>3.7%</w:t>
      </w:r>
      <w:r w:rsidR="00C70B60" w:rsidRPr="00E54417">
        <w:rPr>
          <w:rFonts w:hint="eastAsia"/>
        </w:rPr>
        <w:t>，</w:t>
      </w:r>
      <w:r w:rsidRPr="00E54417">
        <w:rPr>
          <w:rFonts w:hint="eastAsia"/>
        </w:rPr>
        <w:t>與</w:t>
      </w:r>
      <w:r w:rsidR="00C70B60" w:rsidRPr="00E54417">
        <w:rPr>
          <w:rFonts w:hint="eastAsia"/>
        </w:rPr>
        <w:t>上月</w:t>
      </w:r>
      <w:r w:rsidRPr="00E54417">
        <w:rPr>
          <w:rFonts w:hint="eastAsia"/>
        </w:rPr>
        <w:t>及上年同月持平</w:t>
      </w:r>
      <w:r w:rsidR="00C70B60" w:rsidRPr="00E54417">
        <w:rPr>
          <w:rFonts w:hint="eastAsia"/>
        </w:rPr>
        <w:t>。</w:t>
      </w:r>
    </w:p>
    <w:p w:rsidR="00EF524D" w:rsidRPr="00E54417" w:rsidRDefault="00EF524D" w:rsidP="002273F0">
      <w:pPr>
        <w:pStyle w:val="11"/>
        <w:overflowPunct w:val="0"/>
        <w:spacing w:before="120" w:after="120"/>
        <w:ind w:left="785" w:hanging="225"/>
        <w:rPr>
          <w:b/>
        </w:rPr>
      </w:pPr>
      <w:bookmarkStart w:id="14" w:name="_Toc516230019"/>
      <w:bookmarkStart w:id="15" w:name="_Toc516230219"/>
      <w:bookmarkStart w:id="16" w:name="_Toc516230287"/>
      <w:bookmarkStart w:id="17" w:name="_Toc517872244"/>
      <w:bookmarkStart w:id="18" w:name="_Toc518380138"/>
      <w:bookmarkStart w:id="19" w:name="_Toc518380365"/>
      <w:r w:rsidRPr="00E54417">
        <w:rPr>
          <w:b/>
        </w:rPr>
        <w:t>3</w:t>
      </w:r>
      <w:r w:rsidR="00287470" w:rsidRPr="00E54417">
        <w:rPr>
          <w:b/>
        </w:rPr>
        <w:t>.</w:t>
      </w:r>
      <w:r w:rsidRPr="00E54417">
        <w:rPr>
          <w:rFonts w:hint="eastAsia"/>
          <w:b/>
        </w:rPr>
        <w:t>就業狀況</w:t>
      </w:r>
      <w:bookmarkEnd w:id="14"/>
      <w:bookmarkEnd w:id="15"/>
      <w:bookmarkEnd w:id="16"/>
      <w:bookmarkEnd w:id="17"/>
      <w:bookmarkEnd w:id="18"/>
      <w:bookmarkEnd w:id="19"/>
    </w:p>
    <w:p w:rsidR="004A4F24" w:rsidRPr="00E54417" w:rsidRDefault="004A4F24" w:rsidP="002916FE">
      <w:pPr>
        <w:pStyle w:val="-2"/>
        <w:spacing w:before="120" w:after="120"/>
        <w:ind w:left="560" w:firstLine="600"/>
      </w:pPr>
      <w:r w:rsidRPr="00E54417">
        <w:t>107</w:t>
      </w:r>
      <w:r w:rsidRPr="00E54417">
        <w:rPr>
          <w:rFonts w:hint="eastAsia"/>
        </w:rPr>
        <w:t>年</w:t>
      </w:r>
      <w:r w:rsidRPr="00E54417">
        <w:t>10</w:t>
      </w:r>
      <w:r w:rsidRPr="00E54417">
        <w:rPr>
          <w:rFonts w:hint="eastAsia"/>
        </w:rPr>
        <w:t>月就業人數為</w:t>
      </w:r>
      <w:r w:rsidRPr="00E54417">
        <w:t>1,146</w:t>
      </w:r>
      <w:r w:rsidRPr="00E54417">
        <w:rPr>
          <w:rFonts w:hint="eastAsia"/>
        </w:rPr>
        <w:t>萬人，較上月增加</w:t>
      </w:r>
      <w:r w:rsidRPr="00E54417">
        <w:t>1</w:t>
      </w:r>
      <w:r w:rsidRPr="00E54417">
        <w:rPr>
          <w:rFonts w:hint="eastAsia"/>
        </w:rPr>
        <w:t>萬</w:t>
      </w:r>
      <w:r w:rsidRPr="00E54417">
        <w:t>1</w:t>
      </w:r>
      <w:r w:rsidRPr="00E54417">
        <w:rPr>
          <w:rFonts w:hint="eastAsia"/>
        </w:rPr>
        <w:t>千人（</w:t>
      </w:r>
      <w:r w:rsidRPr="00E54417">
        <w:t>+0.1%</w:t>
      </w:r>
      <w:r w:rsidRPr="00E54417">
        <w:rPr>
          <w:rFonts w:hint="eastAsia"/>
        </w:rPr>
        <w:t>），較上年同月增加</w:t>
      </w:r>
      <w:r w:rsidRPr="00E54417">
        <w:t>7</w:t>
      </w:r>
      <w:r w:rsidRPr="00E54417">
        <w:rPr>
          <w:rFonts w:hint="eastAsia"/>
        </w:rPr>
        <w:t>萬</w:t>
      </w:r>
      <w:r w:rsidRPr="00E54417">
        <w:t>8</w:t>
      </w:r>
      <w:r w:rsidRPr="00E54417">
        <w:rPr>
          <w:rFonts w:hint="eastAsia"/>
        </w:rPr>
        <w:t>千人（</w:t>
      </w:r>
      <w:r w:rsidRPr="00E54417">
        <w:t>+0.68%</w:t>
      </w:r>
      <w:r w:rsidRPr="00E54417">
        <w:rPr>
          <w:rFonts w:hint="eastAsia"/>
        </w:rPr>
        <w:t>）；就業率為</w:t>
      </w:r>
      <w:r w:rsidRPr="00E54417">
        <w:t>56.87%</w:t>
      </w:r>
      <w:r w:rsidRPr="00E54417">
        <w:rPr>
          <w:rFonts w:hint="eastAsia"/>
        </w:rPr>
        <w:t>，較上月增加</w:t>
      </w:r>
      <w:r w:rsidRPr="00E54417">
        <w:t>0.04</w:t>
      </w:r>
      <w:r w:rsidRPr="00E54417">
        <w:rPr>
          <w:rFonts w:hint="eastAsia"/>
        </w:rPr>
        <w:t>個百分點，較上年同月增加</w:t>
      </w:r>
      <w:r w:rsidRPr="00E54417">
        <w:t>0.17</w:t>
      </w:r>
      <w:r w:rsidRPr="00E54417">
        <w:rPr>
          <w:rFonts w:hint="eastAsia"/>
        </w:rPr>
        <w:t>個百分點。</w:t>
      </w:r>
    </w:p>
    <w:p w:rsidR="002916FE" w:rsidRPr="00E54417" w:rsidRDefault="002916FE">
      <w:pPr>
        <w:widowControl/>
        <w:adjustRightInd/>
        <w:snapToGrid/>
        <w:spacing w:after="0" w:line="240" w:lineRule="auto"/>
        <w:jc w:val="left"/>
        <w:textAlignment w:val="auto"/>
        <w:rPr>
          <w:spacing w:val="10"/>
          <w:sz w:val="32"/>
          <w:szCs w:val="40"/>
        </w:rPr>
      </w:pPr>
      <w:bookmarkStart w:id="20" w:name="_Toc516230020"/>
      <w:bookmarkStart w:id="21" w:name="_Toc516230288"/>
      <w:bookmarkStart w:id="22" w:name="_Toc522060005"/>
      <w:r w:rsidRPr="00E54417">
        <w:br w:type="page"/>
      </w:r>
    </w:p>
    <w:p w:rsidR="00396666" w:rsidRPr="00E54417" w:rsidRDefault="00396666" w:rsidP="002916FE">
      <w:pPr>
        <w:pStyle w:val="a7"/>
        <w:spacing w:before="120" w:after="120"/>
        <w:ind w:left="643" w:hanging="643"/>
        <w:rPr>
          <w:b/>
        </w:rPr>
      </w:pPr>
      <w:r w:rsidRPr="00E54417">
        <w:rPr>
          <w:rFonts w:hint="eastAsia"/>
          <w:b/>
        </w:rPr>
        <w:lastRenderedPageBreak/>
        <w:t>二、國內景氣觀測</w:t>
      </w:r>
      <w:bookmarkEnd w:id="20"/>
      <w:bookmarkEnd w:id="21"/>
      <w:bookmarkEnd w:id="22"/>
    </w:p>
    <w:p w:rsidR="00CF0354" w:rsidRPr="00E54417" w:rsidRDefault="004536CB" w:rsidP="00CF0354">
      <w:pPr>
        <w:pStyle w:val="ac"/>
        <w:overflowPunct w:val="0"/>
        <w:spacing w:before="120" w:after="120"/>
        <w:ind w:firstLine="600"/>
      </w:pPr>
      <w:bookmarkStart w:id="23" w:name="_Toc431886448"/>
      <w:bookmarkStart w:id="24" w:name="_Toc432086979"/>
      <w:r w:rsidRPr="00E54417">
        <w:t>107</w:t>
      </w:r>
      <w:r w:rsidRPr="00E54417">
        <w:rPr>
          <w:rFonts w:hint="eastAsia"/>
        </w:rPr>
        <w:t>年</w:t>
      </w:r>
      <w:r w:rsidRPr="00E54417">
        <w:t>10</w:t>
      </w:r>
      <w:r w:rsidRPr="00E54417">
        <w:rPr>
          <w:rFonts w:hint="eastAsia"/>
        </w:rPr>
        <w:t>月景氣對策信號綜合判斷分數為</w:t>
      </w:r>
      <w:r w:rsidRPr="00E54417">
        <w:t>22</w:t>
      </w:r>
      <w:r w:rsidRPr="00E54417">
        <w:rPr>
          <w:rFonts w:hint="eastAsia"/>
        </w:rPr>
        <w:t>分，與上月相同，燈號續呈代表</w:t>
      </w:r>
      <w:r w:rsidR="003F6C80">
        <w:rPr>
          <w:rFonts w:hint="eastAsia"/>
        </w:rPr>
        <w:t>轉向</w:t>
      </w:r>
      <w:r w:rsidRPr="00E54417">
        <w:rPr>
          <w:rFonts w:hint="eastAsia"/>
        </w:rPr>
        <w:t>黃藍燈；景氣領先、同時指標均持續下跌，惟同時指標仍高於趨勢水準，顯示當前景氣雖續呈擴張，但</w:t>
      </w:r>
      <w:r w:rsidR="00CF0354" w:rsidRPr="00E54417">
        <w:rPr>
          <w:rFonts w:hint="eastAsia"/>
        </w:rPr>
        <w:t>力道漸緩，須密切關注景氣的後續變化。</w:t>
      </w:r>
    </w:p>
    <w:p w:rsidR="00CF0354" w:rsidRPr="00E54417" w:rsidRDefault="00CF0354" w:rsidP="00CF0354">
      <w:pPr>
        <w:pStyle w:val="ac"/>
        <w:overflowPunct w:val="0"/>
        <w:spacing w:before="120" w:after="120"/>
        <w:ind w:firstLine="600"/>
      </w:pPr>
      <w:r w:rsidRPr="00E54417">
        <w:rPr>
          <w:rFonts w:hint="eastAsia"/>
        </w:rPr>
        <w:t>若觀察與勞動市場密切相關之總體經濟指標，由於國際品牌智慧型手機及穿戴裝置新品陸續上市，加上</w:t>
      </w:r>
      <w:r w:rsidR="000E061A" w:rsidRPr="00E54417">
        <w:rPr>
          <w:rFonts w:hint="eastAsia"/>
        </w:rPr>
        <w:t>雲端伺服器</w:t>
      </w:r>
      <w:r w:rsidRPr="00E54417">
        <w:rPr>
          <w:rFonts w:hint="eastAsia"/>
        </w:rPr>
        <w:t>需求擴增，</w:t>
      </w:r>
      <w:r w:rsidR="003B55B3" w:rsidRPr="00CB513B">
        <w:t>10</w:t>
      </w:r>
      <w:r w:rsidRPr="00E54417">
        <w:rPr>
          <w:rFonts w:hint="eastAsia"/>
        </w:rPr>
        <w:t>月外銷訂單增為</w:t>
      </w:r>
      <w:r w:rsidR="003B55B3" w:rsidRPr="00E54417">
        <w:t>489.9</w:t>
      </w:r>
      <w:r w:rsidRPr="00E54417">
        <w:rPr>
          <w:rFonts w:hint="eastAsia"/>
        </w:rPr>
        <w:t>億美元，為歷年同月新高，較上月增加</w:t>
      </w:r>
      <w:r w:rsidR="003B55B3" w:rsidRPr="00E54417">
        <w:t>11.3</w:t>
      </w:r>
      <w:r w:rsidRPr="00E54417">
        <w:rPr>
          <w:rFonts w:hint="eastAsia"/>
        </w:rPr>
        <w:t>億美元（增幅</w:t>
      </w:r>
      <w:r w:rsidR="003B55B3" w:rsidRPr="00E54417">
        <w:t>2.4</w:t>
      </w:r>
      <w:r w:rsidRPr="00E54417">
        <w:t>%</w:t>
      </w:r>
      <w:r w:rsidRPr="00E54417">
        <w:rPr>
          <w:rFonts w:hint="eastAsia"/>
        </w:rPr>
        <w:t>），經季節調整</w:t>
      </w:r>
      <w:r w:rsidR="003B55B3" w:rsidRPr="00E54417">
        <w:rPr>
          <w:rFonts w:hint="eastAsia"/>
        </w:rPr>
        <w:t>減</w:t>
      </w:r>
      <w:r w:rsidR="003B55B3" w:rsidRPr="00E54417">
        <w:t>0.8</w:t>
      </w:r>
      <w:r w:rsidRPr="00E54417">
        <w:t>%</w:t>
      </w:r>
      <w:r w:rsidRPr="00E54417">
        <w:rPr>
          <w:rFonts w:hint="eastAsia"/>
        </w:rPr>
        <w:t>。若與上年同月比較，外銷訂單增加</w:t>
      </w:r>
      <w:r w:rsidR="003B55B3" w:rsidRPr="00E54417">
        <w:t>23.9</w:t>
      </w:r>
      <w:r w:rsidRPr="00E54417">
        <w:rPr>
          <w:rFonts w:hint="eastAsia"/>
        </w:rPr>
        <w:t>億美元（增幅</w:t>
      </w:r>
      <w:r w:rsidR="003B55B3" w:rsidRPr="00E54417">
        <w:t>5.1</w:t>
      </w:r>
      <w:r w:rsidRPr="00E54417">
        <w:t>%</w:t>
      </w:r>
      <w:r w:rsidRPr="00E54417">
        <w:rPr>
          <w:rFonts w:hint="eastAsia"/>
        </w:rPr>
        <w:t>），按新</w:t>
      </w:r>
      <w:r w:rsidR="00F56C3A" w:rsidRPr="00E54417">
        <w:rPr>
          <w:rFonts w:hint="eastAsia"/>
        </w:rPr>
        <w:t>臺</w:t>
      </w:r>
      <w:r w:rsidRPr="00E54417">
        <w:rPr>
          <w:rFonts w:hint="eastAsia"/>
        </w:rPr>
        <w:t>幣計算增</w:t>
      </w:r>
      <w:r w:rsidR="003B55B3" w:rsidRPr="00E54417">
        <w:t>7.4</w:t>
      </w:r>
      <w:r w:rsidRPr="00E54417">
        <w:t>%</w:t>
      </w:r>
      <w:r w:rsidRPr="00E54417">
        <w:rPr>
          <w:rFonts w:hint="eastAsia"/>
        </w:rPr>
        <w:t>。</w:t>
      </w:r>
      <w:r w:rsidR="003B55B3" w:rsidRPr="00E54417">
        <w:rPr>
          <w:rFonts w:hint="eastAsia"/>
        </w:rPr>
        <w:t>累計</w:t>
      </w:r>
      <w:r w:rsidR="003B55B3" w:rsidRPr="00E54417">
        <w:t>1</w:t>
      </w:r>
      <w:r w:rsidR="003B55B3" w:rsidRPr="00E54417">
        <w:rPr>
          <w:rFonts w:hint="eastAsia"/>
        </w:rPr>
        <w:t>至</w:t>
      </w:r>
      <w:r w:rsidR="003B55B3" w:rsidRPr="00E54417">
        <w:t>10</w:t>
      </w:r>
      <w:r w:rsidR="003B55B3" w:rsidRPr="00E54417">
        <w:rPr>
          <w:rFonts w:hint="eastAsia"/>
        </w:rPr>
        <w:t>月</w:t>
      </w:r>
      <w:r w:rsidRPr="00E54417">
        <w:rPr>
          <w:rFonts w:hint="eastAsia"/>
        </w:rPr>
        <w:t>外銷訂單</w:t>
      </w:r>
      <w:r w:rsidR="00FC4439" w:rsidRPr="00E54417">
        <w:t>4,207.6</w:t>
      </w:r>
      <w:r w:rsidRPr="00E54417">
        <w:rPr>
          <w:rFonts w:hint="eastAsia"/>
        </w:rPr>
        <w:t>億美元，為歷年同</w:t>
      </w:r>
      <w:r w:rsidR="00FC4439" w:rsidRPr="00E54417">
        <w:rPr>
          <w:rFonts w:hint="eastAsia"/>
        </w:rPr>
        <w:t>期</w:t>
      </w:r>
      <w:r w:rsidRPr="00E54417">
        <w:rPr>
          <w:rFonts w:hint="eastAsia"/>
        </w:rPr>
        <w:t>新高，較</w:t>
      </w:r>
      <w:r w:rsidR="00FC4439" w:rsidRPr="00E54417">
        <w:rPr>
          <w:rFonts w:hint="eastAsia"/>
        </w:rPr>
        <w:t>上年同期</w:t>
      </w:r>
      <w:r w:rsidRPr="00E54417">
        <w:rPr>
          <w:rFonts w:hint="eastAsia"/>
        </w:rPr>
        <w:t>增加</w:t>
      </w:r>
      <w:r w:rsidR="00FC4439" w:rsidRPr="00E54417">
        <w:t>251.1</w:t>
      </w:r>
      <w:r w:rsidRPr="00E54417">
        <w:rPr>
          <w:rFonts w:hint="eastAsia"/>
        </w:rPr>
        <w:t>億美元（增幅</w:t>
      </w:r>
      <w:r w:rsidR="00FC4439" w:rsidRPr="00E54417">
        <w:t>6.3</w:t>
      </w:r>
      <w:r w:rsidRPr="00E54417">
        <w:t>%</w:t>
      </w:r>
      <w:r w:rsidRPr="00E54417">
        <w:rPr>
          <w:rFonts w:hint="eastAsia"/>
        </w:rPr>
        <w:t>），顯示國內總體環境依舊持續正向成長。</w:t>
      </w:r>
    </w:p>
    <w:p w:rsidR="00CF0354" w:rsidRPr="00E54417" w:rsidRDefault="00CF0354" w:rsidP="00CF0354">
      <w:pPr>
        <w:pStyle w:val="ac"/>
        <w:overflowPunct w:val="0"/>
        <w:spacing w:before="120" w:after="120"/>
        <w:ind w:firstLine="576"/>
      </w:pPr>
      <w:r w:rsidRPr="00E54417">
        <w:rPr>
          <w:rFonts w:hint="eastAsia"/>
          <w:spacing w:val="4"/>
          <w:kern w:val="0"/>
          <w:lang w:bidi="hi-IN"/>
        </w:rPr>
        <w:t>至於物價與金融物價方面，</w:t>
      </w:r>
      <w:r w:rsidR="000151C5" w:rsidRPr="00E54417">
        <w:rPr>
          <w:spacing w:val="4"/>
          <w:kern w:val="0"/>
          <w:lang w:bidi="hi-IN"/>
        </w:rPr>
        <w:t>10</w:t>
      </w:r>
      <w:r w:rsidRPr="00E54417">
        <w:rPr>
          <w:rFonts w:hint="eastAsia"/>
          <w:spacing w:val="4"/>
          <w:kern w:val="0"/>
          <w:lang w:bidi="hi-IN"/>
        </w:rPr>
        <w:t>月份躉售物價總指數（</w:t>
      </w:r>
      <w:r w:rsidRPr="00E54417">
        <w:rPr>
          <w:spacing w:val="4"/>
          <w:kern w:val="0"/>
          <w:lang w:bidi="hi-IN"/>
        </w:rPr>
        <w:t>WPI</w:t>
      </w:r>
      <w:r w:rsidRPr="00E54417">
        <w:rPr>
          <w:rFonts w:hint="eastAsia"/>
          <w:spacing w:val="4"/>
          <w:kern w:val="0"/>
          <w:lang w:bidi="hi-IN"/>
        </w:rPr>
        <w:t>）較上月漲</w:t>
      </w:r>
      <w:r w:rsidR="000151C5" w:rsidRPr="00E54417">
        <w:t>0.20</w:t>
      </w:r>
      <w:r w:rsidRPr="00E54417">
        <w:t>%</w:t>
      </w:r>
      <w:r w:rsidRPr="00E54417">
        <w:rPr>
          <w:rFonts w:hint="eastAsia"/>
        </w:rPr>
        <w:t>，經調整季節變動因素後</w:t>
      </w:r>
      <w:r w:rsidR="000151C5" w:rsidRPr="00E54417">
        <w:rPr>
          <w:rFonts w:hint="eastAsia"/>
        </w:rPr>
        <w:t>漲</w:t>
      </w:r>
      <w:r w:rsidR="000151C5" w:rsidRPr="00E54417">
        <w:t>0.51</w:t>
      </w:r>
      <w:r w:rsidRPr="00E54417">
        <w:t>%</w:t>
      </w:r>
      <w:r w:rsidRPr="00E54417">
        <w:rPr>
          <w:rFonts w:hint="eastAsia"/>
          <w:spacing w:val="4"/>
          <w:kern w:val="0"/>
          <w:lang w:bidi="hi-IN"/>
        </w:rPr>
        <w:t>，但</w:t>
      </w:r>
      <w:r w:rsidR="000151C5" w:rsidRPr="00E54417">
        <w:rPr>
          <w:rFonts w:hint="eastAsia"/>
        </w:rPr>
        <w:t>石油及煤製品，與化學材料及其製品與藥品價格上漲</w:t>
      </w:r>
      <w:r w:rsidRPr="00E54417">
        <w:rPr>
          <w:rFonts w:hint="eastAsia"/>
        </w:rPr>
        <w:t>，較上年同月</w:t>
      </w:r>
      <w:r w:rsidR="00326592" w:rsidRPr="00E54417">
        <w:rPr>
          <w:rFonts w:hint="eastAsia"/>
        </w:rPr>
        <w:t>漲</w:t>
      </w:r>
      <w:r w:rsidR="00326592" w:rsidRPr="00E54417">
        <w:t>5.95</w:t>
      </w:r>
      <w:r w:rsidR="005577CE" w:rsidRPr="00E54417">
        <w:t>%</w:t>
      </w:r>
      <w:r w:rsidRPr="00E54417">
        <w:rPr>
          <w:rFonts w:hint="eastAsia"/>
        </w:rPr>
        <w:t>。</w:t>
      </w:r>
      <w:r w:rsidR="00326592" w:rsidRPr="00E54417">
        <w:rPr>
          <w:spacing w:val="4"/>
          <w:kern w:val="0"/>
          <w:lang w:bidi="hi-IN"/>
        </w:rPr>
        <w:t>10</w:t>
      </w:r>
      <w:r w:rsidRPr="00E54417">
        <w:rPr>
          <w:rFonts w:hint="eastAsia"/>
          <w:spacing w:val="4"/>
          <w:kern w:val="0"/>
          <w:lang w:bidi="hi-IN"/>
        </w:rPr>
        <w:t>月份消費者物價總指數（</w:t>
      </w:r>
      <w:r w:rsidRPr="00E54417">
        <w:rPr>
          <w:spacing w:val="4"/>
          <w:kern w:val="0"/>
          <w:lang w:bidi="hi-IN"/>
        </w:rPr>
        <w:t>CPI</w:t>
      </w:r>
      <w:r w:rsidRPr="00E54417">
        <w:rPr>
          <w:rFonts w:hint="eastAsia"/>
          <w:spacing w:val="4"/>
          <w:kern w:val="0"/>
          <w:lang w:bidi="hi-IN"/>
        </w:rPr>
        <w:t>）亦</w:t>
      </w:r>
      <w:r w:rsidRPr="00E54417">
        <w:rPr>
          <w:rFonts w:hint="eastAsia"/>
        </w:rPr>
        <w:t>較</w:t>
      </w:r>
      <w:r w:rsidR="00A77F1D" w:rsidRPr="00E54417">
        <w:rPr>
          <w:rFonts w:hint="eastAsia"/>
        </w:rPr>
        <w:t>上月漲</w:t>
      </w:r>
      <w:r w:rsidR="00A77F1D" w:rsidRPr="00E54417">
        <w:t>0.08%</w:t>
      </w:r>
      <w:r w:rsidRPr="00E54417">
        <w:rPr>
          <w:rFonts w:hint="eastAsia"/>
        </w:rPr>
        <w:t>，經調整季節變動因素後</w:t>
      </w:r>
      <w:r w:rsidR="005577CE" w:rsidRPr="00E54417">
        <w:rPr>
          <w:rFonts w:hint="eastAsia"/>
        </w:rPr>
        <w:t>跌</w:t>
      </w:r>
      <w:r w:rsidR="005577CE" w:rsidRPr="00E54417">
        <w:t>0.16%</w:t>
      </w:r>
      <w:r w:rsidRPr="00E54417">
        <w:rPr>
          <w:rFonts w:hint="eastAsia"/>
        </w:rPr>
        <w:t>；較上年同月</w:t>
      </w:r>
      <w:r w:rsidR="005577CE" w:rsidRPr="00E54417">
        <w:rPr>
          <w:rFonts w:hint="eastAsia"/>
        </w:rPr>
        <w:t>漲</w:t>
      </w:r>
      <w:r w:rsidR="005577CE" w:rsidRPr="00E54417">
        <w:t>1.17%</w:t>
      </w:r>
      <w:r w:rsidRPr="00E54417">
        <w:rPr>
          <w:rFonts w:hint="eastAsia"/>
        </w:rPr>
        <w:t>；若扣除蔬菜及水果，</w:t>
      </w:r>
      <w:r w:rsidR="005577CE" w:rsidRPr="00E54417">
        <w:rPr>
          <w:rFonts w:hint="eastAsia"/>
        </w:rPr>
        <w:t>漲</w:t>
      </w:r>
      <w:r w:rsidR="005577CE" w:rsidRPr="00E54417">
        <w:t>1.29%</w:t>
      </w:r>
      <w:r w:rsidRPr="00E54417">
        <w:rPr>
          <w:rFonts w:hint="eastAsia"/>
        </w:rPr>
        <w:t>，再剔除能源後之總指數</w:t>
      </w:r>
      <w:r w:rsidRPr="00E54417">
        <w:t>(</w:t>
      </w:r>
      <w:r w:rsidRPr="00E54417">
        <w:rPr>
          <w:rFonts w:hint="eastAsia"/>
        </w:rPr>
        <w:t>即核心</w:t>
      </w:r>
      <w:r w:rsidRPr="00E54417">
        <w:t xml:space="preserve"> CPI)</w:t>
      </w:r>
      <w:r w:rsidRPr="00E54417">
        <w:rPr>
          <w:rFonts w:hint="eastAsia"/>
        </w:rPr>
        <w:t>，則</w:t>
      </w:r>
      <w:r w:rsidR="005577CE" w:rsidRPr="00E54417">
        <w:rPr>
          <w:rFonts w:hint="eastAsia"/>
        </w:rPr>
        <w:t>漲</w:t>
      </w:r>
      <w:r w:rsidR="005577CE" w:rsidRPr="00E54417">
        <w:t>0.72%</w:t>
      </w:r>
      <w:r w:rsidRPr="00E54417">
        <w:rPr>
          <w:rFonts w:hint="eastAsia"/>
        </w:rPr>
        <w:t>。</w:t>
      </w:r>
    </w:p>
    <w:p w:rsidR="00ED050B" w:rsidRPr="00E54417" w:rsidRDefault="00ED050B" w:rsidP="00CF0354">
      <w:pPr>
        <w:pStyle w:val="ac"/>
        <w:overflowPunct w:val="0"/>
        <w:spacing w:before="120" w:after="120"/>
        <w:ind w:firstLine="600"/>
      </w:pPr>
      <w:r w:rsidRPr="00E54417">
        <w:t>107</w:t>
      </w:r>
      <w:r w:rsidRPr="00E54417">
        <w:rPr>
          <w:rFonts w:hint="eastAsia"/>
        </w:rPr>
        <w:t>年</w:t>
      </w:r>
      <w:r w:rsidRPr="00E54417">
        <w:t>10</w:t>
      </w:r>
      <w:r w:rsidRPr="00E54417">
        <w:rPr>
          <w:rFonts w:hint="eastAsia"/>
        </w:rPr>
        <w:t>月外銷訂單動向指數</w:t>
      </w:r>
      <w:r w:rsidRPr="00E54417">
        <w:t>(</w:t>
      </w:r>
      <w:r w:rsidRPr="00E54417">
        <w:rPr>
          <w:rFonts w:hint="eastAsia"/>
        </w:rPr>
        <w:t>以家數計</w:t>
      </w:r>
      <w:r w:rsidRPr="00E54417">
        <w:t>)</w:t>
      </w:r>
      <w:r w:rsidRPr="00E54417">
        <w:rPr>
          <w:rFonts w:hint="eastAsia"/>
        </w:rPr>
        <w:t>為</w:t>
      </w:r>
      <w:r w:rsidRPr="00E54417">
        <w:t>4</w:t>
      </w:r>
      <w:r w:rsidR="003F6C80">
        <w:rPr>
          <w:rFonts w:hint="eastAsia"/>
        </w:rPr>
        <w:t>5.42</w:t>
      </w:r>
      <w:r w:rsidRPr="00E54417">
        <w:rPr>
          <w:rFonts w:hint="eastAsia"/>
        </w:rPr>
        <w:t>，較上月</w:t>
      </w:r>
      <w:r w:rsidRPr="00E54417">
        <w:t>4</w:t>
      </w:r>
      <w:r w:rsidR="003F6C80">
        <w:rPr>
          <w:rFonts w:hint="eastAsia"/>
        </w:rPr>
        <w:t>7.75</w:t>
      </w:r>
      <w:r w:rsidRPr="00E54417">
        <w:rPr>
          <w:rFonts w:hint="eastAsia"/>
        </w:rPr>
        <w:t>減少</w:t>
      </w:r>
      <w:r w:rsidRPr="00E54417">
        <w:t>2</w:t>
      </w:r>
      <w:r w:rsidR="003F6C80">
        <w:rPr>
          <w:rFonts w:hint="eastAsia"/>
        </w:rPr>
        <w:t>.33</w:t>
      </w:r>
      <w:r w:rsidR="003F6C80">
        <w:rPr>
          <w:rFonts w:hint="eastAsia"/>
        </w:rPr>
        <w:t>個百分點</w:t>
      </w:r>
      <w:r w:rsidRPr="00E54417">
        <w:rPr>
          <w:rFonts w:hint="eastAsia"/>
        </w:rPr>
        <w:t>，較上年同月</w:t>
      </w:r>
      <w:r w:rsidRPr="00E54417">
        <w:t>48.</w:t>
      </w:r>
      <w:r w:rsidR="003F6C80">
        <w:rPr>
          <w:rFonts w:hint="eastAsia"/>
        </w:rPr>
        <w:t>66</w:t>
      </w:r>
      <w:r w:rsidRPr="00E54417">
        <w:rPr>
          <w:rFonts w:hint="eastAsia"/>
        </w:rPr>
        <w:t>減少</w:t>
      </w:r>
      <w:r w:rsidR="003F6C80">
        <w:rPr>
          <w:rFonts w:hint="eastAsia"/>
        </w:rPr>
        <w:t>3.24</w:t>
      </w:r>
      <w:r w:rsidR="003F6C80">
        <w:rPr>
          <w:rFonts w:hint="eastAsia"/>
        </w:rPr>
        <w:t>個百分點</w:t>
      </w:r>
      <w:r w:rsidRPr="00E54417">
        <w:rPr>
          <w:rFonts w:hint="eastAsia"/>
        </w:rPr>
        <w:t>。</w:t>
      </w:r>
    </w:p>
    <w:p w:rsidR="00CF0354" w:rsidRPr="00E54417" w:rsidRDefault="00CF0354" w:rsidP="00CF0354">
      <w:pPr>
        <w:pStyle w:val="ac"/>
        <w:overflowPunct w:val="0"/>
        <w:spacing w:before="120" w:after="120"/>
        <w:ind w:firstLine="600"/>
      </w:pPr>
      <w:r w:rsidRPr="00E54417">
        <w:rPr>
          <w:rFonts w:hint="eastAsia"/>
        </w:rPr>
        <w:t>貨幣供給</w:t>
      </w:r>
      <w:r w:rsidRPr="00E54417">
        <w:t>M1B</w:t>
      </w:r>
      <w:r w:rsidRPr="00E54417">
        <w:rPr>
          <w:rFonts w:hint="eastAsia"/>
        </w:rPr>
        <w:t>及</w:t>
      </w:r>
      <w:r w:rsidRPr="00E54417">
        <w:t>M2</w:t>
      </w:r>
      <w:r w:rsidRPr="00E54417">
        <w:rPr>
          <w:rFonts w:hint="eastAsia"/>
        </w:rPr>
        <w:t>年增率則持續</w:t>
      </w:r>
      <w:r w:rsidR="00711DC7" w:rsidRPr="00E54417">
        <w:rPr>
          <w:rFonts w:hint="eastAsia"/>
        </w:rPr>
        <w:t>分別上升為</w:t>
      </w:r>
      <w:r w:rsidR="00711DC7" w:rsidRPr="00E54417">
        <w:t>5.31%</w:t>
      </w:r>
      <w:r w:rsidR="00711DC7" w:rsidRPr="00E54417">
        <w:rPr>
          <w:rFonts w:hint="eastAsia"/>
        </w:rPr>
        <w:t>及</w:t>
      </w:r>
      <w:r w:rsidR="00711DC7" w:rsidRPr="00E54417">
        <w:t>3.39%</w:t>
      </w:r>
      <w:r w:rsidRPr="00E54417">
        <w:rPr>
          <w:rFonts w:hint="eastAsia"/>
        </w:rPr>
        <w:t>。臺灣股價加權指數</w:t>
      </w:r>
      <w:r w:rsidR="00711DC7" w:rsidRPr="00E54417">
        <w:t>10</w:t>
      </w:r>
      <w:r w:rsidRPr="00E54417">
        <w:rPr>
          <w:rFonts w:hint="eastAsia"/>
        </w:rPr>
        <w:t>月底收在</w:t>
      </w:r>
      <w:r w:rsidR="00711DC7" w:rsidRPr="00E54417">
        <w:t>9,802.13</w:t>
      </w:r>
      <w:r w:rsidRPr="00E54417">
        <w:rPr>
          <w:rFonts w:hint="eastAsia"/>
        </w:rPr>
        <w:t>點，較上月底指數（</w:t>
      </w:r>
      <w:r w:rsidR="00711DC7" w:rsidRPr="00E54417">
        <w:t>11,006.34</w:t>
      </w:r>
      <w:r w:rsidRPr="00E54417">
        <w:rPr>
          <w:rFonts w:hint="eastAsia"/>
        </w:rPr>
        <w:t>點）</w:t>
      </w:r>
      <w:r w:rsidR="00711DC7" w:rsidRPr="00E54417">
        <w:rPr>
          <w:rFonts w:hint="eastAsia"/>
        </w:rPr>
        <w:t>下跌</w:t>
      </w:r>
      <w:r w:rsidRPr="00E54417">
        <w:rPr>
          <w:rFonts w:hint="eastAsia"/>
        </w:rPr>
        <w:t>約</w:t>
      </w:r>
      <w:r w:rsidR="00711DC7" w:rsidRPr="00E54417">
        <w:t>1204.21</w:t>
      </w:r>
      <w:r w:rsidRPr="00E54417">
        <w:rPr>
          <w:rFonts w:hint="eastAsia"/>
        </w:rPr>
        <w:t>點（附表</w:t>
      </w:r>
      <w:r w:rsidRPr="00E54417">
        <w:t>1</w:t>
      </w:r>
      <w:r w:rsidRPr="00E54417">
        <w:rPr>
          <w:rFonts w:hint="eastAsia"/>
        </w:rPr>
        <w:t>）。</w:t>
      </w:r>
    </w:p>
    <w:p w:rsidR="00B12980" w:rsidRPr="00E54417" w:rsidRDefault="00CF0354" w:rsidP="00CF0354">
      <w:pPr>
        <w:pStyle w:val="ac"/>
        <w:overflowPunct w:val="0"/>
        <w:spacing w:before="120" w:after="120"/>
        <w:ind w:firstLine="600"/>
      </w:pPr>
      <w:r w:rsidRPr="00E54417">
        <w:rPr>
          <w:rFonts w:hint="eastAsia"/>
        </w:rPr>
        <w:lastRenderedPageBreak/>
        <w:t>整體而言，雖然</w:t>
      </w:r>
      <w:r w:rsidR="00D53349" w:rsidRPr="00E54417">
        <w:t>10</w:t>
      </w:r>
      <w:r w:rsidRPr="00E54417">
        <w:rPr>
          <w:rFonts w:hint="eastAsia"/>
        </w:rPr>
        <w:t>月份出口額較上年同月穩健上升，</w:t>
      </w:r>
      <w:r w:rsidR="00EC5828" w:rsidRPr="00E54417">
        <w:rPr>
          <w:rFonts w:hint="eastAsia"/>
        </w:rPr>
        <w:t>製造業</w:t>
      </w:r>
      <w:r w:rsidRPr="00E54417">
        <w:rPr>
          <w:rFonts w:hint="eastAsia"/>
        </w:rPr>
        <w:t>採購經理人指數仍呈現擴張，顯示經濟狀況仍然維持復甦趨勢，但</w:t>
      </w:r>
      <w:r w:rsidR="00EC5828" w:rsidRPr="00E54417">
        <w:rPr>
          <w:rFonts w:hint="eastAsia"/>
        </w:rPr>
        <w:t>非製造業經理人指數為</w:t>
      </w:r>
      <w:r w:rsidR="00EC5828" w:rsidRPr="00E54417">
        <w:t>106</w:t>
      </w:r>
      <w:r w:rsidR="00EC5828" w:rsidRPr="00E54417">
        <w:rPr>
          <w:rFonts w:hint="eastAsia"/>
        </w:rPr>
        <w:t>年</w:t>
      </w:r>
      <w:r w:rsidR="00EC5828" w:rsidRPr="00E54417">
        <w:t>3</w:t>
      </w:r>
      <w:r w:rsidR="00EC5828" w:rsidRPr="00E54417">
        <w:rPr>
          <w:rFonts w:hint="eastAsia"/>
        </w:rPr>
        <w:t>月以來首次呈現緊縮，</w:t>
      </w:r>
      <w:r w:rsidRPr="00E54417">
        <w:rPr>
          <w:rFonts w:hint="eastAsia"/>
        </w:rPr>
        <w:t>景氣對策信號綜合判斷分數</w:t>
      </w:r>
      <w:r w:rsidR="00EC5828" w:rsidRPr="00E54417">
        <w:rPr>
          <w:rFonts w:hint="eastAsia"/>
        </w:rPr>
        <w:t>續呈</w:t>
      </w:r>
      <w:r w:rsidRPr="00E54417">
        <w:rPr>
          <w:rFonts w:hint="eastAsia"/>
        </w:rPr>
        <w:t>代表</w:t>
      </w:r>
      <w:r w:rsidR="003F6C80">
        <w:rPr>
          <w:rFonts w:hint="eastAsia"/>
        </w:rPr>
        <w:t>轉向</w:t>
      </w:r>
      <w:r w:rsidRPr="00E54417">
        <w:rPr>
          <w:rFonts w:hint="eastAsia"/>
        </w:rPr>
        <w:t>黃藍燈，而國際又有美中貿易戰等政策不確定性，對於未來經濟情勢仍需小心謹慎。</w:t>
      </w:r>
    </w:p>
    <w:p w:rsidR="00070481" w:rsidRPr="00E54417" w:rsidRDefault="00070481" w:rsidP="002273F0">
      <w:pPr>
        <w:pStyle w:val="11"/>
        <w:overflowPunct w:val="0"/>
        <w:spacing w:before="120" w:after="120"/>
        <w:ind w:left="785" w:hanging="225"/>
        <w:rPr>
          <w:b/>
        </w:rPr>
      </w:pPr>
      <w:bookmarkStart w:id="25" w:name="_Toc516230021"/>
      <w:bookmarkStart w:id="26" w:name="_Toc516230221"/>
      <w:bookmarkStart w:id="27" w:name="_Toc516230289"/>
      <w:bookmarkStart w:id="28" w:name="_Toc517872246"/>
      <w:bookmarkStart w:id="29" w:name="_Toc518380140"/>
      <w:bookmarkStart w:id="30" w:name="_Toc518380367"/>
      <w:r w:rsidRPr="00E54417">
        <w:rPr>
          <w:b/>
        </w:rPr>
        <w:t>1</w:t>
      </w:r>
      <w:r w:rsidR="00287470" w:rsidRPr="00E54417">
        <w:rPr>
          <w:b/>
        </w:rPr>
        <w:t>.</w:t>
      </w:r>
      <w:r w:rsidRPr="00E54417">
        <w:rPr>
          <w:rFonts w:hint="eastAsia"/>
          <w:b/>
        </w:rPr>
        <w:t>景氣對策信號：綜合判斷分數</w:t>
      </w:r>
      <w:bookmarkEnd w:id="25"/>
      <w:bookmarkEnd w:id="26"/>
      <w:bookmarkEnd w:id="27"/>
      <w:bookmarkEnd w:id="28"/>
      <w:bookmarkEnd w:id="29"/>
      <w:bookmarkEnd w:id="30"/>
      <w:r w:rsidR="00ED40F6" w:rsidRPr="00E54417">
        <w:rPr>
          <w:rFonts w:hint="eastAsia"/>
          <w:b/>
        </w:rPr>
        <w:t>維持</w:t>
      </w:r>
      <w:r w:rsidR="00ED40F6" w:rsidRPr="00E54417">
        <w:rPr>
          <w:b/>
        </w:rPr>
        <w:t>22</w:t>
      </w:r>
      <w:r w:rsidR="00ED40F6" w:rsidRPr="00E54417">
        <w:rPr>
          <w:rFonts w:hint="eastAsia"/>
          <w:b/>
        </w:rPr>
        <w:t>分，續</w:t>
      </w:r>
      <w:r w:rsidR="00ED0350" w:rsidRPr="00E54417">
        <w:rPr>
          <w:rFonts w:hint="eastAsia"/>
          <w:b/>
        </w:rPr>
        <w:t>呈黃藍燈</w:t>
      </w:r>
    </w:p>
    <w:p w:rsidR="00877A0E" w:rsidRPr="00E54417" w:rsidRDefault="00ED40F6" w:rsidP="00206E2F">
      <w:pPr>
        <w:pStyle w:val="-2"/>
        <w:overflowPunct w:val="0"/>
        <w:spacing w:before="120" w:after="120"/>
        <w:ind w:left="560" w:firstLine="600"/>
      </w:pPr>
      <w:r w:rsidRPr="00E54417">
        <w:t>107</w:t>
      </w:r>
      <w:r w:rsidRPr="00E54417">
        <w:rPr>
          <w:rFonts w:hint="eastAsia"/>
        </w:rPr>
        <w:t>年</w:t>
      </w:r>
      <w:r w:rsidRPr="00E54417">
        <w:t>10</w:t>
      </w:r>
      <w:r w:rsidRPr="00E54417">
        <w:rPr>
          <w:rFonts w:hint="eastAsia"/>
        </w:rPr>
        <w:t>月景氣對策信號綜合判斷分數為</w:t>
      </w:r>
      <w:r w:rsidRPr="00E54417">
        <w:t>22</w:t>
      </w:r>
      <w:r w:rsidRPr="00E54417">
        <w:rPr>
          <w:rFonts w:hint="eastAsia"/>
        </w:rPr>
        <w:t>分，與上月相同，燈號續呈代表</w:t>
      </w:r>
      <w:r w:rsidR="003F6C80">
        <w:rPr>
          <w:rFonts w:hint="eastAsia"/>
        </w:rPr>
        <w:t>轉向</w:t>
      </w:r>
      <w:r w:rsidRPr="00E54417">
        <w:rPr>
          <w:rFonts w:hint="eastAsia"/>
        </w:rPr>
        <w:t>黃藍燈</w:t>
      </w:r>
      <w:r w:rsidR="00ED0350" w:rsidRPr="00E54417">
        <w:rPr>
          <w:rFonts w:hint="eastAsia"/>
        </w:rPr>
        <w:t>。</w:t>
      </w:r>
      <w:r w:rsidRPr="00E54417">
        <w:t>9</w:t>
      </w:r>
      <w:r w:rsidRPr="00E54417">
        <w:rPr>
          <w:rFonts w:hint="eastAsia"/>
        </w:rPr>
        <w:t>項構成項目中，工業生產指數及批發、零售及餐飲業營業額皆由黃藍燈轉呈綠燈，分數各增加</w:t>
      </w:r>
      <w:r w:rsidRPr="00E54417">
        <w:t>1</w:t>
      </w:r>
      <w:r w:rsidRPr="00E54417">
        <w:rPr>
          <w:rFonts w:hint="eastAsia"/>
        </w:rPr>
        <w:t>分；股價指數由綠燈轉呈黃藍燈，以及製造業營業氣候測驗點由黃藍燈轉呈藍燈，分數各減少</w:t>
      </w:r>
      <w:r w:rsidRPr="00E54417">
        <w:t>1</w:t>
      </w:r>
      <w:r w:rsidRPr="00E54417">
        <w:rPr>
          <w:rFonts w:hint="eastAsia"/>
        </w:rPr>
        <w:t>分；其餘</w:t>
      </w:r>
      <w:r w:rsidRPr="00E54417">
        <w:t>5</w:t>
      </w:r>
      <w:r w:rsidRPr="00E54417">
        <w:rPr>
          <w:rFonts w:hint="eastAsia"/>
        </w:rPr>
        <w:t>項燈號不變</w:t>
      </w:r>
      <w:r w:rsidR="00206E2F" w:rsidRPr="00E54417">
        <w:rPr>
          <w:rFonts w:hint="eastAsia"/>
        </w:rPr>
        <w:t>，即</w:t>
      </w:r>
      <w:r w:rsidR="00705400" w:rsidRPr="00E54417">
        <w:rPr>
          <w:rFonts w:hint="eastAsia"/>
        </w:rPr>
        <w:t>機械及電機設備進口值變動率燈號續呈黃紅燈，海關出口值變動率燈號續呈綠燈；而</w:t>
      </w:r>
      <w:r w:rsidR="00206E2F" w:rsidRPr="00E54417">
        <w:rPr>
          <w:rFonts w:hint="eastAsia"/>
        </w:rPr>
        <w:t>貨幣總計數</w:t>
      </w:r>
      <w:r w:rsidR="00206E2F" w:rsidRPr="00E54417">
        <w:t>M1B</w:t>
      </w:r>
      <w:r w:rsidR="00206E2F" w:rsidRPr="00E54417">
        <w:rPr>
          <w:rFonts w:hint="eastAsia"/>
        </w:rPr>
        <w:t>變動率、非農業部門就業人數變動率</w:t>
      </w:r>
      <w:r w:rsidR="00705400" w:rsidRPr="00E54417">
        <w:rPr>
          <w:rFonts w:hint="eastAsia"/>
        </w:rPr>
        <w:t>及</w:t>
      </w:r>
      <w:r w:rsidR="00206E2F" w:rsidRPr="00E54417">
        <w:rPr>
          <w:rFonts w:hint="eastAsia"/>
        </w:rPr>
        <w:t>製造業銷售量指數變動率燈號續呈黃藍燈</w:t>
      </w:r>
      <w:r w:rsidRPr="00E54417">
        <w:rPr>
          <w:rFonts w:hint="eastAsia"/>
        </w:rPr>
        <w:t>。</w:t>
      </w:r>
    </w:p>
    <w:p w:rsidR="00705400" w:rsidRPr="00E54417" w:rsidRDefault="004D3941" w:rsidP="002D398E">
      <w:pPr>
        <w:pStyle w:val="-2"/>
        <w:overflowPunct w:val="0"/>
        <w:spacing w:before="120" w:after="120"/>
        <w:ind w:left="560" w:firstLine="600"/>
      </w:pPr>
      <w:r w:rsidRPr="00E54417">
        <w:rPr>
          <w:rFonts w:hint="eastAsia"/>
        </w:rPr>
        <w:t>其中，</w:t>
      </w:r>
      <w:r w:rsidR="00705400" w:rsidRPr="00E54417">
        <w:rPr>
          <w:rFonts w:hint="eastAsia"/>
        </w:rPr>
        <w:t>景氣領先、同時指標均持續下跌，</w:t>
      </w:r>
      <w:r w:rsidR="002D398E" w:rsidRPr="00E54417">
        <w:rPr>
          <w:rFonts w:hint="eastAsia"/>
        </w:rPr>
        <w:t>領先指標</w:t>
      </w:r>
      <w:r w:rsidR="002D398E" w:rsidRPr="00E54417">
        <w:t>7</w:t>
      </w:r>
      <w:r w:rsidR="002D398E" w:rsidRPr="00E54417">
        <w:rPr>
          <w:rFonts w:hint="eastAsia"/>
        </w:rPr>
        <w:t>個構成項目經去除長期趨勢後，</w:t>
      </w:r>
      <w:r w:rsidR="002D398E" w:rsidRPr="00E54417">
        <w:t>2</w:t>
      </w:r>
      <w:r w:rsidR="002D398E" w:rsidRPr="00E54417">
        <w:rPr>
          <w:rFonts w:hint="eastAsia"/>
        </w:rPr>
        <w:t>項較上月上升，包括實質半導體設備進口值，以及實質貨幣總計數</w:t>
      </w:r>
      <w:r w:rsidR="002D398E" w:rsidRPr="00E54417">
        <w:t>M1B</w:t>
      </w:r>
      <w:r w:rsidR="002D398E" w:rsidRPr="00E54417">
        <w:rPr>
          <w:rFonts w:hint="eastAsia"/>
        </w:rPr>
        <w:t>；其餘</w:t>
      </w:r>
      <w:r w:rsidR="002D398E" w:rsidRPr="00E54417">
        <w:t>5</w:t>
      </w:r>
      <w:r w:rsidR="002D398E" w:rsidRPr="00E54417">
        <w:rPr>
          <w:rFonts w:hint="eastAsia"/>
        </w:rPr>
        <w:t>項則較上月下滑，分別為：製造業營業氣候測驗點、外銷訂單動向指數、股價指數、建築物開工樓地板面積，以及工業及服務業受僱員工淨進入率</w:t>
      </w:r>
      <w:r w:rsidR="00705400" w:rsidRPr="00E54417">
        <w:rPr>
          <w:rFonts w:hint="eastAsia"/>
        </w:rPr>
        <w:t>惟同時指標仍高於趨勢水準，</w:t>
      </w:r>
      <w:r w:rsidR="002D398E" w:rsidRPr="00E54417">
        <w:rPr>
          <w:rFonts w:hint="eastAsia"/>
        </w:rPr>
        <w:t>而</w:t>
      </w:r>
      <w:r w:rsidR="00705400" w:rsidRPr="00E54417">
        <w:t>)</w:t>
      </w:r>
      <w:r w:rsidR="00705400" w:rsidRPr="00E54417">
        <w:rPr>
          <w:rFonts w:hint="eastAsia"/>
        </w:rPr>
        <w:t>同時指標</w:t>
      </w:r>
      <w:r w:rsidR="00705400" w:rsidRPr="00E54417">
        <w:t>7</w:t>
      </w:r>
      <w:r w:rsidR="00705400" w:rsidRPr="00E54417">
        <w:rPr>
          <w:rFonts w:hint="eastAsia"/>
        </w:rPr>
        <w:t>個構成項目經去除長期趨勢後，</w:t>
      </w:r>
      <w:r w:rsidR="00705400" w:rsidRPr="00E54417">
        <w:t xml:space="preserve">3 </w:t>
      </w:r>
      <w:r w:rsidR="00705400" w:rsidRPr="00E54417">
        <w:rPr>
          <w:rFonts w:hint="eastAsia"/>
        </w:rPr>
        <w:t>項較上月上升，包括實質機械及電機設備進口值、工業生產指數，以及批發、零售及餐飲業營業額，其餘</w:t>
      </w:r>
      <w:r w:rsidR="00705400" w:rsidRPr="00E54417">
        <w:t>4</w:t>
      </w:r>
      <w:r w:rsidR="00705400" w:rsidRPr="00E54417">
        <w:rPr>
          <w:rFonts w:hint="eastAsia"/>
        </w:rPr>
        <w:t>項則較上月下滑，分別為：電力（企業）總用電量、製造業銷售量指數、實質海關出口值，以及非農業部門就業人數。</w:t>
      </w:r>
    </w:p>
    <w:p w:rsidR="002916FE" w:rsidRPr="00E54417" w:rsidRDefault="002916FE">
      <w:pPr>
        <w:widowControl/>
        <w:adjustRightInd/>
        <w:snapToGrid/>
        <w:spacing w:after="0" w:line="240" w:lineRule="auto"/>
        <w:jc w:val="left"/>
        <w:textAlignment w:val="auto"/>
        <w:rPr>
          <w:spacing w:val="10"/>
        </w:rPr>
      </w:pPr>
      <w:r w:rsidRPr="00E54417">
        <w:br w:type="page"/>
      </w:r>
    </w:p>
    <w:p w:rsidR="00396666" w:rsidRPr="00E54417" w:rsidRDefault="000E061A" w:rsidP="00CB513B">
      <w:pPr>
        <w:pStyle w:val="ae"/>
        <w:spacing w:after="120" w:line="240" w:lineRule="auto"/>
        <w:ind w:left="1000" w:hanging="1000"/>
      </w:pPr>
      <w:r w:rsidRPr="00A00F7A">
        <w:rPr>
          <w:noProof/>
        </w:rPr>
        <w:lastRenderedPageBreak/>
        <w:drawing>
          <wp:inline distT="0" distB="0" distL="0" distR="0" wp14:anchorId="5BCA8D1A" wp14:editId="04941729">
            <wp:extent cx="5159375" cy="2577110"/>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9375" cy="2577110"/>
                    </a:xfrm>
                    <a:prstGeom prst="rect">
                      <a:avLst/>
                    </a:prstGeom>
                    <a:noFill/>
                  </pic:spPr>
                </pic:pic>
              </a:graphicData>
            </a:graphic>
          </wp:inline>
        </w:drawing>
      </w:r>
      <w:r w:rsidR="00396666" w:rsidRPr="00E54417">
        <w:rPr>
          <w:rFonts w:hint="eastAsia"/>
        </w:rPr>
        <w:t>資料來源：國家發展委員會，</w:t>
      </w:r>
      <w:r w:rsidR="00070481" w:rsidRPr="00E54417">
        <w:t>107</w:t>
      </w:r>
      <w:r w:rsidR="00396666" w:rsidRPr="00E54417">
        <w:rPr>
          <w:rFonts w:hint="eastAsia"/>
        </w:rPr>
        <w:t>年</w:t>
      </w:r>
      <w:r w:rsidR="00572981" w:rsidRPr="00E54417">
        <w:t>10</w:t>
      </w:r>
      <w:r w:rsidR="00396666" w:rsidRPr="00E54417">
        <w:rPr>
          <w:rFonts w:hint="eastAsia"/>
        </w:rPr>
        <w:t>月景氣概況新聞稿</w:t>
      </w:r>
      <w:r w:rsidR="00396666" w:rsidRPr="00E54417">
        <w:rPr>
          <w:rFonts w:hint="eastAsia"/>
          <w:sz w:val="24"/>
        </w:rPr>
        <w:t>。</w:t>
      </w:r>
    </w:p>
    <w:p w:rsidR="00396666" w:rsidRPr="00E54417" w:rsidRDefault="00396666" w:rsidP="002273F0">
      <w:pPr>
        <w:pStyle w:val="af9"/>
        <w:overflowPunct w:val="0"/>
      </w:pPr>
      <w:r w:rsidRPr="00E54417">
        <w:rPr>
          <w:rFonts w:hint="eastAsia"/>
        </w:rPr>
        <w:t>圖</w:t>
      </w:r>
      <w:r w:rsidRPr="00E54417">
        <w:t>1</w:t>
      </w:r>
      <w:r w:rsidRPr="00E54417">
        <w:rPr>
          <w:rFonts w:hint="eastAsia"/>
        </w:rPr>
        <w:t xml:space="preserve">　景氣對策信號變化</w:t>
      </w:r>
    </w:p>
    <w:p w:rsidR="00396666" w:rsidRPr="00E54417" w:rsidRDefault="00396666" w:rsidP="002273F0">
      <w:pPr>
        <w:pStyle w:val="11"/>
        <w:overflowPunct w:val="0"/>
        <w:spacing w:before="120" w:after="120"/>
        <w:ind w:left="785" w:hanging="225"/>
        <w:rPr>
          <w:b/>
        </w:rPr>
      </w:pPr>
      <w:bookmarkStart w:id="31" w:name="_Toc516230022"/>
      <w:bookmarkStart w:id="32" w:name="_Toc516230222"/>
      <w:bookmarkStart w:id="33" w:name="_Toc516230290"/>
      <w:bookmarkStart w:id="34" w:name="_Toc517872247"/>
      <w:bookmarkStart w:id="35" w:name="_Toc518380141"/>
      <w:bookmarkStart w:id="36" w:name="_Toc518380368"/>
      <w:r w:rsidRPr="00E54417">
        <w:rPr>
          <w:b/>
        </w:rPr>
        <w:t>2</w:t>
      </w:r>
      <w:r w:rsidR="00287470" w:rsidRPr="00E54417">
        <w:rPr>
          <w:b/>
        </w:rPr>
        <w:t>.</w:t>
      </w:r>
      <w:r w:rsidRPr="00E54417">
        <w:rPr>
          <w:rFonts w:hint="eastAsia"/>
          <w:b/>
        </w:rPr>
        <w:t>海關商品貿易</w:t>
      </w:r>
      <w:bookmarkEnd w:id="31"/>
      <w:bookmarkEnd w:id="32"/>
      <w:bookmarkEnd w:id="33"/>
      <w:bookmarkEnd w:id="34"/>
      <w:bookmarkEnd w:id="35"/>
      <w:bookmarkEnd w:id="36"/>
    </w:p>
    <w:p w:rsidR="006918C1" w:rsidRPr="00E54417" w:rsidRDefault="006918C1" w:rsidP="002273F0">
      <w:pPr>
        <w:pStyle w:val="-2"/>
        <w:overflowPunct w:val="0"/>
        <w:spacing w:before="120" w:after="120"/>
        <w:ind w:left="560" w:firstLine="600"/>
      </w:pPr>
      <w:r w:rsidRPr="00E54417">
        <w:t>107</w:t>
      </w:r>
      <w:r w:rsidRPr="00E54417">
        <w:rPr>
          <w:rFonts w:hint="eastAsia"/>
        </w:rPr>
        <w:t>年</w:t>
      </w:r>
      <w:r w:rsidRPr="00E54417">
        <w:t>10</w:t>
      </w:r>
      <w:r w:rsidRPr="00E54417">
        <w:rPr>
          <w:rFonts w:hint="eastAsia"/>
        </w:rPr>
        <w:t>月出口金額為</w:t>
      </w:r>
      <w:r w:rsidRPr="00E54417">
        <w:t>295.7</w:t>
      </w:r>
      <w:r w:rsidRPr="00E54417">
        <w:rPr>
          <w:rFonts w:hint="eastAsia"/>
        </w:rPr>
        <w:t>億美元，為歷年單月第</w:t>
      </w:r>
      <w:r w:rsidRPr="00E54417">
        <w:t>3</w:t>
      </w:r>
      <w:r w:rsidRPr="00E54417">
        <w:rPr>
          <w:rFonts w:hint="eastAsia"/>
        </w:rPr>
        <w:t>高，雖較上年同月增加</w:t>
      </w:r>
      <w:r w:rsidRPr="00E54417">
        <w:t>20.2</w:t>
      </w:r>
      <w:r w:rsidRPr="00E54417">
        <w:rPr>
          <w:rFonts w:hint="eastAsia"/>
        </w:rPr>
        <w:t>億美元（</w:t>
      </w:r>
      <w:r w:rsidRPr="00E54417">
        <w:t>+7.3%</w:t>
      </w:r>
      <w:r w:rsidRPr="00E54417">
        <w:rPr>
          <w:rFonts w:hint="eastAsia"/>
        </w:rPr>
        <w:t>），但較上月減少</w:t>
      </w:r>
      <w:r w:rsidRPr="00E54417">
        <w:t>0.6</w:t>
      </w:r>
      <w:r w:rsidRPr="00E54417">
        <w:rPr>
          <w:rFonts w:hint="eastAsia"/>
        </w:rPr>
        <w:t>億美元（－</w:t>
      </w:r>
      <w:r w:rsidRPr="00E54417">
        <w:t>0.2%</w:t>
      </w:r>
      <w:r w:rsidRPr="00E54417">
        <w:rPr>
          <w:rFonts w:hint="eastAsia"/>
        </w:rPr>
        <w:t>）。</w:t>
      </w:r>
      <w:r w:rsidR="007D3D65" w:rsidRPr="00E54417">
        <w:t>107</w:t>
      </w:r>
      <w:r w:rsidR="007D3D65" w:rsidRPr="00E54417">
        <w:rPr>
          <w:rFonts w:hint="eastAsia"/>
        </w:rPr>
        <w:t>年</w:t>
      </w:r>
      <w:r w:rsidR="007D3D65" w:rsidRPr="00E54417">
        <w:t>10</w:t>
      </w:r>
      <w:r w:rsidR="007D3D65" w:rsidRPr="00E54417">
        <w:rPr>
          <w:rFonts w:hint="eastAsia"/>
        </w:rPr>
        <w:t>月外銷訂單動向指數</w:t>
      </w:r>
      <w:r w:rsidR="007D3D65" w:rsidRPr="00E54417">
        <w:t>(</w:t>
      </w:r>
      <w:r w:rsidR="007D3D65" w:rsidRPr="00E54417">
        <w:rPr>
          <w:rFonts w:hint="eastAsia"/>
        </w:rPr>
        <w:t>以家數計</w:t>
      </w:r>
      <w:r w:rsidR="007D3D65" w:rsidRPr="00E54417">
        <w:t>)</w:t>
      </w:r>
      <w:r w:rsidR="007D3D65" w:rsidRPr="00E54417">
        <w:rPr>
          <w:rFonts w:hint="eastAsia"/>
        </w:rPr>
        <w:t>為</w:t>
      </w:r>
      <w:r w:rsidR="007D3D65" w:rsidRPr="00E54417">
        <w:t>45.42</w:t>
      </w:r>
      <w:r w:rsidR="007D3D65" w:rsidRPr="00E54417">
        <w:rPr>
          <w:rFonts w:hint="eastAsia"/>
        </w:rPr>
        <w:t>，較上月</w:t>
      </w:r>
      <w:r w:rsidR="007D3D65" w:rsidRPr="00E54417">
        <w:t>47.75</w:t>
      </w:r>
      <w:r w:rsidR="007D3D65" w:rsidRPr="00E54417">
        <w:rPr>
          <w:rFonts w:hint="eastAsia"/>
        </w:rPr>
        <w:t>減少</w:t>
      </w:r>
      <w:r w:rsidR="007D3D65" w:rsidRPr="00E54417">
        <w:t>4.88%</w:t>
      </w:r>
      <w:r w:rsidR="007D3D65" w:rsidRPr="00E54417">
        <w:rPr>
          <w:rFonts w:hint="eastAsia"/>
        </w:rPr>
        <w:t>，較上年同月</w:t>
      </w:r>
      <w:r w:rsidR="007D3D65" w:rsidRPr="00E54417">
        <w:t>48.66</w:t>
      </w:r>
      <w:r w:rsidR="007D3D65" w:rsidRPr="00E54417">
        <w:rPr>
          <w:rFonts w:hint="eastAsia"/>
        </w:rPr>
        <w:t>減少</w:t>
      </w:r>
      <w:r w:rsidR="007D3D65" w:rsidRPr="00E54417">
        <w:t>6.66%</w:t>
      </w:r>
      <w:r w:rsidR="007D3D65" w:rsidRPr="00E54417">
        <w:rPr>
          <w:rFonts w:hint="eastAsia"/>
        </w:rPr>
        <w:t>。</w:t>
      </w:r>
    </w:p>
    <w:p w:rsidR="00043028" w:rsidRPr="00E54417" w:rsidRDefault="00D45B66" w:rsidP="00D45B66">
      <w:pPr>
        <w:pStyle w:val="-2"/>
        <w:overflowPunct w:val="0"/>
        <w:spacing w:before="120" w:after="120"/>
        <w:ind w:left="560" w:firstLine="600"/>
      </w:pPr>
      <w:r w:rsidRPr="00E54417">
        <w:t>10</w:t>
      </w:r>
      <w:r w:rsidRPr="00E54417">
        <w:rPr>
          <w:rFonts w:hint="eastAsia"/>
        </w:rPr>
        <w:t>月出口主要貨品中，電子零組件出口</w:t>
      </w:r>
      <w:r w:rsidRPr="00E54417">
        <w:t>101.1</w:t>
      </w:r>
      <w:r w:rsidRPr="00E54417">
        <w:rPr>
          <w:rFonts w:hint="eastAsia"/>
        </w:rPr>
        <w:t>億美元，較上月減少</w:t>
      </w:r>
      <w:r w:rsidRPr="00E54417">
        <w:t>0.1</w:t>
      </w:r>
      <w:r w:rsidRPr="00E54417">
        <w:rPr>
          <w:rFonts w:hint="eastAsia"/>
        </w:rPr>
        <w:t>億美元（－</w:t>
      </w:r>
      <w:r w:rsidRPr="00E54417">
        <w:t>0.1%</w:t>
      </w:r>
      <w:r w:rsidRPr="00E54417">
        <w:rPr>
          <w:rFonts w:hint="eastAsia"/>
        </w:rPr>
        <w:t>），較上年同月增加</w:t>
      </w:r>
      <w:r w:rsidRPr="00E54417">
        <w:t>1.0</w:t>
      </w:r>
      <w:r w:rsidRPr="00E54417">
        <w:rPr>
          <w:rFonts w:hint="eastAsia"/>
        </w:rPr>
        <w:t>億美元（</w:t>
      </w:r>
      <w:r w:rsidRPr="00E54417">
        <w:t>+1.0%</w:t>
      </w:r>
      <w:r w:rsidRPr="00E54417">
        <w:rPr>
          <w:rFonts w:hint="eastAsia"/>
        </w:rPr>
        <w:t>）。另資通與視聽產品出口</w:t>
      </w:r>
      <w:r w:rsidRPr="00E54417">
        <w:t>31.8</w:t>
      </w:r>
      <w:r w:rsidRPr="00E54417">
        <w:rPr>
          <w:rFonts w:hint="eastAsia"/>
        </w:rPr>
        <w:t>億美元，較上月增加</w:t>
      </w:r>
      <w:r w:rsidRPr="00E54417">
        <w:t>1.3</w:t>
      </w:r>
      <w:r w:rsidRPr="00E54417">
        <w:rPr>
          <w:rFonts w:hint="eastAsia"/>
        </w:rPr>
        <w:t>億美元（</w:t>
      </w:r>
      <w:r w:rsidRPr="00E54417">
        <w:t>+4.2%</w:t>
      </w:r>
      <w:r w:rsidRPr="00E54417">
        <w:rPr>
          <w:rFonts w:hint="eastAsia"/>
        </w:rPr>
        <w:t>），較上年同月增加</w:t>
      </w:r>
      <w:r w:rsidRPr="00E54417">
        <w:t>249</w:t>
      </w:r>
      <w:r w:rsidRPr="00E54417">
        <w:rPr>
          <w:rFonts w:hint="eastAsia"/>
        </w:rPr>
        <w:t>百萬美元（</w:t>
      </w:r>
      <w:r w:rsidRPr="00E54417">
        <w:t>+8.5%</w:t>
      </w:r>
      <w:r w:rsidRPr="00E54417">
        <w:rPr>
          <w:rFonts w:hint="eastAsia"/>
        </w:rPr>
        <w:t>）。</w:t>
      </w:r>
      <w:r w:rsidR="00043028" w:rsidRPr="00E54417">
        <w:rPr>
          <w:rFonts w:hint="eastAsia"/>
        </w:rPr>
        <w:t>（附表</w:t>
      </w:r>
      <w:r w:rsidR="00043028" w:rsidRPr="00E54417">
        <w:t>2</w:t>
      </w:r>
      <w:r w:rsidR="00043028" w:rsidRPr="00E54417">
        <w:rPr>
          <w:rFonts w:hint="eastAsia"/>
        </w:rPr>
        <w:t>）。</w:t>
      </w:r>
    </w:p>
    <w:p w:rsidR="00043028" w:rsidRPr="00E54417" w:rsidRDefault="00D45B66" w:rsidP="00D45B66">
      <w:pPr>
        <w:pStyle w:val="-2"/>
        <w:overflowPunct w:val="0"/>
        <w:spacing w:before="120" w:after="120"/>
        <w:ind w:left="560" w:firstLine="600"/>
      </w:pPr>
      <w:r w:rsidRPr="00E54417">
        <w:t>10</w:t>
      </w:r>
      <w:r w:rsidRPr="00E54417">
        <w:rPr>
          <w:rFonts w:hint="eastAsia"/>
        </w:rPr>
        <w:t>月出口主要國家／地區方面，對中國大陸與香港出口</w:t>
      </w:r>
      <w:r w:rsidRPr="00E54417">
        <w:t>125.7</w:t>
      </w:r>
      <w:r w:rsidRPr="00E54417">
        <w:rPr>
          <w:rFonts w:hint="eastAsia"/>
        </w:rPr>
        <w:t>億美元，較上月增加</w:t>
      </w:r>
      <w:r w:rsidRPr="00E54417">
        <w:t>1.9</w:t>
      </w:r>
      <w:r w:rsidRPr="00E54417">
        <w:rPr>
          <w:rFonts w:hint="eastAsia"/>
        </w:rPr>
        <w:t>億美元（</w:t>
      </w:r>
      <w:r w:rsidRPr="00E54417">
        <w:t>+1.5%</w:t>
      </w:r>
      <w:r w:rsidRPr="00E54417">
        <w:rPr>
          <w:rFonts w:hint="eastAsia"/>
        </w:rPr>
        <w:t>），較上年同月增加</w:t>
      </w:r>
      <w:r w:rsidRPr="00E54417">
        <w:t>6.6</w:t>
      </w:r>
      <w:r w:rsidRPr="00E54417">
        <w:rPr>
          <w:rFonts w:hint="eastAsia"/>
        </w:rPr>
        <w:t>億美元（</w:t>
      </w:r>
      <w:r w:rsidRPr="00E54417">
        <w:t>+5.5%</w:t>
      </w:r>
      <w:r w:rsidRPr="00E54417">
        <w:rPr>
          <w:rFonts w:hint="eastAsia"/>
        </w:rPr>
        <w:t>）。對美國則出口</w:t>
      </w:r>
      <w:r w:rsidRPr="00E54417">
        <w:t>33.9</w:t>
      </w:r>
      <w:r w:rsidRPr="00E54417">
        <w:rPr>
          <w:rFonts w:hint="eastAsia"/>
        </w:rPr>
        <w:t>億美元，較上月減少</w:t>
      </w:r>
      <w:r w:rsidRPr="00E54417">
        <w:t>2.3</w:t>
      </w:r>
      <w:r w:rsidRPr="00E54417">
        <w:rPr>
          <w:rFonts w:hint="eastAsia"/>
        </w:rPr>
        <w:t>億美元（－</w:t>
      </w:r>
      <w:r w:rsidRPr="00E54417">
        <w:t>6.3%</w:t>
      </w:r>
      <w:r w:rsidRPr="00E54417">
        <w:rPr>
          <w:rFonts w:hint="eastAsia"/>
        </w:rPr>
        <w:t>），較上年同月增加</w:t>
      </w:r>
      <w:r w:rsidRPr="00E54417">
        <w:t>3.2</w:t>
      </w:r>
      <w:r w:rsidRPr="00E54417">
        <w:rPr>
          <w:rFonts w:hint="eastAsia"/>
        </w:rPr>
        <w:t>億美元（</w:t>
      </w:r>
      <w:r w:rsidRPr="00E54417">
        <w:t>+10.4%</w:t>
      </w:r>
      <w:r w:rsidRPr="00E54417">
        <w:rPr>
          <w:rFonts w:hint="eastAsia"/>
        </w:rPr>
        <w:t>）。至於對日本、歐洲及東協之出口則分別為</w:t>
      </w:r>
      <w:r w:rsidRPr="00E54417">
        <w:t>20.3</w:t>
      </w:r>
      <w:r w:rsidRPr="00E54417">
        <w:rPr>
          <w:rFonts w:hint="eastAsia"/>
        </w:rPr>
        <w:t>億美元、</w:t>
      </w:r>
      <w:r w:rsidRPr="00E54417">
        <w:t>26.3</w:t>
      </w:r>
      <w:r w:rsidRPr="00E54417">
        <w:rPr>
          <w:rFonts w:hint="eastAsia"/>
        </w:rPr>
        <w:t>億美元及</w:t>
      </w:r>
      <w:r w:rsidRPr="00E54417">
        <w:t>51.6</w:t>
      </w:r>
      <w:r w:rsidRPr="00E54417">
        <w:rPr>
          <w:rFonts w:hint="eastAsia"/>
        </w:rPr>
        <w:t>億美元，年增率分別為</w:t>
      </w:r>
      <w:r w:rsidRPr="00E54417">
        <w:t>18.0%</w:t>
      </w:r>
      <w:r w:rsidRPr="00E54417">
        <w:rPr>
          <w:rFonts w:hint="eastAsia"/>
        </w:rPr>
        <w:t>、</w:t>
      </w:r>
      <w:r w:rsidRPr="00E54417">
        <w:t>8.5%</w:t>
      </w:r>
      <w:r w:rsidRPr="00E54417">
        <w:rPr>
          <w:rFonts w:hint="eastAsia"/>
        </w:rPr>
        <w:t>及</w:t>
      </w:r>
      <w:r w:rsidRPr="00E54417">
        <w:t>4.3%</w:t>
      </w:r>
      <w:r w:rsidRPr="00E54417">
        <w:rPr>
          <w:rFonts w:hint="eastAsia"/>
        </w:rPr>
        <w:t>。</w:t>
      </w:r>
      <w:r w:rsidR="00043028" w:rsidRPr="00E54417">
        <w:rPr>
          <w:rFonts w:hint="eastAsia"/>
        </w:rPr>
        <w:t>（附表</w:t>
      </w:r>
      <w:r w:rsidR="00043028" w:rsidRPr="00E54417">
        <w:t>3</w:t>
      </w:r>
      <w:r w:rsidR="00043028" w:rsidRPr="00E54417">
        <w:rPr>
          <w:rFonts w:hint="eastAsia"/>
        </w:rPr>
        <w:t>）。</w:t>
      </w:r>
    </w:p>
    <w:p w:rsidR="00396666" w:rsidRPr="00E54417" w:rsidRDefault="00396666" w:rsidP="002273F0">
      <w:pPr>
        <w:pStyle w:val="11"/>
        <w:overflowPunct w:val="0"/>
        <w:spacing w:before="120" w:after="120"/>
        <w:ind w:left="785" w:hanging="225"/>
        <w:rPr>
          <w:b/>
        </w:rPr>
      </w:pPr>
      <w:bookmarkStart w:id="37" w:name="_Toc516230023"/>
      <w:bookmarkStart w:id="38" w:name="_Toc516230223"/>
      <w:bookmarkStart w:id="39" w:name="_Toc516230291"/>
      <w:bookmarkStart w:id="40" w:name="_Toc517872248"/>
      <w:bookmarkStart w:id="41" w:name="_Toc518380142"/>
      <w:bookmarkStart w:id="42" w:name="_Toc518380369"/>
      <w:r w:rsidRPr="00E54417">
        <w:rPr>
          <w:b/>
        </w:rPr>
        <w:lastRenderedPageBreak/>
        <w:t>3</w:t>
      </w:r>
      <w:r w:rsidR="00287470" w:rsidRPr="00E54417">
        <w:rPr>
          <w:b/>
        </w:rPr>
        <w:t>.</w:t>
      </w:r>
      <w:r w:rsidRPr="00E54417">
        <w:rPr>
          <w:rFonts w:hint="eastAsia"/>
          <w:b/>
        </w:rPr>
        <w:t>金融物價情勢</w:t>
      </w:r>
      <w:bookmarkEnd w:id="37"/>
      <w:bookmarkEnd w:id="38"/>
      <w:bookmarkEnd w:id="39"/>
      <w:bookmarkEnd w:id="40"/>
      <w:bookmarkEnd w:id="41"/>
      <w:bookmarkEnd w:id="42"/>
    </w:p>
    <w:p w:rsidR="00E45344" w:rsidRPr="00E54417" w:rsidRDefault="00E45344" w:rsidP="00E45344">
      <w:pPr>
        <w:pStyle w:val="-2"/>
        <w:overflowPunct w:val="0"/>
        <w:spacing w:before="120" w:after="120"/>
        <w:ind w:left="560" w:firstLine="600"/>
      </w:pPr>
      <w:r w:rsidRPr="00E54417">
        <w:rPr>
          <w:rFonts w:hint="eastAsia"/>
        </w:rPr>
        <w:t>因秋冬新裝上市，加以水果、燃氣及油料費價格上揚，惟電價因夏月費率結束調降，與蔬菜量增價跌，抵銷部分漲幅，使</w:t>
      </w:r>
      <w:r w:rsidRPr="00E54417">
        <w:t>10</w:t>
      </w:r>
      <w:r w:rsidRPr="00E54417">
        <w:rPr>
          <w:rFonts w:hint="eastAsia"/>
        </w:rPr>
        <w:t>月份消費者物價總指數</w:t>
      </w:r>
      <w:r w:rsidRPr="00E54417">
        <w:t>(CPI)</w:t>
      </w:r>
      <w:r w:rsidRPr="00E54417">
        <w:rPr>
          <w:rFonts w:hint="eastAsia"/>
        </w:rPr>
        <w:t>較上月漲</w:t>
      </w:r>
      <w:r w:rsidRPr="00E54417">
        <w:t>0.08%</w:t>
      </w:r>
      <w:r w:rsidRPr="00E54417">
        <w:rPr>
          <w:rFonts w:hint="eastAsia"/>
        </w:rPr>
        <w:t>，經調整季節變動因素後</w:t>
      </w:r>
      <w:r w:rsidR="00C23B1B" w:rsidRPr="00E54417">
        <w:rPr>
          <w:rFonts w:hint="eastAsia"/>
        </w:rPr>
        <w:t>跌</w:t>
      </w:r>
      <w:r w:rsidR="00C23B1B" w:rsidRPr="00E54417">
        <w:t>0.16</w:t>
      </w:r>
      <w:r w:rsidR="005577CE" w:rsidRPr="00E54417">
        <w:t>%</w:t>
      </w:r>
      <w:r w:rsidRPr="00E54417">
        <w:rPr>
          <w:rFonts w:hint="eastAsia"/>
        </w:rPr>
        <w:t>。</w:t>
      </w:r>
    </w:p>
    <w:p w:rsidR="00C23B1B" w:rsidRPr="00E54417" w:rsidRDefault="0078521F" w:rsidP="00E45344">
      <w:pPr>
        <w:pStyle w:val="-2"/>
        <w:overflowPunct w:val="0"/>
        <w:spacing w:before="120" w:after="120"/>
        <w:ind w:left="560" w:firstLine="600"/>
      </w:pPr>
      <w:r w:rsidRPr="00E54417">
        <w:rPr>
          <w:rFonts w:hint="eastAsia"/>
        </w:rPr>
        <w:t>若與上年同月比較，</w:t>
      </w:r>
      <w:r w:rsidR="00C23B1B" w:rsidRPr="00E54417">
        <w:rPr>
          <w:rFonts w:hint="eastAsia"/>
        </w:rPr>
        <w:t>因油料費、燃氣及香菸價格調漲，</w:t>
      </w:r>
      <w:r w:rsidR="00C23B1B" w:rsidRPr="00E54417">
        <w:t xml:space="preserve"> </w:t>
      </w:r>
      <w:r w:rsidR="00C23B1B" w:rsidRPr="00E54417">
        <w:rPr>
          <w:rFonts w:hint="eastAsia"/>
        </w:rPr>
        <w:t>加以蛋類、水果及乳類價格上揚，惟蔬菜量增價跌，與通訊設備、通訊費及部分</w:t>
      </w:r>
      <w:r w:rsidR="00C23B1B" w:rsidRPr="00E54417">
        <w:t xml:space="preserve">3C </w:t>
      </w:r>
      <w:r w:rsidR="00C23B1B" w:rsidRPr="00E54417">
        <w:rPr>
          <w:rFonts w:hint="eastAsia"/>
        </w:rPr>
        <w:t>消費性電子產品價格下跌，抵銷部分漲幅</w:t>
      </w:r>
      <w:r w:rsidR="005E1DBB" w:rsidRPr="00E54417">
        <w:rPr>
          <w:rFonts w:hint="eastAsia"/>
        </w:rPr>
        <w:t>，</w:t>
      </w:r>
      <w:r w:rsidR="005E1DBB" w:rsidRPr="00E54417">
        <w:t>10</w:t>
      </w:r>
      <w:r w:rsidR="005E1DBB" w:rsidRPr="00E54417">
        <w:rPr>
          <w:rFonts w:hint="eastAsia"/>
        </w:rPr>
        <w:t>月</w:t>
      </w:r>
      <w:r w:rsidR="005E1DBB" w:rsidRPr="00E54417">
        <w:t xml:space="preserve">CPI </w:t>
      </w:r>
      <w:r w:rsidR="005E1DBB" w:rsidRPr="00E54417">
        <w:rPr>
          <w:rFonts w:hint="eastAsia"/>
        </w:rPr>
        <w:t>較上年同月漲</w:t>
      </w:r>
      <w:r w:rsidR="005E1DBB" w:rsidRPr="00E54417">
        <w:t>1.17</w:t>
      </w:r>
      <w:r w:rsidR="005577CE" w:rsidRPr="00E54417">
        <w:t>%</w:t>
      </w:r>
      <w:r w:rsidR="00C23B1B" w:rsidRPr="00E54417">
        <w:rPr>
          <w:rFonts w:hint="eastAsia"/>
        </w:rPr>
        <w:t>；若扣除蔬菜水果，漲</w:t>
      </w:r>
      <w:r w:rsidR="00C23B1B" w:rsidRPr="00E54417">
        <w:t>1.29</w:t>
      </w:r>
      <w:r w:rsidR="005577CE" w:rsidRPr="00E54417">
        <w:t>%</w:t>
      </w:r>
      <w:r w:rsidR="00C23B1B" w:rsidRPr="00E54417">
        <w:rPr>
          <w:rFonts w:hint="eastAsia"/>
        </w:rPr>
        <w:t>，再剔除能源後之總指數</w:t>
      </w:r>
      <w:r w:rsidR="00C23B1B" w:rsidRPr="00E54417">
        <w:t>(</w:t>
      </w:r>
      <w:r w:rsidR="00C23B1B" w:rsidRPr="00E54417">
        <w:rPr>
          <w:rFonts w:hint="eastAsia"/>
        </w:rPr>
        <w:t>即核心</w:t>
      </w:r>
      <w:r w:rsidR="00C23B1B" w:rsidRPr="00E54417">
        <w:t xml:space="preserve"> CPI)</w:t>
      </w:r>
      <w:r w:rsidR="00C23B1B" w:rsidRPr="00E54417">
        <w:rPr>
          <w:rFonts w:hint="eastAsia"/>
        </w:rPr>
        <w:t>，則漲</w:t>
      </w:r>
      <w:r w:rsidR="00C23B1B" w:rsidRPr="00E54417">
        <w:t>0.72</w:t>
      </w:r>
      <w:r w:rsidR="005577CE" w:rsidRPr="00E54417">
        <w:t>%</w:t>
      </w:r>
      <w:r w:rsidR="00C23B1B" w:rsidRPr="00E54417">
        <w:rPr>
          <w:rFonts w:hint="eastAsia"/>
        </w:rPr>
        <w:t>。</w:t>
      </w:r>
    </w:p>
    <w:p w:rsidR="00D46E9B" w:rsidRPr="00E54417" w:rsidRDefault="00EB0202" w:rsidP="008B3B46">
      <w:pPr>
        <w:pStyle w:val="-2"/>
        <w:overflowPunct w:val="0"/>
        <w:spacing w:before="120" w:after="120"/>
        <w:ind w:left="560" w:firstLine="600"/>
      </w:pPr>
      <w:r w:rsidRPr="00E54417">
        <w:rPr>
          <w:rFonts w:hint="eastAsia"/>
        </w:rPr>
        <w:t>而躉售物價總指數（</w:t>
      </w:r>
      <w:r w:rsidRPr="00E54417">
        <w:t>WPI</w:t>
      </w:r>
      <w:r w:rsidRPr="00E54417">
        <w:rPr>
          <w:rFonts w:hint="eastAsia"/>
        </w:rPr>
        <w:t>）</w:t>
      </w:r>
      <w:r w:rsidR="006F65C7" w:rsidRPr="00E54417">
        <w:rPr>
          <w:rFonts w:hint="eastAsia"/>
        </w:rPr>
        <w:t>則</w:t>
      </w:r>
      <w:r w:rsidR="00C73126" w:rsidRPr="00E54417">
        <w:rPr>
          <w:rFonts w:hint="eastAsia"/>
        </w:rPr>
        <w:t>較上月漲</w:t>
      </w:r>
      <w:r w:rsidR="007A6FF1" w:rsidRPr="00E54417">
        <w:t>0.20</w:t>
      </w:r>
      <w:r w:rsidR="005577CE" w:rsidRPr="00E54417">
        <w:t>%</w:t>
      </w:r>
      <w:r w:rsidR="000151C5" w:rsidRPr="00E54417">
        <w:rPr>
          <w:rFonts w:hint="eastAsia"/>
        </w:rPr>
        <w:t>，經調整季節變動因素後</w:t>
      </w:r>
      <w:r w:rsidR="007A6FF1" w:rsidRPr="00E54417">
        <w:rPr>
          <w:rFonts w:hint="eastAsia"/>
        </w:rPr>
        <w:t>漲</w:t>
      </w:r>
      <w:r w:rsidR="007A6FF1" w:rsidRPr="00E54417">
        <w:t>0.51</w:t>
      </w:r>
      <w:r w:rsidR="005577CE" w:rsidRPr="00E54417">
        <w:t>%</w:t>
      </w:r>
      <w:r w:rsidR="00C73126" w:rsidRPr="00E54417">
        <w:rPr>
          <w:rFonts w:hint="eastAsia"/>
        </w:rPr>
        <w:t>；</w:t>
      </w:r>
      <w:r w:rsidR="006F65C7" w:rsidRPr="00E54417">
        <w:rPr>
          <w:rFonts w:hint="eastAsia"/>
        </w:rPr>
        <w:t>若與上年同月比較，</w:t>
      </w:r>
      <w:r w:rsidR="008B3B46" w:rsidRPr="00E54417">
        <w:rPr>
          <w:rFonts w:hint="eastAsia"/>
        </w:rPr>
        <w:t>因石油及煤製品，與化學材料及其製品與藥品</w:t>
      </w:r>
      <w:r w:rsidR="006F65C7" w:rsidRPr="00E54417">
        <w:rPr>
          <w:rFonts w:hint="eastAsia"/>
        </w:rPr>
        <w:t>價格上漲，</w:t>
      </w:r>
      <w:r w:rsidR="00C73126" w:rsidRPr="00E54417">
        <w:rPr>
          <w:rFonts w:hint="eastAsia"/>
        </w:rPr>
        <w:t>較上年同月漲</w:t>
      </w:r>
      <w:r w:rsidR="008B3B46" w:rsidRPr="00E54417">
        <w:t>5.95</w:t>
      </w:r>
      <w:r w:rsidR="005577CE" w:rsidRPr="00E54417">
        <w:t>%</w:t>
      </w:r>
      <w:r w:rsidR="00D46E9B" w:rsidRPr="00E54417">
        <w:rPr>
          <w:rFonts w:hint="eastAsia"/>
        </w:rPr>
        <w:t>（附表</w:t>
      </w:r>
      <w:r w:rsidR="00D46E9B" w:rsidRPr="00E54417">
        <w:t>4</w:t>
      </w:r>
      <w:r w:rsidR="00D46E9B" w:rsidRPr="00E54417">
        <w:rPr>
          <w:rFonts w:hint="eastAsia"/>
        </w:rPr>
        <w:t>）。</w:t>
      </w:r>
    </w:p>
    <w:p w:rsidR="00C60120" w:rsidRPr="00E54417" w:rsidRDefault="00396666" w:rsidP="00214037">
      <w:pPr>
        <w:pStyle w:val="-2"/>
        <w:overflowPunct w:val="0"/>
        <w:spacing w:before="120" w:after="120"/>
        <w:ind w:left="560" w:firstLine="600"/>
      </w:pPr>
      <w:r w:rsidRPr="00E54417">
        <w:rPr>
          <w:rFonts w:hint="eastAsia"/>
        </w:rPr>
        <w:t>至於貨幣數量方面，</w:t>
      </w:r>
      <w:r w:rsidR="006E43F0" w:rsidRPr="00E54417">
        <w:rPr>
          <w:rFonts w:hint="eastAsia"/>
        </w:rPr>
        <w:t>貨幣總計數方面</w:t>
      </w:r>
      <w:r w:rsidR="002B534F" w:rsidRPr="00E54417">
        <w:rPr>
          <w:rFonts w:hint="eastAsia"/>
        </w:rPr>
        <w:t>，</w:t>
      </w:r>
      <w:r w:rsidR="00C1632F" w:rsidRPr="00E54417">
        <w:t>10</w:t>
      </w:r>
      <w:r w:rsidR="00C1632F" w:rsidRPr="00E54417">
        <w:rPr>
          <w:rFonts w:hint="eastAsia"/>
        </w:rPr>
        <w:t>月日平均貨幣總計數</w:t>
      </w:r>
      <w:r w:rsidR="00C1632F" w:rsidRPr="00E54417">
        <w:t>M1B</w:t>
      </w:r>
      <w:r w:rsidR="00C1632F" w:rsidRPr="00E54417">
        <w:rPr>
          <w:rFonts w:hint="eastAsia"/>
        </w:rPr>
        <w:t>、</w:t>
      </w:r>
      <w:r w:rsidR="00C1632F" w:rsidRPr="00E54417">
        <w:t>M2</w:t>
      </w:r>
      <w:r w:rsidR="00C1632F" w:rsidRPr="00E54417">
        <w:rPr>
          <w:rFonts w:hint="eastAsia"/>
        </w:rPr>
        <w:t>月增率分別為</w:t>
      </w:r>
      <w:r w:rsidR="00C1632F" w:rsidRPr="00E54417">
        <w:t>-0.06%</w:t>
      </w:r>
      <w:r w:rsidR="00C1632F" w:rsidRPr="00E54417">
        <w:rPr>
          <w:rFonts w:hint="eastAsia"/>
        </w:rPr>
        <w:t>及</w:t>
      </w:r>
      <w:r w:rsidR="00C1632F" w:rsidRPr="00E54417">
        <w:t>-0.04%</w:t>
      </w:r>
      <w:r w:rsidR="00C1632F" w:rsidRPr="00E54417">
        <w:rPr>
          <w:rFonts w:hint="eastAsia"/>
        </w:rPr>
        <w:t>，均較上月為低。</w:t>
      </w:r>
      <w:r w:rsidR="00C1632F" w:rsidRPr="00E54417">
        <w:t>M1B</w:t>
      </w:r>
      <w:r w:rsidR="00C1632F" w:rsidRPr="00E54417">
        <w:rPr>
          <w:rFonts w:hint="eastAsia"/>
        </w:rPr>
        <w:t>、</w:t>
      </w:r>
      <w:r w:rsidR="00C1632F" w:rsidRPr="00E54417">
        <w:t>M2</w:t>
      </w:r>
      <w:r w:rsidR="00C1632F" w:rsidRPr="00E54417">
        <w:rPr>
          <w:rFonts w:hint="eastAsia"/>
        </w:rPr>
        <w:t>年增率則分別上升為</w:t>
      </w:r>
      <w:r w:rsidR="00C1632F" w:rsidRPr="00E54417">
        <w:t>5.31%</w:t>
      </w:r>
      <w:r w:rsidR="00C1632F" w:rsidRPr="00E54417">
        <w:rPr>
          <w:rFonts w:hint="eastAsia"/>
        </w:rPr>
        <w:t>及</w:t>
      </w:r>
      <w:r w:rsidR="00C1632F" w:rsidRPr="00E54417">
        <w:t>3.39%</w:t>
      </w:r>
      <w:r w:rsidR="00C1632F" w:rsidRPr="00E54417">
        <w:rPr>
          <w:rFonts w:hint="eastAsia"/>
        </w:rPr>
        <w:t>，主要係因活期存款成長增加所致。累計本年</w:t>
      </w:r>
      <w:r w:rsidR="00C1632F" w:rsidRPr="00E54417">
        <w:t>1</w:t>
      </w:r>
      <w:r w:rsidR="00C1632F" w:rsidRPr="00E54417">
        <w:rPr>
          <w:rFonts w:hint="eastAsia"/>
        </w:rPr>
        <w:t>至</w:t>
      </w:r>
      <w:r w:rsidR="00C1632F" w:rsidRPr="00E54417">
        <w:t>10</w:t>
      </w:r>
      <w:r w:rsidR="00C1632F" w:rsidRPr="00E54417">
        <w:rPr>
          <w:rFonts w:hint="eastAsia"/>
        </w:rPr>
        <w:t>月</w:t>
      </w:r>
      <w:r w:rsidR="00C1632F" w:rsidRPr="00E54417">
        <w:t>M1B</w:t>
      </w:r>
      <w:r w:rsidR="00C1632F" w:rsidRPr="00E54417">
        <w:rPr>
          <w:rFonts w:hint="eastAsia"/>
        </w:rPr>
        <w:t>及</w:t>
      </w:r>
      <w:r w:rsidR="00C1632F" w:rsidRPr="00E54417">
        <w:t>M2</w:t>
      </w:r>
      <w:r w:rsidR="00C1632F" w:rsidRPr="00E54417">
        <w:rPr>
          <w:rFonts w:hint="eastAsia"/>
        </w:rPr>
        <w:t>平均年增率分別為</w:t>
      </w:r>
      <w:r w:rsidR="00C1632F" w:rsidRPr="00E54417">
        <w:t>5.30%</w:t>
      </w:r>
      <w:r w:rsidR="00C1632F" w:rsidRPr="00E54417">
        <w:rPr>
          <w:rFonts w:hint="eastAsia"/>
        </w:rPr>
        <w:t>及</w:t>
      </w:r>
      <w:r w:rsidR="00C1632F" w:rsidRPr="00E54417">
        <w:t>3.60%</w:t>
      </w:r>
      <w:r w:rsidR="00C1632F" w:rsidRPr="00E54417">
        <w:rPr>
          <w:rFonts w:hint="eastAsia"/>
        </w:rPr>
        <w:t>。</w:t>
      </w:r>
    </w:p>
    <w:p w:rsidR="0069239B" w:rsidRPr="00E54417" w:rsidRDefault="0069239B" w:rsidP="002273F0">
      <w:pPr>
        <w:pStyle w:val="11"/>
        <w:overflowPunct w:val="0"/>
        <w:spacing w:before="120" w:after="120"/>
        <w:ind w:left="785" w:hanging="225"/>
        <w:rPr>
          <w:b/>
        </w:rPr>
      </w:pPr>
      <w:bookmarkStart w:id="43" w:name="_Toc516230024"/>
      <w:bookmarkStart w:id="44" w:name="_Toc516230224"/>
      <w:bookmarkStart w:id="45" w:name="_Toc516230292"/>
      <w:bookmarkStart w:id="46" w:name="_Toc517872249"/>
      <w:bookmarkStart w:id="47" w:name="_Toc518380143"/>
      <w:bookmarkStart w:id="48" w:name="_Toc518380370"/>
      <w:bookmarkStart w:id="49" w:name="_Toc458372749"/>
      <w:bookmarkStart w:id="50" w:name="_Toc458439623"/>
      <w:r w:rsidRPr="00E54417">
        <w:rPr>
          <w:b/>
        </w:rPr>
        <w:t>4.</w:t>
      </w:r>
      <w:r w:rsidRPr="00E54417">
        <w:t xml:space="preserve"> </w:t>
      </w:r>
      <w:r w:rsidRPr="00E54417">
        <w:rPr>
          <w:rFonts w:hint="eastAsia"/>
          <w:b/>
        </w:rPr>
        <w:t>臺灣採購經理人指數</w:t>
      </w:r>
      <w:bookmarkEnd w:id="43"/>
      <w:bookmarkEnd w:id="44"/>
      <w:bookmarkEnd w:id="45"/>
      <w:bookmarkEnd w:id="46"/>
      <w:bookmarkEnd w:id="47"/>
      <w:bookmarkEnd w:id="48"/>
    </w:p>
    <w:p w:rsidR="000821A7" w:rsidRPr="00E54417" w:rsidRDefault="00012A0C" w:rsidP="004C27CA">
      <w:pPr>
        <w:pStyle w:val="-2"/>
        <w:overflowPunct w:val="0"/>
        <w:spacing w:before="120" w:after="120"/>
        <w:ind w:left="560" w:firstLine="600"/>
      </w:pPr>
      <w:r w:rsidRPr="00E54417">
        <w:rPr>
          <w:rFonts w:hint="eastAsia"/>
        </w:rPr>
        <w:t>採購經理人指數方面，</w:t>
      </w:r>
      <w:r w:rsidR="00286C89" w:rsidRPr="00E54417">
        <w:t>2018</w:t>
      </w:r>
      <w:r w:rsidR="00286C89" w:rsidRPr="00E54417">
        <w:rPr>
          <w:rFonts w:hint="eastAsia"/>
        </w:rPr>
        <w:t>年</w:t>
      </w:r>
      <w:r w:rsidR="00286C89" w:rsidRPr="00E54417">
        <w:t>10</w:t>
      </w:r>
      <w:r w:rsidR="00286C89" w:rsidRPr="00E54417">
        <w:rPr>
          <w:rFonts w:hint="eastAsia"/>
        </w:rPr>
        <w:t>月經季節調整後之臺灣製造業採購經理人指數（</w:t>
      </w:r>
      <w:r w:rsidR="00286C89" w:rsidRPr="00E54417">
        <w:t>PMI</w:t>
      </w:r>
      <w:r w:rsidR="00286C89" w:rsidRPr="00E54417">
        <w:rPr>
          <w:rFonts w:hint="eastAsia"/>
        </w:rPr>
        <w:t>）續跌</w:t>
      </w:r>
      <w:r w:rsidR="00286C89" w:rsidRPr="00E54417">
        <w:t>2.1</w:t>
      </w:r>
      <w:r w:rsidR="00286C89" w:rsidRPr="00E54417">
        <w:rPr>
          <w:rFonts w:hint="eastAsia"/>
        </w:rPr>
        <w:t>個百分點至</w:t>
      </w:r>
      <w:r w:rsidR="00286C89" w:rsidRPr="00E54417">
        <w:t>51.8%</w:t>
      </w:r>
      <w:r w:rsidR="00286C89" w:rsidRPr="00E54417">
        <w:rPr>
          <w:rFonts w:hint="eastAsia"/>
        </w:rPr>
        <w:t>，為</w:t>
      </w:r>
      <w:r w:rsidR="00351EAF" w:rsidRPr="00E54417">
        <w:t>105</w:t>
      </w:r>
      <w:r w:rsidR="00286C89" w:rsidRPr="00E54417">
        <w:rPr>
          <w:rFonts w:hint="eastAsia"/>
        </w:rPr>
        <w:t>年</w:t>
      </w:r>
      <w:r w:rsidR="00286C89" w:rsidRPr="00E54417">
        <w:t>5</w:t>
      </w:r>
      <w:r w:rsidR="00286C89" w:rsidRPr="00E54417">
        <w:rPr>
          <w:rFonts w:hint="eastAsia"/>
        </w:rPr>
        <w:t>月以來最慢擴張速度。五項組成指標中，新增訂單、生產數量與人力僱用呈現擴張，供應商交貨時間為上升（高於</w:t>
      </w:r>
      <w:r w:rsidR="00286C89" w:rsidRPr="00E54417">
        <w:t>50.0%</w:t>
      </w:r>
      <w:r w:rsidR="00286C89" w:rsidRPr="00E54417">
        <w:rPr>
          <w:rFonts w:hint="eastAsia"/>
        </w:rPr>
        <w:t>），現有原物料存貨水準持平。</w:t>
      </w:r>
      <w:r w:rsidR="000821A7" w:rsidRPr="00E54417">
        <w:rPr>
          <w:rFonts w:hint="eastAsia"/>
        </w:rPr>
        <w:t>非製造業經理人指數（</w:t>
      </w:r>
      <w:r w:rsidR="000821A7" w:rsidRPr="00E54417">
        <w:t>NMI</w:t>
      </w:r>
      <w:r w:rsidR="000821A7" w:rsidRPr="00E54417">
        <w:rPr>
          <w:rFonts w:hint="eastAsia"/>
        </w:rPr>
        <w:t>）續跌</w:t>
      </w:r>
      <w:r w:rsidR="000821A7" w:rsidRPr="00E54417">
        <w:t>0.9</w:t>
      </w:r>
      <w:r w:rsidR="000821A7" w:rsidRPr="00E54417">
        <w:rPr>
          <w:rFonts w:hint="eastAsia"/>
        </w:rPr>
        <w:t>個百分點來到</w:t>
      </w:r>
      <w:r w:rsidR="000821A7" w:rsidRPr="00E54417">
        <w:t>49.9%</w:t>
      </w:r>
      <w:r w:rsidR="000821A7" w:rsidRPr="00E54417">
        <w:rPr>
          <w:rFonts w:hint="eastAsia"/>
        </w:rPr>
        <w:t>，為</w:t>
      </w:r>
      <w:r w:rsidR="000821A7" w:rsidRPr="00E54417">
        <w:t>106</w:t>
      </w:r>
      <w:r w:rsidR="000821A7" w:rsidRPr="00E54417">
        <w:rPr>
          <w:rFonts w:hint="eastAsia"/>
        </w:rPr>
        <w:t>年</w:t>
      </w:r>
      <w:r w:rsidR="000821A7" w:rsidRPr="00E54417">
        <w:t>3</w:t>
      </w:r>
      <w:r w:rsidR="000821A7" w:rsidRPr="00E54417">
        <w:rPr>
          <w:rFonts w:hint="eastAsia"/>
        </w:rPr>
        <w:t>月以來首次呈現緊縮。四項組成指標中，商業活</w:t>
      </w:r>
      <w:r w:rsidR="000821A7" w:rsidRPr="00E54417">
        <w:rPr>
          <w:rFonts w:hint="eastAsia"/>
        </w:rPr>
        <w:lastRenderedPageBreak/>
        <w:t>動（生產）與新增訂單呈現緊縮，人力僱用呈現擴張，供應商交貨時間為上升（高於</w:t>
      </w:r>
      <w:r w:rsidR="000821A7" w:rsidRPr="00E54417">
        <w:t>50.0%</w:t>
      </w:r>
      <w:r w:rsidR="000821A7" w:rsidRPr="00E54417">
        <w:rPr>
          <w:rFonts w:hint="eastAsia"/>
        </w:rPr>
        <w:t>）。</w:t>
      </w:r>
    </w:p>
    <w:p w:rsidR="004C27CA" w:rsidRPr="00E54417" w:rsidRDefault="00F33F50" w:rsidP="005A3433">
      <w:pPr>
        <w:pStyle w:val="-2"/>
        <w:overflowPunct w:val="0"/>
        <w:spacing w:before="120" w:after="120"/>
        <w:ind w:left="560" w:firstLine="600"/>
      </w:pPr>
      <w:r w:rsidRPr="00E54417">
        <w:rPr>
          <w:rFonts w:hint="eastAsia"/>
        </w:rPr>
        <w:t>全體製造業之『未來六個月的景氣狀況指數』已連續</w:t>
      </w:r>
      <w:r w:rsidRPr="00E54417">
        <w:t>2</w:t>
      </w:r>
      <w:r w:rsidRPr="00E54417">
        <w:rPr>
          <w:rFonts w:hint="eastAsia"/>
        </w:rPr>
        <w:t>個月呈現緊縮，且指數續跌</w:t>
      </w:r>
      <w:r w:rsidRPr="00E54417">
        <w:t>7.0</w:t>
      </w:r>
      <w:r w:rsidRPr="00E54417">
        <w:rPr>
          <w:rFonts w:hint="eastAsia"/>
        </w:rPr>
        <w:t>個百分點至</w:t>
      </w:r>
      <w:r w:rsidRPr="00E54417">
        <w:t>40.6%</w:t>
      </w:r>
      <w:r w:rsidRPr="00E54417">
        <w:rPr>
          <w:rFonts w:hint="eastAsia"/>
        </w:rPr>
        <w:t>，創</w:t>
      </w:r>
      <w:r w:rsidR="00823F9D" w:rsidRPr="00E54417">
        <w:t>104</w:t>
      </w:r>
      <w:r w:rsidRPr="00E54417">
        <w:rPr>
          <w:rFonts w:hint="eastAsia"/>
        </w:rPr>
        <w:t>年</w:t>
      </w:r>
      <w:r w:rsidRPr="00E54417">
        <w:t>9</w:t>
      </w:r>
      <w:r w:rsidRPr="00E54417">
        <w:rPr>
          <w:rFonts w:hint="eastAsia"/>
        </w:rPr>
        <w:t>月以來最大跌幅。</w:t>
      </w:r>
      <w:r w:rsidR="00FC2D08" w:rsidRPr="00E54417">
        <w:rPr>
          <w:rFonts w:hint="eastAsia"/>
        </w:rPr>
        <w:t>全體非製造業之『未來六個月景氣狀況指數』</w:t>
      </w:r>
      <w:r w:rsidR="005A3433" w:rsidRPr="00E54417">
        <w:rPr>
          <w:rFonts w:hint="eastAsia"/>
        </w:rPr>
        <w:t>也</w:t>
      </w:r>
      <w:r w:rsidR="00FC2D08" w:rsidRPr="00E54417">
        <w:rPr>
          <w:rFonts w:hint="eastAsia"/>
        </w:rPr>
        <w:t>連續</w:t>
      </w:r>
      <w:r w:rsidR="00FC2D08" w:rsidRPr="00E54417">
        <w:t>4</w:t>
      </w:r>
      <w:r w:rsidR="00FC2D08" w:rsidRPr="00E54417">
        <w:rPr>
          <w:rFonts w:hint="eastAsia"/>
        </w:rPr>
        <w:t>個月呈現緊縮，且指數大跌</w:t>
      </w:r>
      <w:r w:rsidR="00FC2D08" w:rsidRPr="00E54417">
        <w:t>8.7</w:t>
      </w:r>
      <w:r w:rsidR="00FC2D08" w:rsidRPr="00E54417">
        <w:rPr>
          <w:rFonts w:hint="eastAsia"/>
        </w:rPr>
        <w:t>個百分點至</w:t>
      </w:r>
      <w:r w:rsidR="00FC2D08" w:rsidRPr="00E54417">
        <w:t>36.1%</w:t>
      </w:r>
      <w:r w:rsidR="00FC2D08" w:rsidRPr="00E54417">
        <w:rPr>
          <w:rFonts w:hint="eastAsia"/>
        </w:rPr>
        <w:t>，為</w:t>
      </w:r>
      <w:r w:rsidR="005A3433" w:rsidRPr="00E54417">
        <w:t>105</w:t>
      </w:r>
      <w:r w:rsidR="00FC2D08" w:rsidRPr="00E54417">
        <w:rPr>
          <w:rFonts w:hint="eastAsia"/>
        </w:rPr>
        <w:t>年</w:t>
      </w:r>
      <w:r w:rsidR="00FC2D08" w:rsidRPr="00E54417">
        <w:t>12</w:t>
      </w:r>
      <w:r w:rsidR="00FC2D08" w:rsidRPr="00E54417">
        <w:rPr>
          <w:rFonts w:hint="eastAsia"/>
        </w:rPr>
        <w:t>月以來最快緊縮速度。</w:t>
      </w:r>
    </w:p>
    <w:p w:rsidR="00FC2D08" w:rsidRPr="00E54417" w:rsidRDefault="005A3433" w:rsidP="004C27CA">
      <w:pPr>
        <w:pStyle w:val="-2"/>
        <w:overflowPunct w:val="0"/>
        <w:spacing w:before="120" w:after="120"/>
        <w:ind w:left="560" w:firstLine="600"/>
      </w:pPr>
      <w:r w:rsidRPr="00E54417">
        <w:rPr>
          <w:rFonts w:hint="eastAsia"/>
        </w:rPr>
        <w:t>在「人力僱用指數」方面，</w:t>
      </w:r>
      <w:r w:rsidR="00FC2D08" w:rsidRPr="00E54417">
        <w:rPr>
          <w:rFonts w:hint="eastAsia"/>
        </w:rPr>
        <w:t>全體製造業經季調後之人力僱用數量指數已連續</w:t>
      </w:r>
      <w:r w:rsidR="00FC2D08" w:rsidRPr="00E54417">
        <w:t>30</w:t>
      </w:r>
      <w:r w:rsidR="00FC2D08" w:rsidRPr="00E54417">
        <w:rPr>
          <w:rFonts w:hint="eastAsia"/>
        </w:rPr>
        <w:t>個月呈現擴張，惟指數續跌</w:t>
      </w:r>
      <w:r w:rsidR="00FC2D08" w:rsidRPr="00E54417">
        <w:t>2.3</w:t>
      </w:r>
      <w:r w:rsidR="00FC2D08" w:rsidRPr="00E54417">
        <w:rPr>
          <w:rFonts w:hint="eastAsia"/>
        </w:rPr>
        <w:t>個百分點至</w:t>
      </w:r>
      <w:r w:rsidR="00FC2D08" w:rsidRPr="00E54417">
        <w:t>50.3%</w:t>
      </w:r>
      <w:r w:rsidR="00FC2D08" w:rsidRPr="00E54417">
        <w:rPr>
          <w:rFonts w:hint="eastAsia"/>
        </w:rPr>
        <w:t>，為</w:t>
      </w:r>
      <w:r w:rsidRPr="00E54417">
        <w:t>105</w:t>
      </w:r>
      <w:r w:rsidR="00FC2D08" w:rsidRPr="00E54417">
        <w:rPr>
          <w:rFonts w:hint="eastAsia"/>
        </w:rPr>
        <w:t>年</w:t>
      </w:r>
      <w:r w:rsidR="00FC2D08" w:rsidRPr="00E54417">
        <w:t>5</w:t>
      </w:r>
      <w:r w:rsidR="00FC2D08" w:rsidRPr="00E54417">
        <w:rPr>
          <w:rFonts w:hint="eastAsia"/>
        </w:rPr>
        <w:t>月以來最慢擴張速度。</w:t>
      </w:r>
      <w:r w:rsidRPr="00E54417">
        <w:rPr>
          <w:rFonts w:hint="eastAsia"/>
        </w:rPr>
        <w:t>其中，</w:t>
      </w:r>
      <w:r w:rsidR="00FC2D08" w:rsidRPr="00E54417">
        <w:rPr>
          <w:rFonts w:hint="eastAsia"/>
        </w:rPr>
        <w:t>電子暨光學產業與電力暨機械設備產業之人力僱用數量指數分別中斷連續</w:t>
      </w:r>
      <w:r w:rsidR="00FC2D08" w:rsidRPr="00E54417">
        <w:t>7</w:t>
      </w:r>
      <w:r w:rsidR="00FC2D08" w:rsidRPr="00E54417">
        <w:rPr>
          <w:rFonts w:hint="eastAsia"/>
        </w:rPr>
        <w:t>與</w:t>
      </w:r>
      <w:r w:rsidR="00FC2D08" w:rsidRPr="00E54417">
        <w:t>21</w:t>
      </w:r>
      <w:r w:rsidR="00FC2D08" w:rsidRPr="00E54417">
        <w:rPr>
          <w:rFonts w:hint="eastAsia"/>
        </w:rPr>
        <w:t>個月的擴張，指數下跌</w:t>
      </w:r>
      <w:r w:rsidR="00FC2D08" w:rsidRPr="00E54417">
        <w:t>4.7</w:t>
      </w:r>
      <w:r w:rsidR="00FC2D08" w:rsidRPr="00E54417">
        <w:rPr>
          <w:rFonts w:hint="eastAsia"/>
        </w:rPr>
        <w:t>與</w:t>
      </w:r>
      <w:r w:rsidR="00FC2D08" w:rsidRPr="00E54417">
        <w:t>4.3</w:t>
      </w:r>
      <w:r w:rsidR="00FC2D08" w:rsidRPr="00E54417">
        <w:rPr>
          <w:rFonts w:hint="eastAsia"/>
        </w:rPr>
        <w:t>個百分點至</w:t>
      </w:r>
      <w:r w:rsidR="00FC2D08" w:rsidRPr="00E54417">
        <w:t>49.6%</w:t>
      </w:r>
      <w:r w:rsidR="00FC2D08" w:rsidRPr="00E54417">
        <w:rPr>
          <w:rFonts w:hint="eastAsia"/>
        </w:rPr>
        <w:t>與</w:t>
      </w:r>
      <w:r w:rsidR="00FC2D08" w:rsidRPr="00E54417">
        <w:t>46.8%</w:t>
      </w:r>
      <w:r w:rsidR="00FC2D08" w:rsidRPr="00E54417">
        <w:rPr>
          <w:rFonts w:hint="eastAsia"/>
        </w:rPr>
        <w:t>。交通工具產業之人力僱用數量指數回跌</w:t>
      </w:r>
      <w:r w:rsidR="00FC2D08" w:rsidRPr="00E54417">
        <w:t>6.5</w:t>
      </w:r>
      <w:r w:rsidR="00FC2D08" w:rsidRPr="00E54417">
        <w:rPr>
          <w:rFonts w:hint="eastAsia"/>
        </w:rPr>
        <w:t>個百分點至</w:t>
      </w:r>
      <w:r w:rsidR="00FC2D08" w:rsidRPr="00E54417">
        <w:t>43.5%</w:t>
      </w:r>
      <w:r w:rsidR="00FC2D08" w:rsidRPr="00E54417">
        <w:rPr>
          <w:rFonts w:hint="eastAsia"/>
        </w:rPr>
        <w:t>，基礎原物料產業之人力僱用數量指數</w:t>
      </w:r>
      <w:r w:rsidR="00581C5D" w:rsidRPr="00E54417">
        <w:rPr>
          <w:rFonts w:hint="eastAsia"/>
        </w:rPr>
        <w:t>亦</w:t>
      </w:r>
      <w:r w:rsidR="00FC2D08" w:rsidRPr="00E54417">
        <w:rPr>
          <w:rFonts w:hint="eastAsia"/>
        </w:rPr>
        <w:t>回跌</w:t>
      </w:r>
      <w:r w:rsidR="00FC2D08" w:rsidRPr="00E54417">
        <w:t>6.0</w:t>
      </w:r>
      <w:r w:rsidR="00FC2D08" w:rsidRPr="00E54417">
        <w:rPr>
          <w:rFonts w:hint="eastAsia"/>
        </w:rPr>
        <w:t>個百分點至</w:t>
      </w:r>
      <w:r w:rsidR="00FC2D08" w:rsidRPr="00E54417">
        <w:t>46.5%</w:t>
      </w:r>
      <w:r w:rsidR="00FC2D08" w:rsidRPr="00E54417">
        <w:rPr>
          <w:rFonts w:hint="eastAsia"/>
        </w:rPr>
        <w:t>。化學暨生技醫療產業與食品暨紡織產業仍持續回報人力僱用數量為擴張，且回升</w:t>
      </w:r>
      <w:r w:rsidR="00FC2D08" w:rsidRPr="00E54417">
        <w:t>4.0</w:t>
      </w:r>
      <w:r w:rsidR="00FC2D08" w:rsidRPr="00E54417">
        <w:rPr>
          <w:rFonts w:hint="eastAsia"/>
        </w:rPr>
        <w:t>與</w:t>
      </w:r>
      <w:r w:rsidR="00FC2D08" w:rsidRPr="00E54417">
        <w:t>6.8</w:t>
      </w:r>
      <w:r w:rsidR="00FC2D08" w:rsidRPr="00E54417">
        <w:rPr>
          <w:rFonts w:hint="eastAsia"/>
        </w:rPr>
        <w:t>個百分點至</w:t>
      </w:r>
      <w:r w:rsidR="00FC2D08" w:rsidRPr="00E54417">
        <w:t>55.3%</w:t>
      </w:r>
      <w:r w:rsidR="00FC2D08" w:rsidRPr="00E54417">
        <w:rPr>
          <w:rFonts w:hint="eastAsia"/>
        </w:rPr>
        <w:t>與</w:t>
      </w:r>
      <w:r w:rsidR="00FC2D08" w:rsidRPr="00E54417">
        <w:t>60.6%</w:t>
      </w:r>
      <w:r w:rsidR="00FC2D08" w:rsidRPr="00E54417">
        <w:rPr>
          <w:rFonts w:hint="eastAsia"/>
        </w:rPr>
        <w:t>。</w:t>
      </w:r>
    </w:p>
    <w:p w:rsidR="00FC2D08" w:rsidRPr="00E54417" w:rsidRDefault="00FC2D08" w:rsidP="004C27CA">
      <w:pPr>
        <w:pStyle w:val="-2"/>
        <w:overflowPunct w:val="0"/>
        <w:spacing w:before="120" w:after="120"/>
        <w:ind w:left="560" w:firstLine="600"/>
      </w:pPr>
      <w:r w:rsidRPr="00E54417">
        <w:rPr>
          <w:rFonts w:hint="eastAsia"/>
        </w:rPr>
        <w:t>全體非製造業之人力僱用指數回升</w:t>
      </w:r>
      <w:r w:rsidRPr="00E54417">
        <w:t>2.3</w:t>
      </w:r>
      <w:r w:rsidRPr="00E54417">
        <w:rPr>
          <w:rFonts w:hint="eastAsia"/>
        </w:rPr>
        <w:t>個百分點至</w:t>
      </w:r>
      <w:r w:rsidRPr="00E54417">
        <w:t>53.7%</w:t>
      </w:r>
      <w:r w:rsidRPr="00E54417">
        <w:rPr>
          <w:rFonts w:hint="eastAsia"/>
        </w:rPr>
        <w:t>，為連續第</w:t>
      </w:r>
      <w:r w:rsidRPr="00E54417">
        <w:t>20</w:t>
      </w:r>
      <w:r w:rsidRPr="00E54417">
        <w:rPr>
          <w:rFonts w:hint="eastAsia"/>
        </w:rPr>
        <w:t>個月的擴張。八大產業中，七大產業回報人力僱用呈現擴張，各產業依擴張速度排序為金融保險業（</w:t>
      </w:r>
      <w:r w:rsidRPr="00E54417">
        <w:t>60.0%</w:t>
      </w:r>
      <w:r w:rsidRPr="00E54417">
        <w:rPr>
          <w:rFonts w:hint="eastAsia"/>
        </w:rPr>
        <w:t>）、教育暨專業科學業（</w:t>
      </w:r>
      <w:r w:rsidRPr="00E54417">
        <w:t>58.1%</w:t>
      </w:r>
      <w:r w:rsidRPr="00E54417">
        <w:rPr>
          <w:rFonts w:hint="eastAsia"/>
        </w:rPr>
        <w:t>）、資訊暨通訊傳播業（</w:t>
      </w:r>
      <w:r w:rsidRPr="00E54417">
        <w:t>55.9%</w:t>
      </w:r>
      <w:r w:rsidRPr="00E54417">
        <w:rPr>
          <w:rFonts w:hint="eastAsia"/>
        </w:rPr>
        <w:t>）、批發業（</w:t>
      </w:r>
      <w:r w:rsidRPr="00E54417">
        <w:t>53.9%</w:t>
      </w:r>
      <w:r w:rsidRPr="00E54417">
        <w:rPr>
          <w:rFonts w:hint="eastAsia"/>
        </w:rPr>
        <w:t>）、營造暨不動產業（</w:t>
      </w:r>
      <w:r w:rsidRPr="00E54417">
        <w:t>53.2%</w:t>
      </w:r>
      <w:r w:rsidRPr="00E54417">
        <w:rPr>
          <w:rFonts w:hint="eastAsia"/>
        </w:rPr>
        <w:t>）、零售業（</w:t>
      </w:r>
      <w:r w:rsidRPr="00E54417">
        <w:t>52.4%</w:t>
      </w:r>
      <w:r w:rsidRPr="00E54417">
        <w:rPr>
          <w:rFonts w:hint="eastAsia"/>
        </w:rPr>
        <w:t>）與運輸倉儲業（</w:t>
      </w:r>
      <w:r w:rsidRPr="00E54417">
        <w:t>52.0%</w:t>
      </w:r>
      <w:r w:rsidRPr="00E54417">
        <w:rPr>
          <w:rFonts w:hint="eastAsia"/>
        </w:rPr>
        <w:t>）。僅住宿餐飲業（</w:t>
      </w:r>
      <w:r w:rsidRPr="00E54417">
        <w:t>45.5%</w:t>
      </w:r>
      <w:r w:rsidRPr="00E54417">
        <w:rPr>
          <w:rFonts w:hint="eastAsia"/>
        </w:rPr>
        <w:t>）回報人力僱用為緊縮。</w:t>
      </w:r>
    </w:p>
    <w:p w:rsidR="00B3509A" w:rsidRPr="00E54417" w:rsidRDefault="00B3509A" w:rsidP="004C27CA">
      <w:pPr>
        <w:pStyle w:val="-2"/>
        <w:overflowPunct w:val="0"/>
        <w:spacing w:before="120" w:after="120"/>
        <w:ind w:left="560" w:firstLine="600"/>
      </w:pPr>
    </w:p>
    <w:p w:rsidR="004F05D2" w:rsidRPr="00E54417" w:rsidRDefault="0069239B" w:rsidP="002273F0">
      <w:pPr>
        <w:pStyle w:val="11"/>
        <w:overflowPunct w:val="0"/>
        <w:spacing w:before="120" w:after="120"/>
        <w:ind w:left="785" w:hanging="225"/>
        <w:rPr>
          <w:b/>
        </w:rPr>
      </w:pPr>
      <w:bookmarkStart w:id="51" w:name="_Toc516230025"/>
      <w:bookmarkStart w:id="52" w:name="_Toc516230225"/>
      <w:bookmarkStart w:id="53" w:name="_Toc516230293"/>
      <w:bookmarkStart w:id="54" w:name="_Toc517872250"/>
      <w:bookmarkStart w:id="55" w:name="_Toc518380144"/>
      <w:bookmarkStart w:id="56" w:name="_Toc518380371"/>
      <w:r w:rsidRPr="00E54417">
        <w:rPr>
          <w:b/>
        </w:rPr>
        <w:t>5</w:t>
      </w:r>
      <w:r w:rsidR="00287470" w:rsidRPr="00E54417">
        <w:rPr>
          <w:b/>
        </w:rPr>
        <w:t>.</w:t>
      </w:r>
      <w:r w:rsidR="00995146" w:rsidRPr="00E54417">
        <w:rPr>
          <w:rFonts w:hint="eastAsia"/>
          <w:b/>
        </w:rPr>
        <w:t>景氣</w:t>
      </w:r>
      <w:r w:rsidR="004F05D2" w:rsidRPr="00E54417">
        <w:rPr>
          <w:rFonts w:hint="eastAsia"/>
          <w:b/>
        </w:rPr>
        <w:t>綜合分析</w:t>
      </w:r>
      <w:bookmarkEnd w:id="51"/>
      <w:bookmarkEnd w:id="52"/>
      <w:bookmarkEnd w:id="53"/>
      <w:bookmarkEnd w:id="54"/>
      <w:bookmarkEnd w:id="55"/>
      <w:bookmarkEnd w:id="56"/>
    </w:p>
    <w:p w:rsidR="008A4F5E" w:rsidRPr="00E54417" w:rsidRDefault="00144BF2" w:rsidP="00F50C18">
      <w:pPr>
        <w:pStyle w:val="-2"/>
        <w:overflowPunct w:val="0"/>
        <w:spacing w:before="120" w:after="120"/>
        <w:ind w:left="560" w:firstLine="600"/>
      </w:pPr>
      <w:bookmarkStart w:id="57" w:name="_Toc488241829"/>
      <w:bookmarkStart w:id="58" w:name="_Toc458372750"/>
      <w:bookmarkStart w:id="59" w:name="_Toc458439624"/>
      <w:r w:rsidRPr="00E54417">
        <w:rPr>
          <w:rFonts w:hint="eastAsia"/>
        </w:rPr>
        <w:t>依據國家發展委員會公布</w:t>
      </w:r>
      <w:r w:rsidR="00E9053D" w:rsidRPr="00E54417">
        <w:t>107</w:t>
      </w:r>
      <w:r w:rsidR="00E9053D" w:rsidRPr="00E54417">
        <w:rPr>
          <w:rFonts w:hint="eastAsia"/>
        </w:rPr>
        <w:t>年</w:t>
      </w:r>
      <w:r w:rsidR="00A41BEA" w:rsidRPr="00E54417">
        <w:t>10</w:t>
      </w:r>
      <w:r w:rsidR="00E9053D" w:rsidRPr="00E54417">
        <w:rPr>
          <w:rFonts w:hint="eastAsia"/>
        </w:rPr>
        <w:t>月景氣對策信號綜合判斷分數為</w:t>
      </w:r>
      <w:r w:rsidR="00E9053D" w:rsidRPr="00E54417">
        <w:t>22</w:t>
      </w:r>
      <w:r w:rsidR="00E9053D" w:rsidRPr="00E54417">
        <w:rPr>
          <w:rFonts w:hint="eastAsia"/>
        </w:rPr>
        <w:t>分，</w:t>
      </w:r>
      <w:r w:rsidR="00A41BEA" w:rsidRPr="00E54417">
        <w:rPr>
          <w:rFonts w:hint="eastAsia"/>
        </w:rPr>
        <w:t>與</w:t>
      </w:r>
      <w:r w:rsidR="00E9053D" w:rsidRPr="00E54417">
        <w:rPr>
          <w:rFonts w:hint="eastAsia"/>
        </w:rPr>
        <w:t>上月</w:t>
      </w:r>
      <w:r w:rsidR="00D16967" w:rsidRPr="00E54417">
        <w:rPr>
          <w:rFonts w:hint="eastAsia"/>
        </w:rPr>
        <w:t>分數</w:t>
      </w:r>
      <w:r w:rsidR="00A41BEA" w:rsidRPr="00E54417">
        <w:rPr>
          <w:rFonts w:hint="eastAsia"/>
        </w:rPr>
        <w:t>相同</w:t>
      </w:r>
      <w:r w:rsidR="00E9053D" w:rsidRPr="00E54417">
        <w:rPr>
          <w:rFonts w:hint="eastAsia"/>
        </w:rPr>
        <w:t>，燈號</w:t>
      </w:r>
      <w:r w:rsidR="00A41BEA" w:rsidRPr="00E54417">
        <w:rPr>
          <w:rFonts w:hint="eastAsia"/>
        </w:rPr>
        <w:t>續呈</w:t>
      </w:r>
      <w:r w:rsidR="00E9053D" w:rsidRPr="00E54417">
        <w:rPr>
          <w:rFonts w:hint="eastAsia"/>
        </w:rPr>
        <w:t>黃藍燈；</w:t>
      </w:r>
      <w:r w:rsidR="00A41BEA" w:rsidRPr="00E54417">
        <w:rPr>
          <w:rFonts w:hint="eastAsia"/>
        </w:rPr>
        <w:lastRenderedPageBreak/>
        <w:t>景氣領先、同時指標亦持續下跌，</w:t>
      </w:r>
      <w:r w:rsidR="00D16967" w:rsidRPr="00E54417">
        <w:rPr>
          <w:rFonts w:hint="eastAsia"/>
        </w:rPr>
        <w:t>惟同時指標仍高於趨勢水準，顯示當前景氣雖續呈擴張，但須密切關注後續變化。</w:t>
      </w:r>
    </w:p>
    <w:p w:rsidR="00F51D98" w:rsidRPr="00E54417" w:rsidRDefault="00CF0354" w:rsidP="00F51D98">
      <w:pPr>
        <w:pStyle w:val="-2"/>
        <w:overflowPunct w:val="0"/>
        <w:spacing w:before="120" w:after="120"/>
        <w:ind w:left="560" w:firstLine="600"/>
      </w:pPr>
      <w:r w:rsidRPr="00E54417">
        <w:rPr>
          <w:rFonts w:hint="eastAsia"/>
        </w:rPr>
        <w:t>就目前狀況而言</w:t>
      </w:r>
      <w:r w:rsidR="00F51D98" w:rsidRPr="00E54417">
        <w:rPr>
          <w:rFonts w:hint="eastAsia"/>
        </w:rPr>
        <w:t>，</w:t>
      </w:r>
      <w:r w:rsidRPr="00E54417">
        <w:rPr>
          <w:rFonts w:hint="eastAsia"/>
        </w:rPr>
        <w:t>我國</w:t>
      </w:r>
      <w:r w:rsidR="00F51D98" w:rsidRPr="00E54417">
        <w:rPr>
          <w:rFonts w:hint="eastAsia"/>
        </w:rPr>
        <w:t>勞動市場情勢</w:t>
      </w:r>
      <w:r w:rsidRPr="00E54417">
        <w:rPr>
          <w:rFonts w:hint="eastAsia"/>
        </w:rPr>
        <w:t>尚呈</w:t>
      </w:r>
      <w:r w:rsidR="00F51D98" w:rsidRPr="00E54417">
        <w:rPr>
          <w:rFonts w:hint="eastAsia"/>
        </w:rPr>
        <w:t>穩定，</w:t>
      </w:r>
      <w:r w:rsidRPr="00E54417">
        <w:t>107</w:t>
      </w:r>
      <w:r w:rsidRPr="00E54417">
        <w:rPr>
          <w:rFonts w:hint="eastAsia"/>
        </w:rPr>
        <w:t>年</w:t>
      </w:r>
      <w:r w:rsidR="005A6D69" w:rsidRPr="00E54417">
        <w:t>10</w:t>
      </w:r>
      <w:r w:rsidR="00F51D98" w:rsidRPr="00E54417">
        <w:rPr>
          <w:rFonts w:hint="eastAsia"/>
        </w:rPr>
        <w:t>月失業率為</w:t>
      </w:r>
      <w:r w:rsidR="005A6D69" w:rsidRPr="00E54417">
        <w:rPr>
          <w:spacing w:val="4"/>
          <w:lang w:bidi="hi-IN"/>
        </w:rPr>
        <w:t>3.75%</w:t>
      </w:r>
      <w:r w:rsidR="00F51D98" w:rsidRPr="00E54417">
        <w:rPr>
          <w:rFonts w:hint="eastAsia"/>
        </w:rPr>
        <w:t>，為近</w:t>
      </w:r>
      <w:r w:rsidR="00F51D98" w:rsidRPr="00E54417">
        <w:t>18</w:t>
      </w:r>
      <w:r w:rsidR="00F51D98" w:rsidRPr="00E54417">
        <w:rPr>
          <w:rFonts w:hint="eastAsia"/>
        </w:rPr>
        <w:t>年來同月最低；加以，每月經常性薪資增幅已連續</w:t>
      </w:r>
      <w:r w:rsidR="005A6D69" w:rsidRPr="00E54417">
        <w:t>10</w:t>
      </w:r>
      <w:r w:rsidR="00F51D98" w:rsidRPr="00E54417">
        <w:rPr>
          <w:rFonts w:hint="eastAsia"/>
        </w:rPr>
        <w:t>個月突破</w:t>
      </w:r>
      <w:r w:rsidR="00F51D98" w:rsidRPr="00E54417">
        <w:t>2%</w:t>
      </w:r>
      <w:r w:rsidR="00F51D98" w:rsidRPr="00E54417">
        <w:rPr>
          <w:rFonts w:hint="eastAsia"/>
        </w:rPr>
        <w:t>，將有助消費</w:t>
      </w:r>
      <w:r w:rsidRPr="00E54417">
        <w:rPr>
          <w:rFonts w:hint="eastAsia"/>
        </w:rPr>
        <w:t>提高內需</w:t>
      </w:r>
      <w:r w:rsidR="00F51D98" w:rsidRPr="00E54417">
        <w:rPr>
          <w:rFonts w:hint="eastAsia"/>
        </w:rPr>
        <w:t>擴增。</w:t>
      </w:r>
    </w:p>
    <w:p w:rsidR="005A6D69" w:rsidRPr="00E54417" w:rsidRDefault="00CF0354" w:rsidP="005A6D69">
      <w:pPr>
        <w:pStyle w:val="-2"/>
        <w:overflowPunct w:val="0"/>
        <w:spacing w:before="120" w:after="120"/>
        <w:ind w:left="560" w:firstLine="600"/>
      </w:pPr>
      <w:r w:rsidRPr="00E54417">
        <w:rPr>
          <w:rFonts w:hint="eastAsia"/>
        </w:rPr>
        <w:t>展望未來，</w:t>
      </w:r>
      <w:r w:rsidR="005A6D69" w:rsidRPr="00E54417">
        <w:rPr>
          <w:rFonts w:hint="eastAsia"/>
        </w:rPr>
        <w:t>國內投資方面，政府積極優化投資環境、落實公共建設執行，有助激勵國內投資；加以掌握近期美中貿易衝突廠商選擇回</w:t>
      </w:r>
      <w:r w:rsidR="00B3509A" w:rsidRPr="00E54417">
        <w:rPr>
          <w:rFonts w:hint="eastAsia"/>
        </w:rPr>
        <w:t>臺</w:t>
      </w:r>
      <w:r w:rsidR="005A6D69" w:rsidRPr="00E54417">
        <w:rPr>
          <w:rFonts w:hint="eastAsia"/>
        </w:rPr>
        <w:t>投資的契機，積極協助台商，提供客製化單一窗口服務，將進一步推升整體投資動能。</w:t>
      </w:r>
    </w:p>
    <w:p w:rsidR="005A6D69" w:rsidRPr="00E54417" w:rsidRDefault="005A6D69" w:rsidP="005A6D69">
      <w:pPr>
        <w:pStyle w:val="-2"/>
        <w:overflowPunct w:val="0"/>
        <w:spacing w:before="120" w:after="120"/>
        <w:ind w:left="560" w:firstLine="600"/>
      </w:pPr>
      <w:r w:rsidRPr="00E54417">
        <w:rPr>
          <w:rFonts w:hint="eastAsia"/>
        </w:rPr>
        <w:t>外需方面，隨著全球年終採購旺季到來，加以人工智慧、車用電子、</w:t>
      </w:r>
      <w:r w:rsidRPr="00E54417">
        <w:t>5G</w:t>
      </w:r>
      <w:r w:rsidRPr="00E54417">
        <w:rPr>
          <w:rFonts w:hint="eastAsia"/>
        </w:rPr>
        <w:t>通訊技術等新興科技應用持續擴增，可望挹注出口動能，惟美中貿易爭端升溫、金融市場風險增加，以及地緣政治風險等可能風險，仍需密切關注。</w:t>
      </w:r>
    </w:p>
    <w:p w:rsidR="00106F43" w:rsidRPr="00E54417" w:rsidRDefault="001C2AD8" w:rsidP="002E5A61">
      <w:pPr>
        <w:pStyle w:val="-2"/>
        <w:overflowPunct w:val="0"/>
        <w:spacing w:before="120" w:after="120"/>
        <w:ind w:left="560" w:firstLine="580"/>
      </w:pPr>
      <w:r w:rsidRPr="00E54417">
        <w:rPr>
          <w:rFonts w:hint="eastAsia"/>
          <w:sz w:val="27"/>
          <w:szCs w:val="27"/>
          <w:shd w:val="clear" w:color="auto" w:fill="FFFFFF"/>
        </w:rPr>
        <w:t>綜合而言</w:t>
      </w:r>
      <w:r w:rsidR="002A31B7" w:rsidRPr="00E54417">
        <w:rPr>
          <w:rFonts w:hint="eastAsia"/>
          <w:spacing w:val="4"/>
          <w:lang w:bidi="hi-IN"/>
        </w:rPr>
        <w:t>，</w:t>
      </w:r>
      <w:r w:rsidR="00CF0354" w:rsidRPr="00E54417">
        <w:rPr>
          <w:rFonts w:hint="eastAsia"/>
          <w:spacing w:val="4"/>
          <w:lang w:bidi="hi-IN"/>
        </w:rPr>
        <w:t>近期</w:t>
      </w:r>
      <w:r w:rsidR="001E584B" w:rsidRPr="00E54417">
        <w:rPr>
          <w:rFonts w:hint="eastAsia"/>
        </w:rPr>
        <w:t>因外貿成長動能趨緩而走降，</w:t>
      </w:r>
      <w:r w:rsidR="004C692E" w:rsidRPr="00E54417">
        <w:rPr>
          <w:rFonts w:hint="eastAsia"/>
        </w:rPr>
        <w:t>全球經濟下行風險上升，</w:t>
      </w:r>
      <w:r w:rsidR="004C692E" w:rsidRPr="00E54417">
        <w:t>OECD</w:t>
      </w:r>
      <w:r w:rsidR="004C692E" w:rsidRPr="00E54417">
        <w:rPr>
          <w:rFonts w:hint="eastAsia"/>
        </w:rPr>
        <w:t>、</w:t>
      </w:r>
      <w:r w:rsidR="004C692E" w:rsidRPr="00E54417">
        <w:t>IHS Markit</w:t>
      </w:r>
      <w:r w:rsidR="004C692E" w:rsidRPr="00E54417">
        <w:rPr>
          <w:rFonts w:hint="eastAsia"/>
        </w:rPr>
        <w:t>等機構認為明年全球經濟成長走緩，</w:t>
      </w:r>
      <w:r w:rsidRPr="00E54417">
        <w:rPr>
          <w:rFonts w:hint="eastAsia"/>
        </w:rPr>
        <w:t>國內、外機構對今年臺灣經濟成長率的預測</w:t>
      </w:r>
      <w:r w:rsidR="004C692E" w:rsidRPr="00E54417">
        <w:rPr>
          <w:rFonts w:hint="eastAsia"/>
        </w:rPr>
        <w:t>持續</w:t>
      </w:r>
      <w:r w:rsidR="00365107" w:rsidRPr="00E54417">
        <w:rPr>
          <w:rFonts w:hint="eastAsia"/>
        </w:rPr>
        <w:t>相對保守，且</w:t>
      </w:r>
      <w:r w:rsidR="004525D4" w:rsidRPr="00E54417">
        <w:rPr>
          <w:rFonts w:hint="eastAsia"/>
        </w:rPr>
        <w:t>未來經濟環境面臨干擾因素增多，包括美中貿易爭端、全球金融情勢與油價及其他原物料價格走勢等三大因素干擾，</w:t>
      </w:r>
      <w:r w:rsidR="00D348E5" w:rsidRPr="00E54417">
        <w:rPr>
          <w:rFonts w:hint="eastAsia"/>
        </w:rPr>
        <w:t>未來恐將影響我國</w:t>
      </w:r>
      <w:r w:rsidR="00B86D60" w:rsidRPr="00E54417">
        <w:rPr>
          <w:rFonts w:hint="eastAsia"/>
        </w:rPr>
        <w:t>向來</w:t>
      </w:r>
      <w:r w:rsidR="00D348E5" w:rsidRPr="00E54417">
        <w:rPr>
          <w:rFonts w:hint="eastAsia"/>
        </w:rPr>
        <w:t>以出口貿易為主的產業，</w:t>
      </w:r>
      <w:r w:rsidR="00630683" w:rsidRPr="00E54417">
        <w:rPr>
          <w:rFonts w:hint="eastAsia"/>
        </w:rPr>
        <w:t>後續對國內經濟前景之影響仍須留意</w:t>
      </w:r>
      <w:r w:rsidR="002A31B7" w:rsidRPr="00E54417">
        <w:rPr>
          <w:rFonts w:hint="eastAsia"/>
          <w:spacing w:val="4"/>
          <w:lang w:bidi="hi-IN"/>
        </w:rPr>
        <w:t>。</w:t>
      </w:r>
    </w:p>
    <w:p w:rsidR="00EB0F67" w:rsidRPr="00E54417" w:rsidRDefault="00EB0F67" w:rsidP="002273F0">
      <w:pPr>
        <w:pStyle w:val="a7"/>
        <w:overflowPunct w:val="0"/>
        <w:spacing w:before="120" w:after="120"/>
        <w:ind w:left="643" w:hanging="643"/>
        <w:rPr>
          <w:b/>
        </w:rPr>
      </w:pPr>
      <w:r w:rsidRPr="00E54417">
        <w:br w:type="page"/>
      </w:r>
      <w:bookmarkStart w:id="60" w:name="_Toc516230026"/>
      <w:bookmarkStart w:id="61" w:name="_Toc516230294"/>
      <w:bookmarkStart w:id="62" w:name="_Toc522060006"/>
      <w:bookmarkStart w:id="63" w:name="_Toc474481397"/>
      <w:bookmarkStart w:id="64" w:name="_Toc488241830"/>
      <w:bookmarkStart w:id="65" w:name="_Toc501958694"/>
      <w:bookmarkEnd w:id="57"/>
      <w:r w:rsidRPr="00E54417">
        <w:rPr>
          <w:rFonts w:hint="eastAsia"/>
          <w:b/>
        </w:rPr>
        <w:lastRenderedPageBreak/>
        <w:t>三、國內、外就業市場觀測</w:t>
      </w:r>
      <w:bookmarkEnd w:id="60"/>
      <w:bookmarkEnd w:id="61"/>
      <w:bookmarkEnd w:id="62"/>
    </w:p>
    <w:p w:rsidR="00EB0F67" w:rsidRPr="00E54417" w:rsidRDefault="00EB0F67" w:rsidP="002273F0">
      <w:pPr>
        <w:pStyle w:val="af7"/>
        <w:overflowPunct w:val="0"/>
        <w:spacing w:before="120" w:after="120"/>
        <w:outlineLvl w:val="1"/>
        <w:rPr>
          <w:b/>
        </w:rPr>
      </w:pPr>
      <w:bookmarkStart w:id="66" w:name="_Toc516230027"/>
      <w:bookmarkStart w:id="67" w:name="_Toc516230295"/>
      <w:bookmarkStart w:id="68" w:name="_Toc522060007"/>
      <w:r w:rsidRPr="00E54417">
        <w:rPr>
          <w:rFonts w:hint="eastAsia"/>
          <w:b/>
        </w:rPr>
        <w:t>（一）國內就業市場</w:t>
      </w:r>
      <w:bookmarkEnd w:id="63"/>
      <w:bookmarkEnd w:id="64"/>
      <w:bookmarkEnd w:id="65"/>
      <w:r w:rsidRPr="00E54417">
        <w:rPr>
          <w:rFonts w:hint="eastAsia"/>
          <w:b/>
        </w:rPr>
        <w:t>指標</w:t>
      </w:r>
      <w:bookmarkEnd w:id="66"/>
      <w:bookmarkEnd w:id="67"/>
      <w:bookmarkEnd w:id="68"/>
    </w:p>
    <w:p w:rsidR="00C94B42" w:rsidRPr="00E54417" w:rsidRDefault="00FA6808" w:rsidP="00C05B25">
      <w:pPr>
        <w:pStyle w:val="ac"/>
        <w:overflowPunct w:val="0"/>
        <w:spacing w:before="120" w:after="120"/>
        <w:ind w:firstLine="600"/>
      </w:pPr>
      <w:r w:rsidRPr="00E54417">
        <w:rPr>
          <w:rFonts w:hint="eastAsia"/>
        </w:rPr>
        <w:t>根據表</w:t>
      </w:r>
      <w:r w:rsidRPr="00E54417">
        <w:t>1</w:t>
      </w:r>
      <w:r w:rsidRPr="00E54417">
        <w:rPr>
          <w:rFonts w:hint="eastAsia"/>
        </w:rPr>
        <w:t>之各項指標顯示，</w:t>
      </w:r>
      <w:r w:rsidR="004D7EB9" w:rsidRPr="00E54417">
        <w:rPr>
          <w:rFonts w:hint="eastAsia"/>
        </w:rPr>
        <w:t>國內就業情勢經第</w:t>
      </w:r>
      <w:r w:rsidR="004D7EB9" w:rsidRPr="00E54417">
        <w:t>3</w:t>
      </w:r>
      <w:r w:rsidR="004D7EB9" w:rsidRPr="00E54417">
        <w:rPr>
          <w:rFonts w:hint="eastAsia"/>
        </w:rPr>
        <w:t>季畢業季節之調整</w:t>
      </w:r>
      <w:r w:rsidR="00F13980" w:rsidRPr="00E54417">
        <w:rPr>
          <w:rFonts w:hint="eastAsia"/>
        </w:rPr>
        <w:t>完竣</w:t>
      </w:r>
      <w:r w:rsidR="004D7EB9" w:rsidRPr="00E54417">
        <w:rPr>
          <w:rFonts w:hint="eastAsia"/>
        </w:rPr>
        <w:t>而趨於穩定，</w:t>
      </w:r>
      <w:r w:rsidR="00630683" w:rsidRPr="00E54417">
        <w:t>10</w:t>
      </w:r>
      <w:r w:rsidR="00877DE8" w:rsidRPr="00E54417">
        <w:rPr>
          <w:rFonts w:hint="eastAsia"/>
        </w:rPr>
        <w:t>月份</w:t>
      </w:r>
      <w:r w:rsidR="00F13980" w:rsidRPr="00E54417">
        <w:rPr>
          <w:rFonts w:hint="eastAsia"/>
        </w:rPr>
        <w:t>勞動力人數、</w:t>
      </w:r>
      <w:r w:rsidR="005F0DD7" w:rsidRPr="00E54417">
        <w:rPr>
          <w:rFonts w:hint="eastAsia"/>
        </w:rPr>
        <w:t>勞動力參與率、就業人數均較上月及上年同月呈現增加，</w:t>
      </w:r>
      <w:r w:rsidR="00C05B25" w:rsidRPr="00E54417">
        <w:rPr>
          <w:rFonts w:hint="eastAsia"/>
        </w:rPr>
        <w:t>此外，由於因應屆畢業生陸續找到工作，</w:t>
      </w:r>
      <w:r w:rsidR="00470E03" w:rsidRPr="00E54417">
        <w:rPr>
          <w:rFonts w:hint="eastAsia"/>
        </w:rPr>
        <w:t>失業人數</w:t>
      </w:r>
      <w:r w:rsidR="003317BF" w:rsidRPr="00E54417">
        <w:rPr>
          <w:rFonts w:hint="eastAsia"/>
        </w:rPr>
        <w:t>、初次尋職者失業人數</w:t>
      </w:r>
      <w:r w:rsidR="00C05B25" w:rsidRPr="00E54417">
        <w:rPr>
          <w:rFonts w:hint="eastAsia"/>
        </w:rPr>
        <w:t>及失業率</w:t>
      </w:r>
      <w:r w:rsidR="00411B1E" w:rsidRPr="00E54417">
        <w:rPr>
          <w:rFonts w:hint="eastAsia"/>
        </w:rPr>
        <w:t>等，均較上月減少</w:t>
      </w:r>
      <w:r w:rsidR="00DB1DE4" w:rsidRPr="00E54417">
        <w:rPr>
          <w:rFonts w:hint="eastAsia"/>
        </w:rPr>
        <w:t>，整體勞動市場仍維持穩定成長</w:t>
      </w:r>
      <w:r w:rsidR="00C94B42" w:rsidRPr="00E54417">
        <w:rPr>
          <w:rFonts w:hint="eastAsia"/>
        </w:rPr>
        <w:t>。</w:t>
      </w:r>
    </w:p>
    <w:p w:rsidR="00FA6808" w:rsidRPr="00E54417" w:rsidRDefault="00EE3B38" w:rsidP="00FA6808">
      <w:pPr>
        <w:pStyle w:val="ac"/>
        <w:overflowPunct w:val="0"/>
        <w:spacing w:before="120" w:after="120"/>
        <w:ind w:firstLine="600"/>
      </w:pPr>
      <w:r w:rsidRPr="00E54417">
        <w:rPr>
          <w:rFonts w:hint="eastAsia"/>
        </w:rPr>
        <w:t>在</w:t>
      </w:r>
      <w:r w:rsidR="00FA6808" w:rsidRPr="00E54417">
        <w:rPr>
          <w:rFonts w:hint="eastAsia"/>
        </w:rPr>
        <w:t>公立就服中心之</w:t>
      </w:r>
      <w:r w:rsidR="003D4112" w:rsidRPr="00E54417">
        <w:rPr>
          <w:rFonts w:hint="eastAsia"/>
        </w:rPr>
        <w:t>求職</w:t>
      </w:r>
      <w:r w:rsidR="00FA6808" w:rsidRPr="00E54417">
        <w:rPr>
          <w:rFonts w:hint="eastAsia"/>
        </w:rPr>
        <w:t>與</w:t>
      </w:r>
      <w:r w:rsidR="003D4112" w:rsidRPr="00E54417">
        <w:rPr>
          <w:rFonts w:hint="eastAsia"/>
        </w:rPr>
        <w:t>求才</w:t>
      </w:r>
      <w:r w:rsidR="00FA6808" w:rsidRPr="00E54417">
        <w:rPr>
          <w:rFonts w:hint="eastAsia"/>
        </w:rPr>
        <w:t>方面，</w:t>
      </w:r>
      <w:r w:rsidR="009D144C" w:rsidRPr="00E54417">
        <w:rPr>
          <w:rFonts w:hint="eastAsia"/>
        </w:rPr>
        <w:t>由於國內就業情勢調整</w:t>
      </w:r>
      <w:r w:rsidR="00DC6D22" w:rsidRPr="00E54417">
        <w:rPr>
          <w:rFonts w:hint="eastAsia"/>
        </w:rPr>
        <w:t>完竣</w:t>
      </w:r>
      <w:r w:rsidR="009D144C" w:rsidRPr="00E54417">
        <w:rPr>
          <w:rFonts w:hint="eastAsia"/>
        </w:rPr>
        <w:t>，</w:t>
      </w:r>
      <w:r w:rsidR="00FA6808" w:rsidRPr="00E54417">
        <w:rPr>
          <w:rFonts w:hint="eastAsia"/>
        </w:rPr>
        <w:t>新登記</w:t>
      </w:r>
      <w:r w:rsidR="001C6D04" w:rsidRPr="00E54417">
        <w:rPr>
          <w:rFonts w:hint="eastAsia"/>
        </w:rPr>
        <w:t>求職</w:t>
      </w:r>
      <w:r w:rsidR="00FA6808" w:rsidRPr="00E54417">
        <w:rPr>
          <w:rFonts w:hint="eastAsia"/>
        </w:rPr>
        <w:t>人數較上月</w:t>
      </w:r>
      <w:r w:rsidR="009D144C" w:rsidRPr="00E54417">
        <w:rPr>
          <w:rFonts w:hint="eastAsia"/>
        </w:rPr>
        <w:t>減少</w:t>
      </w:r>
      <w:r w:rsidR="00FA6808" w:rsidRPr="00E54417">
        <w:rPr>
          <w:rFonts w:hint="eastAsia"/>
        </w:rPr>
        <w:t>，</w:t>
      </w:r>
      <w:r w:rsidR="00983D17" w:rsidRPr="00E54417">
        <w:rPr>
          <w:rFonts w:hint="eastAsia"/>
        </w:rPr>
        <w:t>新登記求才人數則較上月增加，</w:t>
      </w:r>
      <w:r w:rsidR="004E4A50" w:rsidRPr="00E54417">
        <w:rPr>
          <w:rFonts w:hint="eastAsia"/>
        </w:rPr>
        <w:t>但</w:t>
      </w:r>
      <w:r w:rsidR="003D4112" w:rsidRPr="00E54417">
        <w:rPr>
          <w:rFonts w:hint="eastAsia"/>
        </w:rPr>
        <w:t>與上年同</w:t>
      </w:r>
      <w:r w:rsidR="001B0120" w:rsidRPr="00E54417">
        <w:rPr>
          <w:rFonts w:hint="eastAsia"/>
        </w:rPr>
        <w:t>期</w:t>
      </w:r>
      <w:r w:rsidR="003D4112" w:rsidRPr="00E54417">
        <w:rPr>
          <w:rFonts w:hint="eastAsia"/>
        </w:rPr>
        <w:t>相</w:t>
      </w:r>
      <w:r w:rsidR="001B0120" w:rsidRPr="00E54417">
        <w:rPr>
          <w:rFonts w:hint="eastAsia"/>
        </w:rPr>
        <w:t>比</w:t>
      </w:r>
      <w:r w:rsidR="00983D17" w:rsidRPr="00E54417">
        <w:rPr>
          <w:rFonts w:hint="eastAsia"/>
        </w:rPr>
        <w:t>求職求才人數均</w:t>
      </w:r>
      <w:r w:rsidR="00FA6808" w:rsidRPr="00E54417">
        <w:rPr>
          <w:rFonts w:hint="eastAsia"/>
        </w:rPr>
        <w:t>已連續</w:t>
      </w:r>
      <w:r w:rsidR="00054D18" w:rsidRPr="00E54417">
        <w:t>9</w:t>
      </w:r>
      <w:r w:rsidR="004E4A50" w:rsidRPr="00E54417">
        <w:rPr>
          <w:rFonts w:hint="eastAsia"/>
        </w:rPr>
        <w:t>個月</w:t>
      </w:r>
      <w:r w:rsidR="00FA6808" w:rsidRPr="00E54417">
        <w:rPr>
          <w:rFonts w:hint="eastAsia"/>
        </w:rPr>
        <w:t>出現下降趨勢；</w:t>
      </w:r>
      <w:r w:rsidR="009B5AE5" w:rsidRPr="00E54417">
        <w:rPr>
          <w:rFonts w:hint="eastAsia"/>
        </w:rPr>
        <w:t>整體而言，</w:t>
      </w:r>
      <w:r w:rsidR="00054D18" w:rsidRPr="00E54417">
        <w:t>10</w:t>
      </w:r>
      <w:r w:rsidR="00FA6808" w:rsidRPr="00E54417">
        <w:rPr>
          <w:rFonts w:hint="eastAsia"/>
        </w:rPr>
        <w:t>月份就業市場的求供倍數為</w:t>
      </w:r>
      <w:r w:rsidR="00983D17" w:rsidRPr="00E54417">
        <w:t>1.82</w:t>
      </w:r>
      <w:r w:rsidR="00FA6808" w:rsidRPr="00E54417">
        <w:rPr>
          <w:rFonts w:hint="eastAsia"/>
        </w:rPr>
        <w:t>倍，</w:t>
      </w:r>
      <w:r w:rsidR="00752345" w:rsidRPr="00E54417">
        <w:rPr>
          <w:rFonts w:hint="eastAsia"/>
        </w:rPr>
        <w:t>較上月</w:t>
      </w:r>
      <w:r w:rsidR="003741B2" w:rsidRPr="00E54417">
        <w:rPr>
          <w:rFonts w:hint="eastAsia"/>
        </w:rPr>
        <w:t>增加</w:t>
      </w:r>
      <w:r w:rsidR="003741B2" w:rsidRPr="00E54417">
        <w:t>0.15</w:t>
      </w:r>
      <w:r w:rsidR="00752345" w:rsidRPr="00E54417">
        <w:rPr>
          <w:rFonts w:hint="eastAsia"/>
        </w:rPr>
        <w:t>倍</w:t>
      </w:r>
      <w:r w:rsidR="003741B2" w:rsidRPr="00E54417">
        <w:rPr>
          <w:rFonts w:hint="eastAsia"/>
        </w:rPr>
        <w:t>，較</w:t>
      </w:r>
      <w:r w:rsidR="00752345" w:rsidRPr="00E54417">
        <w:rPr>
          <w:rFonts w:hint="eastAsia"/>
        </w:rPr>
        <w:t>上年同月</w:t>
      </w:r>
      <w:r w:rsidR="003741B2" w:rsidRPr="00E54417">
        <w:rPr>
          <w:rFonts w:hint="eastAsia"/>
        </w:rPr>
        <w:t>亦</w:t>
      </w:r>
      <w:r w:rsidR="00983D17" w:rsidRPr="00E54417">
        <w:rPr>
          <w:rFonts w:hint="eastAsia"/>
        </w:rPr>
        <w:t>增加</w:t>
      </w:r>
      <w:r w:rsidR="00983D17" w:rsidRPr="00E54417">
        <w:t>0.</w:t>
      </w:r>
      <w:r w:rsidR="002B4FFA">
        <w:rPr>
          <w:rFonts w:hint="eastAsia"/>
        </w:rPr>
        <w:t>0</w:t>
      </w:r>
      <w:r w:rsidR="00983D17" w:rsidRPr="00E54417">
        <w:t>5</w:t>
      </w:r>
      <w:r w:rsidR="00983D17" w:rsidRPr="00E54417">
        <w:rPr>
          <w:rFonts w:hint="eastAsia"/>
        </w:rPr>
        <w:t>倍</w:t>
      </w:r>
      <w:r w:rsidR="00FA6808" w:rsidRPr="00E54417">
        <w:rPr>
          <w:rFonts w:hint="eastAsia"/>
        </w:rPr>
        <w:t>。</w:t>
      </w:r>
    </w:p>
    <w:p w:rsidR="00DB1DE4" w:rsidRPr="00E54417" w:rsidRDefault="001B0120" w:rsidP="00FA6808">
      <w:pPr>
        <w:pStyle w:val="ac"/>
        <w:overflowPunct w:val="0"/>
        <w:spacing w:before="120" w:after="120"/>
        <w:ind w:firstLine="600"/>
      </w:pPr>
      <w:r w:rsidRPr="00E54417">
        <w:rPr>
          <w:rFonts w:hint="eastAsia"/>
        </w:rPr>
        <w:t>另</w:t>
      </w:r>
      <w:r w:rsidR="00FA6808" w:rsidRPr="00E54417">
        <w:rPr>
          <w:rFonts w:hint="eastAsia"/>
        </w:rPr>
        <w:t>外，根據事業單位通報資料，截至</w:t>
      </w:r>
      <w:r w:rsidR="003741B2" w:rsidRPr="00E54417">
        <w:t>10</w:t>
      </w:r>
      <w:r w:rsidR="00FA6808" w:rsidRPr="00E54417">
        <w:rPr>
          <w:rFonts w:hint="eastAsia"/>
        </w:rPr>
        <w:t>月底之勞雇雙方協商減少工時（無薪假）之事業單位共計</w:t>
      </w:r>
      <w:r w:rsidR="003741B2" w:rsidRPr="00E54417">
        <w:t>23</w:t>
      </w:r>
      <w:r w:rsidR="003741B2" w:rsidRPr="00E54417">
        <w:rPr>
          <w:rFonts w:hint="eastAsia"/>
        </w:rPr>
        <w:t>家</w:t>
      </w:r>
      <w:r w:rsidR="00FA6808" w:rsidRPr="00E54417">
        <w:rPr>
          <w:rFonts w:hint="eastAsia"/>
        </w:rPr>
        <w:t>，實際實施人數為</w:t>
      </w:r>
      <w:r w:rsidR="000D332C" w:rsidRPr="00E54417">
        <w:t>3,478</w:t>
      </w:r>
      <w:r w:rsidR="000D332C" w:rsidRPr="00E54417">
        <w:rPr>
          <w:rFonts w:hint="eastAsia"/>
        </w:rPr>
        <w:t>人，創下</w:t>
      </w:r>
      <w:r w:rsidR="000D332C" w:rsidRPr="00E54417">
        <w:t>105</w:t>
      </w:r>
      <w:r w:rsidR="000D332C" w:rsidRPr="00E54417">
        <w:rPr>
          <w:rFonts w:hint="eastAsia"/>
        </w:rPr>
        <w:t>年</w:t>
      </w:r>
      <w:r w:rsidR="000D332C" w:rsidRPr="00E54417">
        <w:t>1</w:t>
      </w:r>
      <w:r w:rsidR="000D332C" w:rsidRPr="00E54417">
        <w:rPr>
          <w:rFonts w:hint="eastAsia"/>
        </w:rPr>
        <w:t>月起最高峰</w:t>
      </w:r>
      <w:r w:rsidR="00FA6808" w:rsidRPr="00E54417">
        <w:rPr>
          <w:rFonts w:hint="eastAsia"/>
        </w:rPr>
        <w:t>，分別較上月增加</w:t>
      </w:r>
      <w:r w:rsidR="000D332C" w:rsidRPr="00E54417">
        <w:t>5</w:t>
      </w:r>
      <w:r w:rsidR="000D332C" w:rsidRPr="00E54417">
        <w:rPr>
          <w:rFonts w:hint="eastAsia"/>
        </w:rPr>
        <w:t>家</w:t>
      </w:r>
      <w:r w:rsidR="00FA6808" w:rsidRPr="00E54417">
        <w:rPr>
          <w:rFonts w:hint="eastAsia"/>
        </w:rPr>
        <w:t>及</w:t>
      </w:r>
      <w:r w:rsidR="000C24C3" w:rsidRPr="00E54417">
        <w:rPr>
          <w:rFonts w:hint="eastAsia"/>
        </w:rPr>
        <w:t>大幅</w:t>
      </w:r>
      <w:r w:rsidR="00FA6808" w:rsidRPr="00E54417">
        <w:rPr>
          <w:rFonts w:hint="eastAsia"/>
        </w:rPr>
        <w:t>增加</w:t>
      </w:r>
      <w:r w:rsidR="000D332C" w:rsidRPr="00E54417">
        <w:t>2,994</w:t>
      </w:r>
      <w:r w:rsidR="000D332C" w:rsidRPr="00E54417">
        <w:rPr>
          <w:rFonts w:hint="eastAsia"/>
        </w:rPr>
        <w:t>人</w:t>
      </w:r>
      <w:r w:rsidR="00F54BD5" w:rsidRPr="00E54417">
        <w:rPr>
          <w:rFonts w:hint="eastAsia"/>
        </w:rPr>
        <w:t>，較上年同月</w:t>
      </w:r>
      <w:r w:rsidR="007E1A32" w:rsidRPr="00E54417">
        <w:rPr>
          <w:rFonts w:hint="eastAsia"/>
        </w:rPr>
        <w:t>增加</w:t>
      </w:r>
      <w:r w:rsidR="000D332C" w:rsidRPr="00E54417">
        <w:t>10</w:t>
      </w:r>
      <w:r w:rsidR="000D332C" w:rsidRPr="00E54417">
        <w:rPr>
          <w:rFonts w:hint="eastAsia"/>
        </w:rPr>
        <w:t>家</w:t>
      </w:r>
      <w:r w:rsidR="003D4112" w:rsidRPr="00E54417">
        <w:rPr>
          <w:rFonts w:hint="eastAsia"/>
        </w:rPr>
        <w:t>及</w:t>
      </w:r>
      <w:r w:rsidR="000D332C" w:rsidRPr="00E54417">
        <w:rPr>
          <w:rFonts w:hint="eastAsia"/>
        </w:rPr>
        <w:t>大幅</w:t>
      </w:r>
      <w:r w:rsidR="007E1A32" w:rsidRPr="00E54417">
        <w:rPr>
          <w:rFonts w:hint="eastAsia"/>
        </w:rPr>
        <w:t>增加</w:t>
      </w:r>
      <w:r w:rsidR="000D332C" w:rsidRPr="00E54417">
        <w:t>2,909</w:t>
      </w:r>
      <w:r w:rsidR="000D332C" w:rsidRPr="00E54417">
        <w:rPr>
          <w:rFonts w:hint="eastAsia"/>
        </w:rPr>
        <w:t>人</w:t>
      </w:r>
      <w:r w:rsidR="00DB1DE4" w:rsidRPr="00E54417">
        <w:rPr>
          <w:rFonts w:hint="eastAsia"/>
        </w:rPr>
        <w:t>，</w:t>
      </w:r>
      <w:r w:rsidR="000D332C" w:rsidRPr="00E54417">
        <w:rPr>
          <w:rFonts w:hint="eastAsia"/>
        </w:rPr>
        <w:t>應持續探討評估增加態勢的原因，以避免未來衝擊效應。</w:t>
      </w:r>
    </w:p>
    <w:p w:rsidR="005535A3" w:rsidRPr="00E54417" w:rsidRDefault="00FA6808" w:rsidP="0011036C">
      <w:pPr>
        <w:pStyle w:val="ac"/>
        <w:overflowPunct w:val="0"/>
        <w:spacing w:before="120" w:after="120"/>
        <w:ind w:firstLine="600"/>
      </w:pPr>
      <w:r w:rsidRPr="00E54417">
        <w:rPr>
          <w:rFonts w:hint="eastAsia"/>
        </w:rPr>
        <w:t>受理失業給付之初次認定申請件數為</w:t>
      </w:r>
      <w:r w:rsidR="000C24C3" w:rsidRPr="00E54417">
        <w:t>7,442</w:t>
      </w:r>
      <w:r w:rsidR="00D7253F" w:rsidRPr="00E54417">
        <w:rPr>
          <w:rFonts w:hint="eastAsia"/>
        </w:rPr>
        <w:t>件，</w:t>
      </w:r>
      <w:r w:rsidRPr="00E54417">
        <w:rPr>
          <w:rFonts w:hint="eastAsia"/>
        </w:rPr>
        <w:t>較上月</w:t>
      </w:r>
      <w:r w:rsidR="000C24C3" w:rsidRPr="00E54417">
        <w:rPr>
          <w:rFonts w:hint="eastAsia"/>
        </w:rPr>
        <w:t>增加</w:t>
      </w:r>
      <w:r w:rsidR="000C24C3" w:rsidRPr="00E54417">
        <w:t>3.36</w:t>
      </w:r>
      <w:r w:rsidRPr="00E54417">
        <w:t>%</w:t>
      </w:r>
      <w:r w:rsidRPr="00E54417">
        <w:rPr>
          <w:rFonts w:hint="eastAsia"/>
        </w:rPr>
        <w:t>，較上年同月</w:t>
      </w:r>
      <w:r w:rsidR="0024663F" w:rsidRPr="00E54417">
        <w:rPr>
          <w:rFonts w:hint="eastAsia"/>
        </w:rPr>
        <w:t>則</w:t>
      </w:r>
      <w:r w:rsidR="000C24C3" w:rsidRPr="00E54417">
        <w:rPr>
          <w:rFonts w:hint="eastAsia"/>
        </w:rPr>
        <w:t>大幅</w:t>
      </w:r>
      <w:r w:rsidR="00474F6F" w:rsidRPr="00E54417">
        <w:rPr>
          <w:rFonts w:hint="eastAsia"/>
        </w:rPr>
        <w:t>增加</w:t>
      </w:r>
      <w:r w:rsidR="000C24C3" w:rsidRPr="00E54417">
        <w:t>34.84</w:t>
      </w:r>
      <w:r w:rsidRPr="00E54417">
        <w:t>%</w:t>
      </w:r>
      <w:r w:rsidRPr="00E54417">
        <w:rPr>
          <w:rFonts w:hint="eastAsia"/>
        </w:rPr>
        <w:t>；而受理再次認定申請件數</w:t>
      </w:r>
      <w:r w:rsidR="000C24C3" w:rsidRPr="00E54417">
        <w:t>25,609</w:t>
      </w:r>
      <w:r w:rsidRPr="00E54417">
        <w:rPr>
          <w:rFonts w:hint="eastAsia"/>
        </w:rPr>
        <w:t>件，較上月</w:t>
      </w:r>
      <w:r w:rsidR="000C24C3" w:rsidRPr="00E54417">
        <w:rPr>
          <w:rFonts w:hint="eastAsia"/>
        </w:rPr>
        <w:t>增加</w:t>
      </w:r>
      <w:r w:rsidR="000C24C3" w:rsidRPr="00E54417">
        <w:t>20.91</w:t>
      </w:r>
      <w:r w:rsidRPr="00E54417">
        <w:t>%</w:t>
      </w:r>
      <w:r w:rsidRPr="00E54417">
        <w:rPr>
          <w:rFonts w:hint="eastAsia"/>
        </w:rPr>
        <w:t>，</w:t>
      </w:r>
      <w:r w:rsidR="00474F6F" w:rsidRPr="00E54417">
        <w:rPr>
          <w:rFonts w:hint="eastAsia"/>
        </w:rPr>
        <w:t>也較上年同月</w:t>
      </w:r>
      <w:r w:rsidR="000C24C3" w:rsidRPr="00E54417">
        <w:rPr>
          <w:rFonts w:hint="eastAsia"/>
        </w:rPr>
        <w:t>增加</w:t>
      </w:r>
      <w:r w:rsidR="000C24C3" w:rsidRPr="00E54417">
        <w:t>18.43</w:t>
      </w:r>
      <w:r w:rsidRPr="00E54417">
        <w:t>%</w:t>
      </w:r>
      <w:r w:rsidR="005535A3" w:rsidRPr="00E54417">
        <w:rPr>
          <w:rFonts w:hint="eastAsia"/>
        </w:rPr>
        <w:t>，應關注後續可能的變化及影響</w:t>
      </w:r>
      <w:r w:rsidRPr="00E54417">
        <w:rPr>
          <w:rFonts w:hint="eastAsia"/>
        </w:rPr>
        <w:t>。</w:t>
      </w:r>
    </w:p>
    <w:p w:rsidR="005535A3" w:rsidRPr="00E54417" w:rsidRDefault="00FA6808" w:rsidP="0011036C">
      <w:pPr>
        <w:pStyle w:val="ac"/>
        <w:overflowPunct w:val="0"/>
        <w:spacing w:before="120" w:after="120"/>
        <w:ind w:firstLine="600"/>
      </w:pPr>
      <w:r w:rsidRPr="00E54417">
        <w:rPr>
          <w:rFonts w:hint="eastAsia"/>
        </w:rPr>
        <w:t>資遣通報人數為</w:t>
      </w:r>
      <w:r w:rsidR="005535A3" w:rsidRPr="00E54417">
        <w:t>1</w:t>
      </w:r>
      <w:r w:rsidR="005535A3" w:rsidRPr="00E54417">
        <w:rPr>
          <w:rFonts w:hint="eastAsia"/>
        </w:rPr>
        <w:t>萬</w:t>
      </w:r>
      <w:r w:rsidR="005535A3" w:rsidRPr="00E54417">
        <w:t>1,747</w:t>
      </w:r>
      <w:r w:rsidR="005535A3" w:rsidRPr="00E54417">
        <w:rPr>
          <w:rFonts w:hint="eastAsia"/>
        </w:rPr>
        <w:t>人</w:t>
      </w:r>
      <w:r w:rsidR="006B3F57" w:rsidRPr="00E54417">
        <w:rPr>
          <w:rFonts w:hint="eastAsia"/>
        </w:rPr>
        <w:t>，</w:t>
      </w:r>
      <w:r w:rsidR="005535A3" w:rsidRPr="00E54417">
        <w:rPr>
          <w:rFonts w:hint="eastAsia"/>
        </w:rPr>
        <w:t>較上月增加</w:t>
      </w:r>
      <w:r w:rsidR="005535A3" w:rsidRPr="00E54417">
        <w:t>1,081</w:t>
      </w:r>
      <w:r w:rsidR="005535A3" w:rsidRPr="00E54417">
        <w:rPr>
          <w:rFonts w:hint="eastAsia"/>
        </w:rPr>
        <w:t>人，較上年同月增加</w:t>
      </w:r>
      <w:r w:rsidR="002B4FFA">
        <w:rPr>
          <w:rFonts w:hint="eastAsia"/>
        </w:rPr>
        <w:t>2</w:t>
      </w:r>
      <w:r w:rsidR="005535A3" w:rsidRPr="00E54417">
        <w:t>,</w:t>
      </w:r>
      <w:r w:rsidR="002B4FFA">
        <w:rPr>
          <w:rFonts w:hint="eastAsia"/>
        </w:rPr>
        <w:t>304</w:t>
      </w:r>
      <w:r w:rsidR="005535A3" w:rsidRPr="00E54417">
        <w:rPr>
          <w:rFonts w:hint="eastAsia"/>
        </w:rPr>
        <w:t>人</w:t>
      </w:r>
      <w:r w:rsidR="003741B2" w:rsidRPr="00E54417">
        <w:rPr>
          <w:rFonts w:hint="eastAsia"/>
        </w:rPr>
        <w:t>。</w:t>
      </w:r>
      <w:r w:rsidR="005535A3" w:rsidRPr="00E54417">
        <w:rPr>
          <w:rFonts w:hint="eastAsia"/>
        </w:rPr>
        <w:t>其中，</w:t>
      </w:r>
      <w:r w:rsidR="00CE3FAB" w:rsidRPr="00E54417">
        <w:rPr>
          <w:rFonts w:hint="eastAsia"/>
        </w:rPr>
        <w:t>一般工廠資遣離職員工，與上年同月相比，已連續</w:t>
      </w:r>
      <w:r w:rsidR="005535A3" w:rsidRPr="00E54417">
        <w:t>8</w:t>
      </w:r>
      <w:r w:rsidR="00CE3FAB" w:rsidRPr="00E54417">
        <w:rPr>
          <w:rFonts w:hint="eastAsia"/>
        </w:rPr>
        <w:t>個月呈現增加的態勢</w:t>
      </w:r>
      <w:r w:rsidR="000046B8" w:rsidRPr="00E54417">
        <w:rPr>
          <w:rFonts w:hint="eastAsia"/>
        </w:rPr>
        <w:t>，相關原因值得探討並注意後續變化</w:t>
      </w:r>
      <w:r w:rsidR="005535A3" w:rsidRPr="00E54417">
        <w:rPr>
          <w:rFonts w:hint="eastAsia"/>
        </w:rPr>
        <w:t>。</w:t>
      </w:r>
    </w:p>
    <w:p w:rsidR="00EB0F67" w:rsidRPr="00E54417" w:rsidRDefault="00EB0F67" w:rsidP="002273F0">
      <w:pPr>
        <w:pStyle w:val="ac"/>
        <w:overflowPunct w:val="0"/>
        <w:spacing w:before="120" w:after="120"/>
        <w:ind w:firstLine="600"/>
      </w:pPr>
      <w:r w:rsidRPr="00E54417">
        <w:rPr>
          <w:rFonts w:hint="eastAsia"/>
        </w:rPr>
        <w:lastRenderedPageBreak/>
        <w:t>以下分就國內就業市場之重要統計結果與指標變化，說明其現況與變化特色，以為觀察國內就業情勢變化之量化基礎。</w:t>
      </w:r>
    </w:p>
    <w:p w:rsidR="00574CD8" w:rsidRPr="00E54417" w:rsidRDefault="00574CD8" w:rsidP="002273F0">
      <w:pPr>
        <w:pStyle w:val="af2"/>
        <w:overflowPunct w:val="0"/>
        <w:spacing w:after="120"/>
        <w:sectPr w:rsidR="00574CD8" w:rsidRPr="00E54417" w:rsidSect="006474E2">
          <w:footerReference w:type="default" r:id="rId15"/>
          <w:pgSz w:w="11907" w:h="16840" w:code="9"/>
          <w:pgMar w:top="1134" w:right="1985" w:bottom="1440" w:left="1797" w:header="567" w:footer="567" w:gutter="0"/>
          <w:pgNumType w:start="1"/>
          <w:cols w:space="425"/>
          <w:docGrid w:linePitch="372" w:charSpace="4915"/>
        </w:sectPr>
      </w:pPr>
    </w:p>
    <w:p w:rsidR="00574CD8" w:rsidRPr="00E54417" w:rsidRDefault="00574CD8" w:rsidP="00574CD8">
      <w:pPr>
        <w:pStyle w:val="af2"/>
        <w:overflowPunct w:val="0"/>
        <w:spacing w:after="120"/>
      </w:pPr>
      <w:r w:rsidRPr="00E54417">
        <w:rPr>
          <w:rFonts w:hint="eastAsia"/>
        </w:rPr>
        <w:lastRenderedPageBreak/>
        <w:t>表</w:t>
      </w:r>
      <w:r w:rsidRPr="00E54417">
        <w:t>1</w:t>
      </w:r>
      <w:r w:rsidRPr="00E54417">
        <w:rPr>
          <w:rFonts w:hint="eastAsia"/>
        </w:rPr>
        <w:t xml:space="preserve">　人力資源與就業市場情勢重要指標（</w:t>
      </w:r>
      <w:r w:rsidRPr="00E54417">
        <w:t>1/2</w:t>
      </w:r>
      <w:r w:rsidRPr="00E54417">
        <w:rPr>
          <w:rFonts w:hint="eastAsia"/>
        </w:rPr>
        <w:t>）</w:t>
      </w:r>
    </w:p>
    <w:tbl>
      <w:tblPr>
        <w:tblW w:w="10752" w:type="dxa"/>
        <w:jc w:val="center"/>
        <w:tblLayout w:type="fixed"/>
        <w:tblCellMar>
          <w:left w:w="28" w:type="dxa"/>
          <w:right w:w="28" w:type="dxa"/>
        </w:tblCellMar>
        <w:tblLook w:val="04A0" w:firstRow="1" w:lastRow="0" w:firstColumn="1" w:lastColumn="0" w:noHBand="0" w:noVBand="1"/>
      </w:tblPr>
      <w:tblGrid>
        <w:gridCol w:w="1844"/>
        <w:gridCol w:w="957"/>
        <w:gridCol w:w="964"/>
        <w:gridCol w:w="728"/>
        <w:gridCol w:w="1021"/>
        <w:gridCol w:w="1019"/>
        <w:gridCol w:w="870"/>
        <w:gridCol w:w="723"/>
        <w:gridCol w:w="827"/>
        <w:gridCol w:w="871"/>
        <w:gridCol w:w="928"/>
      </w:tblGrid>
      <w:tr w:rsidR="00F02F28" w:rsidRPr="00E54417" w:rsidTr="00553980">
        <w:trPr>
          <w:trHeight w:val="642"/>
          <w:tblHeader/>
          <w:jc w:val="center"/>
        </w:trPr>
        <w:tc>
          <w:tcPr>
            <w:tcW w:w="1844" w:type="dxa"/>
            <w:tcBorders>
              <w:top w:val="single" w:sz="8" w:space="0" w:color="000000"/>
              <w:left w:val="nil"/>
              <w:bottom w:val="single" w:sz="8" w:space="0" w:color="000000"/>
              <w:right w:val="single" w:sz="6" w:space="0" w:color="000000"/>
            </w:tcBorders>
            <w:shd w:val="clear" w:color="auto" w:fill="auto"/>
            <w:vAlign w:val="center"/>
            <w:hideMark/>
          </w:tcPr>
          <w:p w:rsidR="000F3DEE" w:rsidRPr="00E54417" w:rsidRDefault="000F3DEE" w:rsidP="000F3DEE">
            <w:pPr>
              <w:pStyle w:val="afe"/>
              <w:overflowPunct w:val="0"/>
            </w:pPr>
            <w:r w:rsidRPr="00E54417">
              <w:rPr>
                <w:rFonts w:hint="eastAsia"/>
              </w:rPr>
              <w:t>期別</w:t>
            </w:r>
          </w:p>
          <w:p w:rsidR="000F3DEE" w:rsidRPr="00E54417" w:rsidRDefault="000F3DEE" w:rsidP="000F3DEE">
            <w:pPr>
              <w:pStyle w:val="afe"/>
              <w:overflowPunct w:val="0"/>
            </w:pPr>
            <w:r w:rsidRPr="00E54417">
              <w:t>(</w:t>
            </w:r>
            <w:r w:rsidRPr="00E54417">
              <w:rPr>
                <w:rFonts w:hint="eastAsia"/>
              </w:rPr>
              <w:t>單位</w:t>
            </w:r>
            <w:r w:rsidRPr="00E54417">
              <w:t>)</w:t>
            </w:r>
          </w:p>
        </w:tc>
        <w:tc>
          <w:tcPr>
            <w:tcW w:w="957" w:type="dxa"/>
            <w:tcBorders>
              <w:top w:val="single" w:sz="8" w:space="0" w:color="000000"/>
              <w:left w:val="single" w:sz="6" w:space="0" w:color="000000"/>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勞動力</w:t>
            </w:r>
          </w:p>
          <w:p w:rsidR="000F3DEE" w:rsidRPr="00E54417" w:rsidRDefault="000F3DEE" w:rsidP="000F3DEE">
            <w:pPr>
              <w:pStyle w:val="afe"/>
              <w:overflowPunct w:val="0"/>
            </w:pPr>
            <w:r w:rsidRPr="00E54417">
              <w:t>(</w:t>
            </w:r>
            <w:r w:rsidRPr="00E54417">
              <w:rPr>
                <w:rFonts w:hint="eastAsia"/>
              </w:rPr>
              <w:t>千人</w:t>
            </w:r>
            <w:r w:rsidRPr="00E54417">
              <w:t>)</w:t>
            </w:r>
          </w:p>
        </w:tc>
        <w:tc>
          <w:tcPr>
            <w:tcW w:w="964"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就業人數</w:t>
            </w:r>
          </w:p>
          <w:p w:rsidR="000F3DEE" w:rsidRPr="00E54417" w:rsidRDefault="000F3DEE" w:rsidP="000F3DEE">
            <w:pPr>
              <w:pStyle w:val="afe"/>
              <w:overflowPunct w:val="0"/>
            </w:pPr>
            <w:r w:rsidRPr="00E54417">
              <w:t>(</w:t>
            </w:r>
            <w:r w:rsidRPr="00E54417">
              <w:rPr>
                <w:rFonts w:hint="eastAsia"/>
              </w:rPr>
              <w:t>千人</w:t>
            </w:r>
            <w:r w:rsidRPr="00E54417">
              <w:t>)</w:t>
            </w:r>
          </w:p>
        </w:tc>
        <w:tc>
          <w:tcPr>
            <w:tcW w:w="728"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失業</w:t>
            </w:r>
            <w:r w:rsidRPr="00E54417">
              <w:br/>
            </w:r>
            <w:r w:rsidRPr="00E54417">
              <w:rPr>
                <w:rFonts w:hint="eastAsia"/>
              </w:rPr>
              <w:t>人數</w:t>
            </w:r>
          </w:p>
          <w:p w:rsidR="000F3DEE" w:rsidRPr="00E54417" w:rsidRDefault="000F3DEE" w:rsidP="000F3DEE">
            <w:pPr>
              <w:pStyle w:val="afe"/>
              <w:overflowPunct w:val="0"/>
            </w:pPr>
            <w:r w:rsidRPr="00E54417">
              <w:t>(</w:t>
            </w:r>
            <w:r w:rsidRPr="00E54417">
              <w:rPr>
                <w:rFonts w:hint="eastAsia"/>
              </w:rPr>
              <w:t>千人</w:t>
            </w:r>
            <w:r w:rsidRPr="00E54417">
              <w:t>)</w:t>
            </w:r>
          </w:p>
        </w:tc>
        <w:tc>
          <w:tcPr>
            <w:tcW w:w="1021"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新登記求職人數</w:t>
            </w:r>
          </w:p>
          <w:p w:rsidR="000F3DEE" w:rsidRPr="00E54417" w:rsidRDefault="000F3DEE" w:rsidP="000F3DEE">
            <w:pPr>
              <w:pStyle w:val="afe"/>
              <w:overflowPunct w:val="0"/>
            </w:pPr>
            <w:r w:rsidRPr="00E54417">
              <w:t>(</w:t>
            </w:r>
            <w:r w:rsidRPr="00E54417">
              <w:rPr>
                <w:rFonts w:hint="eastAsia"/>
              </w:rPr>
              <w:t>千人</w:t>
            </w:r>
            <w:r w:rsidRPr="00E54417">
              <w:t>)</w:t>
            </w:r>
          </w:p>
        </w:tc>
        <w:tc>
          <w:tcPr>
            <w:tcW w:w="1019"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新登記求才人數</w:t>
            </w:r>
          </w:p>
          <w:p w:rsidR="000F3DEE" w:rsidRPr="00E54417" w:rsidRDefault="000F3DEE" w:rsidP="000F3DEE">
            <w:pPr>
              <w:pStyle w:val="afe"/>
              <w:overflowPunct w:val="0"/>
            </w:pPr>
            <w:r w:rsidRPr="00E54417">
              <w:t>(</w:t>
            </w:r>
            <w:r w:rsidRPr="00E54417">
              <w:rPr>
                <w:rFonts w:hint="eastAsia"/>
              </w:rPr>
              <w:t>千人</w:t>
            </w:r>
            <w:r w:rsidRPr="00E54417">
              <w:t>)</w:t>
            </w:r>
          </w:p>
        </w:tc>
        <w:tc>
          <w:tcPr>
            <w:tcW w:w="870"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勞動力參與率</w:t>
            </w:r>
          </w:p>
          <w:p w:rsidR="000F3DEE" w:rsidRPr="00E54417" w:rsidRDefault="000F3DEE" w:rsidP="000F3DEE">
            <w:pPr>
              <w:pStyle w:val="afe"/>
              <w:overflowPunct w:val="0"/>
            </w:pPr>
            <w:r w:rsidRPr="00E54417">
              <w:t>(%)</w:t>
            </w:r>
          </w:p>
        </w:tc>
        <w:tc>
          <w:tcPr>
            <w:tcW w:w="723"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失業率</w:t>
            </w:r>
          </w:p>
          <w:p w:rsidR="000F3DEE" w:rsidRPr="00E54417" w:rsidRDefault="000F3DEE" w:rsidP="000F3DEE">
            <w:pPr>
              <w:pStyle w:val="afe"/>
              <w:overflowPunct w:val="0"/>
            </w:pPr>
            <w:r w:rsidRPr="00E54417">
              <w:t>(%)</w:t>
            </w:r>
          </w:p>
        </w:tc>
        <w:tc>
          <w:tcPr>
            <w:tcW w:w="827"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就業率</w:t>
            </w:r>
          </w:p>
          <w:p w:rsidR="000F3DEE" w:rsidRPr="00E54417" w:rsidRDefault="000F3DEE" w:rsidP="000F3DEE">
            <w:pPr>
              <w:pStyle w:val="afe"/>
              <w:overflowPunct w:val="0"/>
            </w:pPr>
            <w:r w:rsidRPr="00E54417">
              <w:t>(%)</w:t>
            </w:r>
          </w:p>
        </w:tc>
        <w:tc>
          <w:tcPr>
            <w:tcW w:w="871" w:type="dxa"/>
            <w:tcBorders>
              <w:top w:val="single" w:sz="8" w:space="0" w:color="000000"/>
              <w:left w:val="nil"/>
              <w:bottom w:val="single" w:sz="8" w:space="0" w:color="000000"/>
              <w:right w:val="single" w:sz="8" w:space="0" w:color="000000"/>
            </w:tcBorders>
            <w:shd w:val="clear" w:color="auto" w:fill="auto"/>
            <w:hideMark/>
          </w:tcPr>
          <w:p w:rsidR="000F3DEE" w:rsidRPr="00E54417" w:rsidRDefault="000F3DEE" w:rsidP="000F3DEE">
            <w:pPr>
              <w:pStyle w:val="afe"/>
              <w:overflowPunct w:val="0"/>
            </w:pPr>
            <w:r w:rsidRPr="00E54417">
              <w:rPr>
                <w:rFonts w:hint="eastAsia"/>
              </w:rPr>
              <w:t>非勞動力占比</w:t>
            </w:r>
          </w:p>
          <w:p w:rsidR="000F3DEE" w:rsidRPr="00E54417" w:rsidRDefault="000F3DEE" w:rsidP="000F3DEE">
            <w:pPr>
              <w:pStyle w:val="afe"/>
              <w:overflowPunct w:val="0"/>
            </w:pPr>
            <w:r w:rsidRPr="00E54417">
              <w:t>(%)</w:t>
            </w:r>
          </w:p>
        </w:tc>
        <w:tc>
          <w:tcPr>
            <w:tcW w:w="928" w:type="dxa"/>
            <w:tcBorders>
              <w:top w:val="single" w:sz="8" w:space="0" w:color="000000"/>
              <w:left w:val="nil"/>
              <w:bottom w:val="single" w:sz="8" w:space="0" w:color="000000"/>
            </w:tcBorders>
            <w:shd w:val="clear" w:color="auto" w:fill="auto"/>
            <w:hideMark/>
          </w:tcPr>
          <w:p w:rsidR="000F3DEE" w:rsidRPr="00E54417" w:rsidRDefault="000F3DEE" w:rsidP="000F3DEE">
            <w:pPr>
              <w:pStyle w:val="afe"/>
              <w:overflowPunct w:val="0"/>
            </w:pPr>
            <w:r w:rsidRPr="00E54417">
              <w:rPr>
                <w:rFonts w:hint="eastAsia"/>
              </w:rPr>
              <w:t>平均</w:t>
            </w:r>
          </w:p>
          <w:p w:rsidR="000F3DEE" w:rsidRPr="00E54417" w:rsidRDefault="000F3DEE" w:rsidP="000F3DEE">
            <w:pPr>
              <w:pStyle w:val="afe"/>
              <w:overflowPunct w:val="0"/>
            </w:pPr>
            <w:r w:rsidRPr="00E54417">
              <w:rPr>
                <w:rFonts w:hint="eastAsia"/>
              </w:rPr>
              <w:t>薪資</w:t>
            </w:r>
            <w:r w:rsidRPr="00E54417">
              <w:t>(</w:t>
            </w:r>
            <w:r w:rsidRPr="00E54417">
              <w:rPr>
                <w:rFonts w:hint="eastAsia"/>
              </w:rPr>
              <w:t>元</w:t>
            </w:r>
            <w:r w:rsidRPr="00E54417">
              <w:t>)</w:t>
            </w:r>
          </w:p>
        </w:tc>
      </w:tr>
      <w:tr w:rsidR="00F02F28" w:rsidRPr="00E54417" w:rsidTr="00CB513B">
        <w:trPr>
          <w:trHeight w:val="340"/>
          <w:jc w:val="center"/>
        </w:trPr>
        <w:tc>
          <w:tcPr>
            <w:tcW w:w="1844" w:type="dxa"/>
            <w:tcBorders>
              <w:top w:val="single" w:sz="4" w:space="0" w:color="auto"/>
              <w:left w:val="nil"/>
              <w:bottom w:val="nil"/>
              <w:right w:val="single" w:sz="4" w:space="0" w:color="auto"/>
            </w:tcBorders>
            <w:shd w:val="clear" w:color="auto" w:fill="auto"/>
            <w:noWrap/>
            <w:vAlign w:val="center"/>
            <w:hideMark/>
          </w:tcPr>
          <w:p w:rsidR="000F3DEE" w:rsidRPr="00E54417" w:rsidRDefault="000F3DEE" w:rsidP="00F435EF">
            <w:pPr>
              <w:pStyle w:val="afe"/>
              <w:overflowPunct w:val="0"/>
              <w:spacing w:line="240" w:lineRule="auto"/>
            </w:pPr>
            <w:r w:rsidRPr="00E54417">
              <w:t>104</w:t>
            </w:r>
            <w:r w:rsidRPr="00E54417">
              <w:rPr>
                <w:rFonts w:hint="eastAsia"/>
              </w:rPr>
              <w:t>年</w:t>
            </w:r>
            <w:r w:rsidRPr="00E54417">
              <w:t>(2015)</w:t>
            </w:r>
          </w:p>
        </w:tc>
        <w:tc>
          <w:tcPr>
            <w:tcW w:w="957" w:type="dxa"/>
            <w:tcBorders>
              <w:top w:val="single" w:sz="4" w:space="0" w:color="auto"/>
              <w:left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11,638</w:t>
            </w:r>
          </w:p>
        </w:tc>
        <w:tc>
          <w:tcPr>
            <w:tcW w:w="964"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11,198</w:t>
            </w:r>
          </w:p>
        </w:tc>
        <w:tc>
          <w:tcPr>
            <w:tcW w:w="728"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440</w:t>
            </w:r>
          </w:p>
        </w:tc>
        <w:tc>
          <w:tcPr>
            <w:tcW w:w="1021"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717</w:t>
            </w:r>
          </w:p>
        </w:tc>
        <w:tc>
          <w:tcPr>
            <w:tcW w:w="1019"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1,435</w:t>
            </w:r>
          </w:p>
        </w:tc>
        <w:tc>
          <w:tcPr>
            <w:tcW w:w="870"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58.65</w:t>
            </w:r>
          </w:p>
        </w:tc>
        <w:tc>
          <w:tcPr>
            <w:tcW w:w="723"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3.78</w:t>
            </w:r>
          </w:p>
        </w:tc>
        <w:tc>
          <w:tcPr>
            <w:tcW w:w="827" w:type="dxa"/>
            <w:tcBorders>
              <w:top w:val="single" w:sz="4" w:space="0" w:color="auto"/>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56.43</w:t>
            </w:r>
          </w:p>
        </w:tc>
        <w:tc>
          <w:tcPr>
            <w:tcW w:w="871" w:type="dxa"/>
            <w:tcBorders>
              <w:top w:val="single" w:sz="4" w:space="0" w:color="auto"/>
            </w:tcBorders>
            <w:shd w:val="clear" w:color="auto" w:fill="auto"/>
            <w:vAlign w:val="center"/>
            <w:hideMark/>
          </w:tcPr>
          <w:p w:rsidR="000F3DEE" w:rsidRPr="00E54417" w:rsidRDefault="000F3DEE" w:rsidP="00F435EF">
            <w:pPr>
              <w:pStyle w:val="afe"/>
              <w:overflowPunct w:val="0"/>
              <w:spacing w:line="240" w:lineRule="auto"/>
              <w:jc w:val="right"/>
            </w:pPr>
            <w:r w:rsidRPr="00E54417">
              <w:t>41.35</w:t>
            </w:r>
          </w:p>
        </w:tc>
        <w:tc>
          <w:tcPr>
            <w:tcW w:w="928" w:type="dxa"/>
            <w:tcBorders>
              <w:top w:val="single" w:sz="4" w:space="0" w:color="auto"/>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48,490</w:t>
            </w:r>
          </w:p>
        </w:tc>
      </w:tr>
      <w:tr w:rsidR="00F02F28" w:rsidRPr="00E54417" w:rsidTr="00F435EF">
        <w:trPr>
          <w:trHeight w:val="340"/>
          <w:jc w:val="center"/>
        </w:trPr>
        <w:tc>
          <w:tcPr>
            <w:tcW w:w="1844" w:type="dxa"/>
            <w:tcBorders>
              <w:top w:val="nil"/>
              <w:left w:val="nil"/>
              <w:bottom w:val="nil"/>
              <w:right w:val="single" w:sz="6" w:space="0" w:color="000000"/>
            </w:tcBorders>
            <w:shd w:val="clear" w:color="auto" w:fill="auto"/>
            <w:noWrap/>
            <w:vAlign w:val="center"/>
            <w:hideMark/>
          </w:tcPr>
          <w:p w:rsidR="000F3DEE" w:rsidRPr="00E54417" w:rsidRDefault="000F3DEE" w:rsidP="00F435EF">
            <w:pPr>
              <w:pStyle w:val="afe"/>
              <w:overflowPunct w:val="0"/>
              <w:spacing w:line="240" w:lineRule="auto"/>
            </w:pPr>
            <w:r w:rsidRPr="00E54417">
              <w:t>105</w:t>
            </w:r>
            <w:r w:rsidRPr="00E54417">
              <w:rPr>
                <w:rFonts w:hint="eastAsia"/>
              </w:rPr>
              <w:t>年</w:t>
            </w:r>
            <w:r w:rsidRPr="00E54417">
              <w:t>(2016)</w:t>
            </w:r>
          </w:p>
        </w:tc>
        <w:tc>
          <w:tcPr>
            <w:tcW w:w="957" w:type="dxa"/>
            <w:tcBorders>
              <w:top w:val="nil"/>
              <w:left w:val="single" w:sz="6" w:space="0" w:color="000000"/>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11,727</w:t>
            </w:r>
          </w:p>
        </w:tc>
        <w:tc>
          <w:tcPr>
            <w:tcW w:w="964"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11,267</w:t>
            </w:r>
          </w:p>
        </w:tc>
        <w:tc>
          <w:tcPr>
            <w:tcW w:w="728"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460</w:t>
            </w:r>
          </w:p>
        </w:tc>
        <w:tc>
          <w:tcPr>
            <w:tcW w:w="1021"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728</w:t>
            </w:r>
          </w:p>
        </w:tc>
        <w:tc>
          <w:tcPr>
            <w:tcW w:w="1019"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1,312</w:t>
            </w:r>
          </w:p>
        </w:tc>
        <w:tc>
          <w:tcPr>
            <w:tcW w:w="870"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58.75</w:t>
            </w:r>
          </w:p>
        </w:tc>
        <w:tc>
          <w:tcPr>
            <w:tcW w:w="723"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3.92</w:t>
            </w:r>
          </w:p>
        </w:tc>
        <w:tc>
          <w:tcPr>
            <w:tcW w:w="827" w:type="dxa"/>
            <w:tcBorders>
              <w:top w:val="nil"/>
              <w:left w:val="nil"/>
              <w:bottom w:val="nil"/>
            </w:tcBorders>
            <w:shd w:val="clear" w:color="auto" w:fill="auto"/>
            <w:vAlign w:val="center"/>
            <w:hideMark/>
          </w:tcPr>
          <w:p w:rsidR="000F3DEE" w:rsidRPr="00E54417" w:rsidRDefault="000F3DEE" w:rsidP="00F435EF">
            <w:pPr>
              <w:pStyle w:val="afe"/>
              <w:overflowPunct w:val="0"/>
              <w:spacing w:line="240" w:lineRule="auto"/>
              <w:jc w:val="right"/>
            </w:pPr>
            <w:r w:rsidRPr="00E54417">
              <w:t>56.44</w:t>
            </w:r>
          </w:p>
        </w:tc>
        <w:tc>
          <w:tcPr>
            <w:tcW w:w="871" w:type="dxa"/>
            <w:tcBorders>
              <w:top w:val="nil"/>
            </w:tcBorders>
            <w:shd w:val="clear" w:color="auto" w:fill="auto"/>
            <w:vAlign w:val="center"/>
            <w:hideMark/>
          </w:tcPr>
          <w:p w:rsidR="000F3DEE" w:rsidRPr="00E54417" w:rsidRDefault="000F3DEE" w:rsidP="00F435EF">
            <w:pPr>
              <w:pStyle w:val="afe"/>
              <w:overflowPunct w:val="0"/>
              <w:spacing w:line="240" w:lineRule="auto"/>
              <w:jc w:val="right"/>
            </w:pPr>
            <w:r w:rsidRPr="00E54417">
              <w:t>41.25</w:t>
            </w:r>
          </w:p>
        </w:tc>
        <w:tc>
          <w:tcPr>
            <w:tcW w:w="928" w:type="dxa"/>
            <w:tcBorders>
              <w:top w:val="nil"/>
              <w:left w:val="nil"/>
              <w:bottom w:val="nil"/>
              <w:right w:val="nil"/>
            </w:tcBorders>
            <w:shd w:val="clear" w:color="auto" w:fill="auto"/>
            <w:vAlign w:val="center"/>
            <w:hideMark/>
          </w:tcPr>
          <w:p w:rsidR="000F3DEE" w:rsidRPr="00E54417" w:rsidRDefault="000F3DEE" w:rsidP="00F435EF">
            <w:pPr>
              <w:pStyle w:val="afe"/>
              <w:overflowPunct w:val="0"/>
              <w:spacing w:line="240" w:lineRule="auto"/>
              <w:jc w:val="right"/>
            </w:pPr>
            <w:r w:rsidRPr="00E54417">
              <w:t>48,790</w:t>
            </w:r>
          </w:p>
        </w:tc>
      </w:tr>
      <w:tr w:rsidR="00F02F28" w:rsidRPr="00E54417" w:rsidTr="00F435EF">
        <w:trPr>
          <w:trHeight w:val="340"/>
          <w:jc w:val="center"/>
        </w:trPr>
        <w:tc>
          <w:tcPr>
            <w:tcW w:w="1844" w:type="dxa"/>
            <w:tcBorders>
              <w:top w:val="nil"/>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106</w:t>
            </w:r>
            <w:r w:rsidRPr="00E54417">
              <w:rPr>
                <w:rFonts w:hint="eastAsia"/>
              </w:rPr>
              <w:t>年</w:t>
            </w:r>
            <w:r w:rsidRPr="00E54417">
              <w:t>(2017)</w:t>
            </w:r>
          </w:p>
        </w:tc>
        <w:tc>
          <w:tcPr>
            <w:tcW w:w="957" w:type="dxa"/>
            <w:tcBorders>
              <w:top w:val="nil"/>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11,795</w:t>
            </w:r>
          </w:p>
        </w:tc>
        <w:tc>
          <w:tcPr>
            <w:tcW w:w="964"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11,352</w:t>
            </w:r>
          </w:p>
        </w:tc>
        <w:tc>
          <w:tcPr>
            <w:tcW w:w="728"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443</w:t>
            </w:r>
          </w:p>
        </w:tc>
        <w:tc>
          <w:tcPr>
            <w:tcW w:w="1021"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740</w:t>
            </w:r>
          </w:p>
        </w:tc>
        <w:tc>
          <w:tcPr>
            <w:tcW w:w="1019"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1,305</w:t>
            </w:r>
          </w:p>
        </w:tc>
        <w:tc>
          <w:tcPr>
            <w:tcW w:w="870"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58.83</w:t>
            </w:r>
          </w:p>
        </w:tc>
        <w:tc>
          <w:tcPr>
            <w:tcW w:w="723"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3.76</w:t>
            </w:r>
          </w:p>
        </w:tc>
        <w:tc>
          <w:tcPr>
            <w:tcW w:w="827" w:type="dxa"/>
            <w:tcBorders>
              <w:top w:val="nil"/>
              <w:left w:val="nil"/>
            </w:tcBorders>
            <w:shd w:val="clear" w:color="auto" w:fill="auto"/>
            <w:vAlign w:val="center"/>
          </w:tcPr>
          <w:p w:rsidR="000F3DEE" w:rsidRPr="00E54417" w:rsidRDefault="000F3DEE" w:rsidP="00F435EF">
            <w:pPr>
              <w:pStyle w:val="afe"/>
              <w:overflowPunct w:val="0"/>
              <w:spacing w:line="240" w:lineRule="auto"/>
              <w:jc w:val="right"/>
            </w:pPr>
            <w:r w:rsidRPr="00E54417">
              <w:t>56.62</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41.17</w:t>
            </w:r>
          </w:p>
        </w:tc>
        <w:tc>
          <w:tcPr>
            <w:tcW w:w="928" w:type="dxa"/>
            <w:tcBorders>
              <w:top w:val="nil"/>
              <w:left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49,989</w:t>
            </w:r>
          </w:p>
        </w:tc>
      </w:tr>
      <w:tr w:rsidR="00F02F28" w:rsidRPr="00E54417" w:rsidTr="00F435EF">
        <w:trPr>
          <w:trHeight w:val="340"/>
          <w:jc w:val="center"/>
        </w:trPr>
        <w:tc>
          <w:tcPr>
            <w:tcW w:w="1844" w:type="dxa"/>
            <w:tcBorders>
              <w:top w:val="nil"/>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1</w:t>
            </w:r>
            <w:r w:rsidRPr="00E54417">
              <w:rPr>
                <w:rFonts w:hint="eastAsia"/>
              </w:rPr>
              <w:t>月</w:t>
            </w:r>
          </w:p>
        </w:tc>
        <w:tc>
          <w:tcPr>
            <w:tcW w:w="957" w:type="dxa"/>
            <w:tcBorders>
              <w:top w:val="nil"/>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11,765</w:t>
            </w:r>
          </w:p>
        </w:tc>
        <w:tc>
          <w:tcPr>
            <w:tcW w:w="964"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11,320</w:t>
            </w:r>
          </w:p>
        </w:tc>
        <w:tc>
          <w:tcPr>
            <w:tcW w:w="728"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445</w:t>
            </w:r>
          </w:p>
        </w:tc>
        <w:tc>
          <w:tcPr>
            <w:tcW w:w="1021"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52</w:t>
            </w:r>
          </w:p>
        </w:tc>
        <w:tc>
          <w:tcPr>
            <w:tcW w:w="1019"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90</w:t>
            </w:r>
          </w:p>
        </w:tc>
        <w:tc>
          <w:tcPr>
            <w:tcW w:w="870"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58.79</w:t>
            </w:r>
          </w:p>
        </w:tc>
        <w:tc>
          <w:tcPr>
            <w:tcW w:w="723"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3.78</w:t>
            </w:r>
          </w:p>
        </w:tc>
        <w:tc>
          <w:tcPr>
            <w:tcW w:w="827" w:type="dxa"/>
            <w:tcBorders>
              <w:top w:val="nil"/>
              <w:left w:val="nil"/>
            </w:tcBorders>
            <w:shd w:val="clear" w:color="auto" w:fill="auto"/>
            <w:vAlign w:val="center"/>
          </w:tcPr>
          <w:p w:rsidR="000F3DEE" w:rsidRPr="00E54417" w:rsidRDefault="000F3DEE" w:rsidP="00F435EF">
            <w:pPr>
              <w:pStyle w:val="afe"/>
              <w:overflowPunct w:val="0"/>
              <w:spacing w:line="240" w:lineRule="auto"/>
              <w:jc w:val="right"/>
            </w:pPr>
            <w:r w:rsidRPr="00E54417">
              <w:t>56.57</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41.21</w:t>
            </w:r>
          </w:p>
        </w:tc>
        <w:tc>
          <w:tcPr>
            <w:tcW w:w="928" w:type="dxa"/>
            <w:tcBorders>
              <w:top w:val="nil"/>
              <w:left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93,144</w:t>
            </w:r>
          </w:p>
        </w:tc>
      </w:tr>
      <w:tr w:rsidR="00F02F28" w:rsidRPr="00E54417" w:rsidTr="00F435EF">
        <w:trPr>
          <w:trHeight w:val="340"/>
          <w:jc w:val="center"/>
        </w:trPr>
        <w:tc>
          <w:tcPr>
            <w:tcW w:w="1844" w:type="dxa"/>
            <w:tcBorders>
              <w:top w:val="nil"/>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2</w:t>
            </w:r>
            <w:r w:rsidRPr="00E54417">
              <w:rPr>
                <w:rFonts w:hint="eastAsia"/>
              </w:rPr>
              <w:t>月</w:t>
            </w:r>
          </w:p>
        </w:tc>
        <w:tc>
          <w:tcPr>
            <w:tcW w:w="957" w:type="dxa"/>
            <w:tcBorders>
              <w:top w:val="nil"/>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11,760</w:t>
            </w:r>
          </w:p>
        </w:tc>
        <w:tc>
          <w:tcPr>
            <w:tcW w:w="964"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11,307</w:t>
            </w:r>
          </w:p>
        </w:tc>
        <w:tc>
          <w:tcPr>
            <w:tcW w:w="728"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453</w:t>
            </w:r>
          </w:p>
        </w:tc>
        <w:tc>
          <w:tcPr>
            <w:tcW w:w="1021"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62</w:t>
            </w:r>
          </w:p>
        </w:tc>
        <w:tc>
          <w:tcPr>
            <w:tcW w:w="1019"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w:t>
            </w:r>
          </w:p>
        </w:tc>
        <w:tc>
          <w:tcPr>
            <w:tcW w:w="870"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58.75</w:t>
            </w:r>
          </w:p>
        </w:tc>
        <w:tc>
          <w:tcPr>
            <w:tcW w:w="723"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3.85</w:t>
            </w:r>
          </w:p>
        </w:tc>
        <w:tc>
          <w:tcPr>
            <w:tcW w:w="827" w:type="dxa"/>
            <w:tcBorders>
              <w:top w:val="nil"/>
              <w:left w:val="nil"/>
            </w:tcBorders>
            <w:shd w:val="clear" w:color="auto" w:fill="auto"/>
            <w:vAlign w:val="center"/>
          </w:tcPr>
          <w:p w:rsidR="000F3DEE" w:rsidRPr="00E54417" w:rsidRDefault="000F3DEE" w:rsidP="00F435EF">
            <w:pPr>
              <w:pStyle w:val="afe"/>
              <w:overflowPunct w:val="0"/>
              <w:spacing w:line="240" w:lineRule="auto"/>
              <w:jc w:val="right"/>
            </w:pPr>
            <w:r w:rsidRPr="00E54417">
              <w:t>56.49</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41.25</w:t>
            </w:r>
          </w:p>
        </w:tc>
        <w:tc>
          <w:tcPr>
            <w:tcW w:w="928" w:type="dxa"/>
            <w:tcBorders>
              <w:top w:val="nil"/>
              <w:left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45,720</w:t>
            </w:r>
          </w:p>
        </w:tc>
      </w:tr>
      <w:tr w:rsidR="00F02F28" w:rsidRPr="00E54417" w:rsidTr="00F435EF">
        <w:trPr>
          <w:trHeight w:val="340"/>
          <w:jc w:val="center"/>
        </w:trPr>
        <w:tc>
          <w:tcPr>
            <w:tcW w:w="1844" w:type="dxa"/>
            <w:tcBorders>
              <w:top w:val="nil"/>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3</w:t>
            </w:r>
            <w:r w:rsidRPr="00E54417">
              <w:rPr>
                <w:rFonts w:hint="eastAsia"/>
              </w:rPr>
              <w:t>月</w:t>
            </w:r>
          </w:p>
        </w:tc>
        <w:tc>
          <w:tcPr>
            <w:tcW w:w="957" w:type="dxa"/>
            <w:tcBorders>
              <w:top w:val="nil"/>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11,758</w:t>
            </w:r>
          </w:p>
        </w:tc>
        <w:tc>
          <w:tcPr>
            <w:tcW w:w="964"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11,313</w:t>
            </w:r>
          </w:p>
        </w:tc>
        <w:tc>
          <w:tcPr>
            <w:tcW w:w="728"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445</w:t>
            </w:r>
          </w:p>
        </w:tc>
        <w:tc>
          <w:tcPr>
            <w:tcW w:w="1021"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67</w:t>
            </w:r>
          </w:p>
        </w:tc>
        <w:tc>
          <w:tcPr>
            <w:tcW w:w="1019"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136</w:t>
            </w:r>
          </w:p>
        </w:tc>
        <w:tc>
          <w:tcPr>
            <w:tcW w:w="870"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58.73</w:t>
            </w:r>
          </w:p>
        </w:tc>
        <w:tc>
          <w:tcPr>
            <w:tcW w:w="723"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3.78</w:t>
            </w:r>
          </w:p>
        </w:tc>
        <w:tc>
          <w:tcPr>
            <w:tcW w:w="827" w:type="dxa"/>
            <w:tcBorders>
              <w:top w:val="nil"/>
              <w:left w:val="nil"/>
            </w:tcBorders>
            <w:shd w:val="clear" w:color="auto" w:fill="auto"/>
            <w:vAlign w:val="center"/>
          </w:tcPr>
          <w:p w:rsidR="000F3DEE" w:rsidRPr="00E54417" w:rsidRDefault="000F3DEE" w:rsidP="00F435EF">
            <w:pPr>
              <w:pStyle w:val="afe"/>
              <w:overflowPunct w:val="0"/>
              <w:spacing w:line="240" w:lineRule="auto"/>
              <w:jc w:val="right"/>
            </w:pPr>
            <w:r w:rsidRPr="00E54417">
              <w:t>56.5</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41.27</w:t>
            </w:r>
          </w:p>
        </w:tc>
        <w:tc>
          <w:tcPr>
            <w:tcW w:w="928" w:type="dxa"/>
            <w:tcBorders>
              <w:top w:val="nil"/>
              <w:left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44,144</w:t>
            </w:r>
          </w:p>
        </w:tc>
      </w:tr>
      <w:tr w:rsidR="00F02F28" w:rsidRPr="00E54417" w:rsidTr="00F435EF">
        <w:trPr>
          <w:trHeight w:val="340"/>
          <w:jc w:val="center"/>
        </w:trPr>
        <w:tc>
          <w:tcPr>
            <w:tcW w:w="1844" w:type="dxa"/>
            <w:tcBorders>
              <w:top w:val="nil"/>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4</w:t>
            </w:r>
            <w:r w:rsidRPr="00E54417">
              <w:rPr>
                <w:rFonts w:hint="eastAsia"/>
              </w:rPr>
              <w:t>月</w:t>
            </w:r>
          </w:p>
        </w:tc>
        <w:tc>
          <w:tcPr>
            <w:tcW w:w="957" w:type="dxa"/>
            <w:tcBorders>
              <w:top w:val="nil"/>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11,757</w:t>
            </w:r>
          </w:p>
        </w:tc>
        <w:tc>
          <w:tcPr>
            <w:tcW w:w="964"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11,325</w:t>
            </w:r>
          </w:p>
        </w:tc>
        <w:tc>
          <w:tcPr>
            <w:tcW w:w="728"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432</w:t>
            </w:r>
          </w:p>
        </w:tc>
        <w:tc>
          <w:tcPr>
            <w:tcW w:w="1021"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59</w:t>
            </w:r>
          </w:p>
        </w:tc>
        <w:tc>
          <w:tcPr>
            <w:tcW w:w="1019"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115</w:t>
            </w:r>
          </w:p>
        </w:tc>
        <w:tc>
          <w:tcPr>
            <w:tcW w:w="870"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58.7</w:t>
            </w:r>
          </w:p>
        </w:tc>
        <w:tc>
          <w:tcPr>
            <w:tcW w:w="723" w:type="dxa"/>
            <w:tcBorders>
              <w:top w:val="nil"/>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3.67</w:t>
            </w:r>
          </w:p>
        </w:tc>
        <w:tc>
          <w:tcPr>
            <w:tcW w:w="827" w:type="dxa"/>
            <w:tcBorders>
              <w:top w:val="nil"/>
              <w:left w:val="nil"/>
            </w:tcBorders>
            <w:shd w:val="clear" w:color="auto" w:fill="auto"/>
            <w:vAlign w:val="center"/>
          </w:tcPr>
          <w:p w:rsidR="000F3DEE" w:rsidRPr="00E54417" w:rsidRDefault="000F3DEE" w:rsidP="00F435EF">
            <w:pPr>
              <w:pStyle w:val="afe"/>
              <w:overflowPunct w:val="0"/>
              <w:spacing w:line="240" w:lineRule="auto"/>
              <w:jc w:val="right"/>
            </w:pPr>
            <w:r w:rsidRPr="00E54417">
              <w:t>56.54</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41.3</w:t>
            </w:r>
          </w:p>
        </w:tc>
        <w:tc>
          <w:tcPr>
            <w:tcW w:w="928" w:type="dxa"/>
            <w:tcBorders>
              <w:top w:val="nil"/>
              <w:left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44,359</w:t>
            </w:r>
          </w:p>
        </w:tc>
      </w:tr>
      <w:tr w:rsidR="00F02F28"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5</w:t>
            </w:r>
            <w:r w:rsidRPr="00E54417">
              <w:rPr>
                <w:rFonts w:hint="eastAsia"/>
              </w:rPr>
              <w:t>月</w:t>
            </w:r>
          </w:p>
        </w:tc>
        <w:tc>
          <w:tcPr>
            <w:tcW w:w="957" w:type="dxa"/>
            <w:tcBorders>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11,762</w:t>
            </w:r>
          </w:p>
        </w:tc>
        <w:tc>
          <w:tcPr>
            <w:tcW w:w="964"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11,331</w:t>
            </w:r>
          </w:p>
        </w:tc>
        <w:tc>
          <w:tcPr>
            <w:tcW w:w="728"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431</w:t>
            </w:r>
          </w:p>
        </w:tc>
        <w:tc>
          <w:tcPr>
            <w:tcW w:w="1021"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65</w:t>
            </w:r>
          </w:p>
        </w:tc>
        <w:tc>
          <w:tcPr>
            <w:tcW w:w="1019"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124</w:t>
            </w:r>
          </w:p>
        </w:tc>
        <w:tc>
          <w:tcPr>
            <w:tcW w:w="870"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58.7</w:t>
            </w:r>
          </w:p>
        </w:tc>
        <w:tc>
          <w:tcPr>
            <w:tcW w:w="723"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3.66</w:t>
            </w:r>
          </w:p>
        </w:tc>
        <w:tc>
          <w:tcPr>
            <w:tcW w:w="827" w:type="dxa"/>
            <w:tcBorders>
              <w:left w:val="nil"/>
              <w:bottom w:val="nil"/>
            </w:tcBorders>
            <w:shd w:val="clear" w:color="auto" w:fill="auto"/>
            <w:vAlign w:val="center"/>
          </w:tcPr>
          <w:p w:rsidR="000F3DEE" w:rsidRPr="00E54417" w:rsidRDefault="000F3DEE" w:rsidP="00F435EF">
            <w:pPr>
              <w:pStyle w:val="afe"/>
              <w:overflowPunct w:val="0"/>
              <w:spacing w:line="240" w:lineRule="auto"/>
              <w:jc w:val="right"/>
            </w:pPr>
            <w:r w:rsidRPr="00E54417">
              <w:t>56.55</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41.3</w:t>
            </w:r>
          </w:p>
        </w:tc>
        <w:tc>
          <w:tcPr>
            <w:tcW w:w="928"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48,848</w:t>
            </w:r>
          </w:p>
        </w:tc>
      </w:tr>
      <w:tr w:rsidR="00F02F28"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6</w:t>
            </w:r>
            <w:r w:rsidRPr="00E54417">
              <w:rPr>
                <w:rFonts w:hint="eastAsia"/>
              </w:rPr>
              <w:t>月</w:t>
            </w:r>
          </w:p>
        </w:tc>
        <w:tc>
          <w:tcPr>
            <w:tcW w:w="957" w:type="dxa"/>
            <w:tcBorders>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11,777</w:t>
            </w:r>
          </w:p>
        </w:tc>
        <w:tc>
          <w:tcPr>
            <w:tcW w:w="964"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11,337</w:t>
            </w:r>
          </w:p>
        </w:tc>
        <w:tc>
          <w:tcPr>
            <w:tcW w:w="728"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440</w:t>
            </w:r>
          </w:p>
        </w:tc>
        <w:tc>
          <w:tcPr>
            <w:tcW w:w="1021"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73</w:t>
            </w:r>
          </w:p>
        </w:tc>
        <w:tc>
          <w:tcPr>
            <w:tcW w:w="1019"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121</w:t>
            </w:r>
          </w:p>
        </w:tc>
        <w:tc>
          <w:tcPr>
            <w:tcW w:w="870"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58.75</w:t>
            </w:r>
          </w:p>
        </w:tc>
        <w:tc>
          <w:tcPr>
            <w:tcW w:w="723"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3.74</w:t>
            </w:r>
          </w:p>
        </w:tc>
        <w:tc>
          <w:tcPr>
            <w:tcW w:w="827" w:type="dxa"/>
            <w:tcBorders>
              <w:left w:val="nil"/>
              <w:bottom w:val="nil"/>
            </w:tcBorders>
            <w:shd w:val="clear" w:color="auto" w:fill="auto"/>
            <w:vAlign w:val="center"/>
          </w:tcPr>
          <w:p w:rsidR="000F3DEE" w:rsidRPr="00E54417" w:rsidRDefault="000F3DEE" w:rsidP="00F435EF">
            <w:pPr>
              <w:pStyle w:val="afe"/>
              <w:overflowPunct w:val="0"/>
              <w:spacing w:line="240" w:lineRule="auto"/>
              <w:jc w:val="right"/>
            </w:pPr>
            <w:r w:rsidRPr="00E54417">
              <w:t>56.56</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41.25</w:t>
            </w:r>
          </w:p>
        </w:tc>
        <w:tc>
          <w:tcPr>
            <w:tcW w:w="928"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44,746</w:t>
            </w:r>
          </w:p>
        </w:tc>
      </w:tr>
      <w:tr w:rsidR="00F02F28"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0F3DEE" w:rsidRPr="00E54417" w:rsidRDefault="000F3DEE" w:rsidP="00F435EF">
            <w:pPr>
              <w:pStyle w:val="afe"/>
              <w:overflowPunct w:val="0"/>
              <w:spacing w:line="240" w:lineRule="auto"/>
            </w:pPr>
            <w:r w:rsidRPr="00E54417">
              <w:t>7</w:t>
            </w:r>
            <w:r w:rsidRPr="00E54417">
              <w:rPr>
                <w:rFonts w:hint="eastAsia"/>
              </w:rPr>
              <w:t>月</w:t>
            </w:r>
          </w:p>
        </w:tc>
        <w:tc>
          <w:tcPr>
            <w:tcW w:w="957" w:type="dxa"/>
            <w:tcBorders>
              <w:left w:val="single" w:sz="6" w:space="0" w:color="000000"/>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11,813</w:t>
            </w:r>
          </w:p>
        </w:tc>
        <w:tc>
          <w:tcPr>
            <w:tcW w:w="964"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11,360</w:t>
            </w:r>
          </w:p>
        </w:tc>
        <w:tc>
          <w:tcPr>
            <w:tcW w:w="728"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454</w:t>
            </w:r>
          </w:p>
        </w:tc>
        <w:tc>
          <w:tcPr>
            <w:tcW w:w="1021"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67</w:t>
            </w:r>
          </w:p>
        </w:tc>
        <w:tc>
          <w:tcPr>
            <w:tcW w:w="1019"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112</w:t>
            </w:r>
          </w:p>
        </w:tc>
        <w:tc>
          <w:tcPr>
            <w:tcW w:w="870"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58.91</w:t>
            </w:r>
          </w:p>
        </w:tc>
        <w:tc>
          <w:tcPr>
            <w:tcW w:w="723"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3.84</w:t>
            </w:r>
          </w:p>
        </w:tc>
        <w:tc>
          <w:tcPr>
            <w:tcW w:w="827" w:type="dxa"/>
            <w:tcBorders>
              <w:left w:val="nil"/>
              <w:bottom w:val="nil"/>
            </w:tcBorders>
            <w:shd w:val="clear" w:color="auto" w:fill="auto"/>
            <w:vAlign w:val="center"/>
          </w:tcPr>
          <w:p w:rsidR="000F3DEE" w:rsidRPr="00E54417" w:rsidRDefault="000F3DEE" w:rsidP="00F435EF">
            <w:pPr>
              <w:pStyle w:val="afe"/>
              <w:overflowPunct w:val="0"/>
              <w:spacing w:line="240" w:lineRule="auto"/>
              <w:jc w:val="right"/>
            </w:pPr>
            <w:r w:rsidRPr="00E54417">
              <w:t>56.65</w:t>
            </w:r>
          </w:p>
        </w:tc>
        <w:tc>
          <w:tcPr>
            <w:tcW w:w="871" w:type="dxa"/>
            <w:shd w:val="clear" w:color="auto" w:fill="auto"/>
            <w:vAlign w:val="center"/>
          </w:tcPr>
          <w:p w:rsidR="000F3DEE" w:rsidRPr="00E54417" w:rsidRDefault="000F3DEE" w:rsidP="00F435EF">
            <w:pPr>
              <w:pStyle w:val="afe"/>
              <w:overflowPunct w:val="0"/>
              <w:spacing w:line="240" w:lineRule="auto"/>
              <w:jc w:val="right"/>
            </w:pPr>
            <w:r w:rsidRPr="00E54417">
              <w:t>41.09</w:t>
            </w:r>
          </w:p>
        </w:tc>
        <w:tc>
          <w:tcPr>
            <w:tcW w:w="928" w:type="dxa"/>
            <w:tcBorders>
              <w:left w:val="nil"/>
              <w:bottom w:val="nil"/>
              <w:right w:val="nil"/>
            </w:tcBorders>
            <w:shd w:val="clear" w:color="auto" w:fill="auto"/>
            <w:vAlign w:val="center"/>
          </w:tcPr>
          <w:p w:rsidR="000F3DEE" w:rsidRPr="00E54417" w:rsidRDefault="000F3DEE" w:rsidP="00F435EF">
            <w:pPr>
              <w:pStyle w:val="afe"/>
              <w:overflowPunct w:val="0"/>
              <w:spacing w:line="240" w:lineRule="auto"/>
              <w:jc w:val="right"/>
            </w:pPr>
            <w:r w:rsidRPr="00E54417">
              <w:t>48,333</w:t>
            </w:r>
          </w:p>
        </w:tc>
      </w:tr>
      <w:tr w:rsidR="00F02F28"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396688" w:rsidRPr="00E54417" w:rsidRDefault="00396688" w:rsidP="00F435EF">
            <w:pPr>
              <w:pStyle w:val="afe"/>
              <w:overflowPunct w:val="0"/>
              <w:spacing w:line="240" w:lineRule="auto"/>
            </w:pPr>
            <w:r w:rsidRPr="00E54417">
              <w:t>8</w:t>
            </w:r>
            <w:r w:rsidRPr="00E54417">
              <w:rPr>
                <w:rFonts w:hint="eastAsia"/>
              </w:rPr>
              <w:t>月</w:t>
            </w:r>
          </w:p>
        </w:tc>
        <w:tc>
          <w:tcPr>
            <w:tcW w:w="957" w:type="dxa"/>
            <w:tcBorders>
              <w:left w:val="single" w:sz="6" w:space="0" w:color="000000"/>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11,838</w:t>
            </w:r>
          </w:p>
        </w:tc>
        <w:tc>
          <w:tcPr>
            <w:tcW w:w="964" w:type="dxa"/>
            <w:tcBorders>
              <w:left w:val="nil"/>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11,377</w:t>
            </w:r>
          </w:p>
        </w:tc>
        <w:tc>
          <w:tcPr>
            <w:tcW w:w="728" w:type="dxa"/>
            <w:tcBorders>
              <w:left w:val="nil"/>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461</w:t>
            </w:r>
          </w:p>
        </w:tc>
        <w:tc>
          <w:tcPr>
            <w:tcW w:w="1021" w:type="dxa"/>
            <w:tcBorders>
              <w:left w:val="nil"/>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67</w:t>
            </w:r>
          </w:p>
        </w:tc>
        <w:tc>
          <w:tcPr>
            <w:tcW w:w="1019" w:type="dxa"/>
            <w:tcBorders>
              <w:left w:val="nil"/>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111</w:t>
            </w:r>
          </w:p>
        </w:tc>
        <w:tc>
          <w:tcPr>
            <w:tcW w:w="870" w:type="dxa"/>
            <w:tcBorders>
              <w:left w:val="nil"/>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59.01</w:t>
            </w:r>
          </w:p>
        </w:tc>
        <w:tc>
          <w:tcPr>
            <w:tcW w:w="723" w:type="dxa"/>
            <w:tcBorders>
              <w:left w:val="nil"/>
              <w:bottom w:val="nil"/>
              <w:right w:val="nil"/>
            </w:tcBorders>
            <w:shd w:val="clear" w:color="auto" w:fill="auto"/>
            <w:vAlign w:val="center"/>
          </w:tcPr>
          <w:p w:rsidR="00396688" w:rsidRPr="00E54417" w:rsidRDefault="00396688" w:rsidP="00F435EF">
            <w:pPr>
              <w:pStyle w:val="afe"/>
              <w:overflowPunct w:val="0"/>
              <w:spacing w:line="240" w:lineRule="auto"/>
              <w:jc w:val="right"/>
            </w:pPr>
            <w:r w:rsidRPr="00E54417">
              <w:t>3.89</w:t>
            </w:r>
          </w:p>
        </w:tc>
        <w:tc>
          <w:tcPr>
            <w:tcW w:w="827" w:type="dxa"/>
            <w:tcBorders>
              <w:left w:val="nil"/>
              <w:bottom w:val="nil"/>
            </w:tcBorders>
            <w:shd w:val="clear" w:color="auto" w:fill="auto"/>
            <w:vAlign w:val="center"/>
          </w:tcPr>
          <w:p w:rsidR="00396688" w:rsidRPr="00E54417" w:rsidRDefault="00396688" w:rsidP="00F435EF">
            <w:pPr>
              <w:pStyle w:val="afe"/>
              <w:overflowPunct w:val="0"/>
              <w:spacing w:line="240" w:lineRule="auto"/>
              <w:jc w:val="right"/>
            </w:pPr>
            <w:r w:rsidRPr="00E54417">
              <w:t>56.72</w:t>
            </w:r>
          </w:p>
        </w:tc>
        <w:tc>
          <w:tcPr>
            <w:tcW w:w="871" w:type="dxa"/>
            <w:shd w:val="clear" w:color="auto" w:fill="auto"/>
            <w:vAlign w:val="center"/>
          </w:tcPr>
          <w:p w:rsidR="00396688" w:rsidRPr="00E54417" w:rsidRDefault="00396688" w:rsidP="00F435EF">
            <w:pPr>
              <w:pStyle w:val="afe"/>
              <w:overflowPunct w:val="0"/>
              <w:spacing w:line="240" w:lineRule="auto"/>
              <w:jc w:val="right"/>
            </w:pPr>
            <w:r w:rsidRPr="00E54417">
              <w:t>40.99</w:t>
            </w:r>
          </w:p>
        </w:tc>
        <w:tc>
          <w:tcPr>
            <w:tcW w:w="928" w:type="dxa"/>
            <w:tcBorders>
              <w:left w:val="nil"/>
              <w:bottom w:val="nil"/>
              <w:right w:val="nil"/>
            </w:tcBorders>
            <w:shd w:val="clear" w:color="auto" w:fill="auto"/>
            <w:vAlign w:val="center"/>
          </w:tcPr>
          <w:p w:rsidR="00396688" w:rsidRPr="00E54417" w:rsidRDefault="00153EAA" w:rsidP="00553980">
            <w:pPr>
              <w:pStyle w:val="afe"/>
              <w:overflowPunct w:val="0"/>
              <w:spacing w:line="240" w:lineRule="auto"/>
              <w:jc w:val="right"/>
              <w:rPr>
                <w:rFonts w:eastAsia="新細明體"/>
                <w:sz w:val="20"/>
                <w:szCs w:val="20"/>
              </w:rPr>
            </w:pPr>
            <w:r w:rsidRPr="00E54417">
              <w:t>46,368</w:t>
            </w:r>
          </w:p>
        </w:tc>
      </w:tr>
      <w:tr w:rsidR="00153EAA" w:rsidRPr="00E54417" w:rsidTr="00553980">
        <w:trPr>
          <w:trHeight w:val="340"/>
          <w:jc w:val="center"/>
        </w:trPr>
        <w:tc>
          <w:tcPr>
            <w:tcW w:w="1844" w:type="dxa"/>
            <w:tcBorders>
              <w:left w:val="nil"/>
              <w:bottom w:val="nil"/>
              <w:right w:val="single" w:sz="6" w:space="0" w:color="000000"/>
            </w:tcBorders>
            <w:shd w:val="clear" w:color="auto" w:fill="auto"/>
            <w:noWrap/>
            <w:vAlign w:val="center"/>
          </w:tcPr>
          <w:p w:rsidR="00153EAA" w:rsidRPr="00E54417" w:rsidRDefault="00153EAA" w:rsidP="00153EAA">
            <w:pPr>
              <w:pStyle w:val="afe"/>
              <w:overflowPunct w:val="0"/>
              <w:spacing w:line="240" w:lineRule="auto"/>
            </w:pPr>
            <w:r w:rsidRPr="00E54417">
              <w:t>9</w:t>
            </w:r>
            <w:r w:rsidRPr="00E54417">
              <w:rPr>
                <w:rFonts w:hint="eastAsia"/>
              </w:rPr>
              <w:t>月</w:t>
            </w:r>
          </w:p>
        </w:tc>
        <w:tc>
          <w:tcPr>
            <w:tcW w:w="957" w:type="dxa"/>
            <w:tcBorders>
              <w:left w:val="single" w:sz="6" w:space="0" w:color="000000"/>
              <w:bottom w:val="nil"/>
              <w:right w:val="nil"/>
            </w:tcBorders>
            <w:shd w:val="clear" w:color="auto" w:fill="auto"/>
          </w:tcPr>
          <w:p w:rsidR="00153EAA" w:rsidRPr="00E54417" w:rsidRDefault="00153EAA" w:rsidP="00153EAA">
            <w:pPr>
              <w:pStyle w:val="afe"/>
              <w:overflowPunct w:val="0"/>
              <w:spacing w:line="240" w:lineRule="auto"/>
              <w:jc w:val="right"/>
            </w:pPr>
            <w:r w:rsidRPr="00E54417">
              <w:t>11,811</w:t>
            </w:r>
          </w:p>
        </w:tc>
        <w:tc>
          <w:tcPr>
            <w:tcW w:w="964" w:type="dxa"/>
            <w:tcBorders>
              <w:left w:val="nil"/>
              <w:bottom w:val="nil"/>
              <w:right w:val="nil"/>
            </w:tcBorders>
            <w:shd w:val="clear" w:color="auto" w:fill="auto"/>
          </w:tcPr>
          <w:p w:rsidR="00153EAA" w:rsidRPr="00E54417" w:rsidRDefault="00153EAA" w:rsidP="00153EAA">
            <w:pPr>
              <w:pStyle w:val="afe"/>
              <w:overflowPunct w:val="0"/>
              <w:spacing w:line="240" w:lineRule="auto"/>
              <w:jc w:val="right"/>
            </w:pPr>
            <w:r w:rsidRPr="00E54417">
              <w:t>11,366</w:t>
            </w:r>
          </w:p>
        </w:tc>
        <w:tc>
          <w:tcPr>
            <w:tcW w:w="728" w:type="dxa"/>
            <w:tcBorders>
              <w:left w:val="nil"/>
              <w:bottom w:val="nil"/>
              <w:right w:val="nil"/>
            </w:tcBorders>
            <w:shd w:val="clear" w:color="auto" w:fill="auto"/>
          </w:tcPr>
          <w:p w:rsidR="00153EAA" w:rsidRPr="00E54417" w:rsidRDefault="00153EAA" w:rsidP="00153EAA">
            <w:pPr>
              <w:pStyle w:val="afe"/>
              <w:overflowPunct w:val="0"/>
              <w:spacing w:line="240" w:lineRule="auto"/>
              <w:jc w:val="right"/>
            </w:pPr>
            <w:r w:rsidRPr="00E54417">
              <w:t>445</w:t>
            </w:r>
          </w:p>
        </w:tc>
        <w:tc>
          <w:tcPr>
            <w:tcW w:w="1021" w:type="dxa"/>
            <w:tcBorders>
              <w:left w:val="nil"/>
              <w:bottom w:val="nil"/>
              <w:right w:val="nil"/>
            </w:tcBorders>
            <w:shd w:val="clear" w:color="auto" w:fill="auto"/>
          </w:tcPr>
          <w:p w:rsidR="00153EAA" w:rsidRPr="00E54417" w:rsidRDefault="00153EAA" w:rsidP="00153EAA">
            <w:pPr>
              <w:pStyle w:val="afe"/>
              <w:overflowPunct w:val="0"/>
              <w:spacing w:line="240" w:lineRule="auto"/>
              <w:jc w:val="right"/>
            </w:pPr>
            <w:r w:rsidRPr="00E54417">
              <w:t>61</w:t>
            </w:r>
          </w:p>
        </w:tc>
        <w:tc>
          <w:tcPr>
            <w:tcW w:w="1019" w:type="dxa"/>
            <w:tcBorders>
              <w:left w:val="nil"/>
              <w:bottom w:val="nil"/>
              <w:right w:val="nil"/>
            </w:tcBorders>
            <w:shd w:val="clear" w:color="auto" w:fill="auto"/>
          </w:tcPr>
          <w:p w:rsidR="00153EAA" w:rsidRPr="00E54417" w:rsidRDefault="00153EAA" w:rsidP="00153EAA">
            <w:pPr>
              <w:pStyle w:val="afe"/>
              <w:overflowPunct w:val="0"/>
              <w:spacing w:line="240" w:lineRule="auto"/>
              <w:jc w:val="right"/>
            </w:pPr>
            <w:r w:rsidRPr="00E54417">
              <w:t>102</w:t>
            </w:r>
          </w:p>
        </w:tc>
        <w:tc>
          <w:tcPr>
            <w:tcW w:w="870" w:type="dxa"/>
            <w:tcBorders>
              <w:left w:val="nil"/>
              <w:bottom w:val="nil"/>
              <w:right w:val="nil"/>
            </w:tcBorders>
            <w:shd w:val="clear" w:color="auto" w:fill="auto"/>
          </w:tcPr>
          <w:p w:rsidR="00153EAA" w:rsidRPr="00E54417" w:rsidRDefault="00153EAA" w:rsidP="00153EAA">
            <w:pPr>
              <w:pStyle w:val="afe"/>
              <w:overflowPunct w:val="0"/>
              <w:spacing w:line="240" w:lineRule="auto"/>
              <w:jc w:val="right"/>
            </w:pPr>
            <w:r w:rsidRPr="00E54417">
              <w:t>58.86</w:t>
            </w:r>
          </w:p>
        </w:tc>
        <w:tc>
          <w:tcPr>
            <w:tcW w:w="723" w:type="dxa"/>
            <w:tcBorders>
              <w:left w:val="nil"/>
              <w:bottom w:val="nil"/>
              <w:right w:val="nil"/>
            </w:tcBorders>
            <w:shd w:val="clear" w:color="auto" w:fill="auto"/>
          </w:tcPr>
          <w:p w:rsidR="00153EAA" w:rsidRPr="00E54417" w:rsidRDefault="00153EAA" w:rsidP="00153EAA">
            <w:pPr>
              <w:pStyle w:val="afe"/>
              <w:overflowPunct w:val="0"/>
              <w:spacing w:line="240" w:lineRule="auto"/>
              <w:jc w:val="right"/>
            </w:pPr>
            <w:r w:rsidRPr="00E54417">
              <w:t>3.77</w:t>
            </w:r>
          </w:p>
        </w:tc>
        <w:tc>
          <w:tcPr>
            <w:tcW w:w="827" w:type="dxa"/>
            <w:tcBorders>
              <w:left w:val="nil"/>
              <w:bottom w:val="nil"/>
            </w:tcBorders>
            <w:shd w:val="clear" w:color="auto" w:fill="auto"/>
          </w:tcPr>
          <w:p w:rsidR="00153EAA" w:rsidRPr="00E54417" w:rsidRDefault="00153EAA" w:rsidP="00153EAA">
            <w:pPr>
              <w:pStyle w:val="afe"/>
              <w:overflowPunct w:val="0"/>
              <w:spacing w:line="240" w:lineRule="auto"/>
              <w:jc w:val="right"/>
            </w:pPr>
            <w:r w:rsidRPr="00E54417">
              <w:t>56.65</w:t>
            </w:r>
          </w:p>
        </w:tc>
        <w:tc>
          <w:tcPr>
            <w:tcW w:w="871" w:type="dxa"/>
            <w:shd w:val="clear" w:color="auto" w:fill="auto"/>
          </w:tcPr>
          <w:p w:rsidR="00153EAA" w:rsidRPr="00E54417" w:rsidRDefault="00153EAA" w:rsidP="00153EAA">
            <w:pPr>
              <w:pStyle w:val="afe"/>
              <w:overflowPunct w:val="0"/>
              <w:spacing w:line="240" w:lineRule="auto"/>
              <w:jc w:val="right"/>
            </w:pPr>
            <w:r w:rsidRPr="00E54417">
              <w:t>41.14</w:t>
            </w:r>
          </w:p>
        </w:tc>
        <w:tc>
          <w:tcPr>
            <w:tcW w:w="928" w:type="dxa"/>
            <w:tcBorders>
              <w:left w:val="nil"/>
              <w:bottom w:val="nil"/>
              <w:right w:val="nil"/>
            </w:tcBorders>
            <w:shd w:val="clear" w:color="auto" w:fill="auto"/>
          </w:tcPr>
          <w:p w:rsidR="00153EAA" w:rsidRPr="00E54417" w:rsidRDefault="00153EAA" w:rsidP="00153EAA">
            <w:pPr>
              <w:spacing w:line="240" w:lineRule="auto"/>
              <w:jc w:val="right"/>
              <w:rPr>
                <w:sz w:val="20"/>
                <w:szCs w:val="20"/>
              </w:rPr>
            </w:pPr>
            <w:r w:rsidRPr="00E54417">
              <w:rPr>
                <w:sz w:val="22"/>
                <w:szCs w:val="22"/>
              </w:rPr>
              <w:t>45,814</w:t>
            </w:r>
          </w:p>
        </w:tc>
      </w:tr>
      <w:tr w:rsidR="00B3509A" w:rsidRPr="00E54417" w:rsidTr="00553980">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10</w:t>
            </w:r>
            <w:r w:rsidRPr="00E54417">
              <w:rPr>
                <w:rFonts w:hint="eastAsia"/>
              </w:rPr>
              <w:t>月</w:t>
            </w:r>
          </w:p>
        </w:tc>
        <w:tc>
          <w:tcPr>
            <w:tcW w:w="957" w:type="dxa"/>
            <w:tcBorders>
              <w:left w:val="single" w:sz="6" w:space="0" w:color="000000"/>
              <w:bottom w:val="nil"/>
              <w:right w:val="nil"/>
            </w:tcBorders>
            <w:shd w:val="clear" w:color="auto" w:fill="auto"/>
          </w:tcPr>
          <w:p w:rsidR="00B3509A" w:rsidRPr="00E54417" w:rsidRDefault="00B3509A" w:rsidP="00B3509A">
            <w:pPr>
              <w:pStyle w:val="afe"/>
              <w:overflowPunct w:val="0"/>
              <w:spacing w:line="240" w:lineRule="auto"/>
              <w:jc w:val="right"/>
            </w:pPr>
            <w:r w:rsidRPr="00E54417">
              <w:t xml:space="preserve">11,825 </w:t>
            </w:r>
          </w:p>
        </w:tc>
        <w:tc>
          <w:tcPr>
            <w:tcW w:w="964" w:type="dxa"/>
            <w:tcBorders>
              <w:left w:val="nil"/>
              <w:bottom w:val="nil"/>
              <w:right w:val="nil"/>
            </w:tcBorders>
            <w:shd w:val="clear" w:color="auto" w:fill="auto"/>
          </w:tcPr>
          <w:p w:rsidR="00B3509A" w:rsidRPr="00E54417" w:rsidRDefault="00B3509A" w:rsidP="00B3509A">
            <w:pPr>
              <w:pStyle w:val="afe"/>
              <w:overflowPunct w:val="0"/>
              <w:spacing w:line="240" w:lineRule="auto"/>
              <w:jc w:val="right"/>
            </w:pPr>
            <w:r w:rsidRPr="00E54417">
              <w:t xml:space="preserve"> 11,382 </w:t>
            </w:r>
          </w:p>
        </w:tc>
        <w:tc>
          <w:tcPr>
            <w:tcW w:w="728" w:type="dxa"/>
            <w:tcBorders>
              <w:left w:val="nil"/>
              <w:bottom w:val="nil"/>
              <w:right w:val="nil"/>
            </w:tcBorders>
            <w:shd w:val="clear" w:color="auto" w:fill="auto"/>
          </w:tcPr>
          <w:p w:rsidR="00B3509A" w:rsidRPr="00E54417" w:rsidRDefault="00B3509A" w:rsidP="00B3509A">
            <w:pPr>
              <w:pStyle w:val="afe"/>
              <w:overflowPunct w:val="0"/>
              <w:spacing w:line="240" w:lineRule="auto"/>
              <w:jc w:val="right"/>
            </w:pPr>
            <w:r w:rsidRPr="00E54417">
              <w:t>443</w:t>
            </w:r>
          </w:p>
        </w:tc>
        <w:tc>
          <w:tcPr>
            <w:tcW w:w="1021" w:type="dxa"/>
            <w:tcBorders>
              <w:left w:val="nil"/>
              <w:bottom w:val="nil"/>
              <w:right w:val="nil"/>
            </w:tcBorders>
            <w:shd w:val="clear" w:color="auto" w:fill="auto"/>
          </w:tcPr>
          <w:p w:rsidR="00B3509A" w:rsidRPr="00E54417" w:rsidRDefault="00B3509A" w:rsidP="00B3509A">
            <w:pPr>
              <w:pStyle w:val="afe"/>
              <w:overflowPunct w:val="0"/>
              <w:spacing w:line="240" w:lineRule="auto"/>
              <w:jc w:val="right"/>
            </w:pPr>
            <w:r w:rsidRPr="00E54417">
              <w:t>56</w:t>
            </w:r>
          </w:p>
        </w:tc>
        <w:tc>
          <w:tcPr>
            <w:tcW w:w="1019" w:type="dxa"/>
            <w:tcBorders>
              <w:left w:val="nil"/>
              <w:bottom w:val="nil"/>
              <w:right w:val="nil"/>
            </w:tcBorders>
            <w:shd w:val="clear" w:color="auto" w:fill="auto"/>
          </w:tcPr>
          <w:p w:rsidR="00B3509A" w:rsidRPr="00E54417" w:rsidRDefault="00B3509A" w:rsidP="00B3509A">
            <w:pPr>
              <w:pStyle w:val="afe"/>
              <w:overflowPunct w:val="0"/>
              <w:spacing w:line="240" w:lineRule="auto"/>
              <w:jc w:val="right"/>
            </w:pPr>
            <w:r w:rsidRPr="00E54417">
              <w:t>100</w:t>
            </w:r>
          </w:p>
        </w:tc>
        <w:tc>
          <w:tcPr>
            <w:tcW w:w="870" w:type="dxa"/>
            <w:tcBorders>
              <w:left w:val="nil"/>
              <w:bottom w:val="nil"/>
              <w:right w:val="nil"/>
            </w:tcBorders>
            <w:shd w:val="clear" w:color="auto" w:fill="auto"/>
          </w:tcPr>
          <w:p w:rsidR="00B3509A" w:rsidRPr="00E54417" w:rsidRDefault="00B3509A" w:rsidP="00B3509A">
            <w:pPr>
              <w:pStyle w:val="afe"/>
              <w:overflowPunct w:val="0"/>
              <w:spacing w:line="240" w:lineRule="auto"/>
              <w:jc w:val="right"/>
            </w:pPr>
            <w:r w:rsidRPr="00E54417">
              <w:t>58.91</w:t>
            </w:r>
          </w:p>
        </w:tc>
        <w:tc>
          <w:tcPr>
            <w:tcW w:w="723" w:type="dxa"/>
            <w:tcBorders>
              <w:left w:val="nil"/>
              <w:bottom w:val="nil"/>
              <w:right w:val="nil"/>
            </w:tcBorders>
            <w:shd w:val="clear" w:color="auto" w:fill="auto"/>
          </w:tcPr>
          <w:p w:rsidR="00B3509A" w:rsidRPr="00E54417" w:rsidRDefault="00B3509A" w:rsidP="00B3509A">
            <w:pPr>
              <w:pStyle w:val="afe"/>
              <w:overflowPunct w:val="0"/>
              <w:spacing w:line="240" w:lineRule="auto"/>
              <w:jc w:val="right"/>
            </w:pPr>
            <w:r w:rsidRPr="00E54417">
              <w:t>3.75</w:t>
            </w:r>
          </w:p>
        </w:tc>
        <w:tc>
          <w:tcPr>
            <w:tcW w:w="827" w:type="dxa"/>
            <w:tcBorders>
              <w:left w:val="nil"/>
              <w:bottom w:val="nil"/>
            </w:tcBorders>
            <w:shd w:val="clear" w:color="auto" w:fill="auto"/>
          </w:tcPr>
          <w:p w:rsidR="00B3509A" w:rsidRPr="00E54417" w:rsidRDefault="00B3509A" w:rsidP="00B3509A">
            <w:pPr>
              <w:pStyle w:val="afe"/>
              <w:overflowPunct w:val="0"/>
              <w:spacing w:line="240" w:lineRule="auto"/>
              <w:jc w:val="right"/>
            </w:pPr>
            <w:r w:rsidRPr="00E54417">
              <w:t>56.70</w:t>
            </w:r>
          </w:p>
        </w:tc>
        <w:tc>
          <w:tcPr>
            <w:tcW w:w="871" w:type="dxa"/>
            <w:shd w:val="clear" w:color="auto" w:fill="auto"/>
          </w:tcPr>
          <w:p w:rsidR="00B3509A" w:rsidRPr="00E54417" w:rsidRDefault="00B3509A" w:rsidP="00B3509A">
            <w:pPr>
              <w:pStyle w:val="afe"/>
              <w:overflowPunct w:val="0"/>
              <w:spacing w:line="240" w:lineRule="auto"/>
              <w:jc w:val="right"/>
            </w:pPr>
            <w:r w:rsidRPr="00E54417">
              <w:t>41.09</w:t>
            </w:r>
          </w:p>
        </w:tc>
        <w:tc>
          <w:tcPr>
            <w:tcW w:w="928" w:type="dxa"/>
            <w:tcBorders>
              <w:left w:val="nil"/>
              <w:bottom w:val="nil"/>
              <w:right w:val="nil"/>
            </w:tcBorders>
            <w:shd w:val="clear" w:color="auto" w:fill="auto"/>
          </w:tcPr>
          <w:p w:rsidR="00B3509A" w:rsidRPr="00A00F7A" w:rsidRDefault="00B3509A" w:rsidP="00CB513B">
            <w:pPr>
              <w:pStyle w:val="afe"/>
              <w:overflowPunct w:val="0"/>
              <w:spacing w:line="240" w:lineRule="auto"/>
              <w:jc w:val="right"/>
            </w:pPr>
            <w:r w:rsidRPr="00A00F7A">
              <w:t>44,517</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107</w:t>
            </w:r>
            <w:r w:rsidRPr="00E54417">
              <w:rPr>
                <w:rFonts w:hint="eastAsia"/>
              </w:rPr>
              <w:t>年</w:t>
            </w:r>
            <w:r w:rsidRPr="00E54417">
              <w:t>(2018)</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11,866</w:t>
            </w:r>
          </w:p>
        </w:tc>
        <w:tc>
          <w:tcPr>
            <w:tcW w:w="964" w:type="dxa"/>
            <w:tcBorders>
              <w:left w:val="nil"/>
              <w:bottom w:val="nil"/>
              <w:right w:val="nil"/>
            </w:tcBorders>
            <w:shd w:val="clear" w:color="auto" w:fill="auto"/>
            <w:vAlign w:val="center"/>
          </w:tcPr>
          <w:p w:rsidR="00B3509A" w:rsidRPr="00E54417" w:rsidRDefault="00B3509A">
            <w:pPr>
              <w:pStyle w:val="afe"/>
              <w:overflowPunct w:val="0"/>
              <w:spacing w:line="240" w:lineRule="auto"/>
              <w:jc w:val="right"/>
            </w:pPr>
            <w:r w:rsidRPr="00E54417">
              <w:t>11,425</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441</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59</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105</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58.97</w:t>
            </w:r>
          </w:p>
        </w:tc>
        <w:tc>
          <w:tcPr>
            <w:tcW w:w="723" w:type="dxa"/>
            <w:tcBorders>
              <w:left w:val="nil"/>
              <w:bottom w:val="nil"/>
              <w:right w:val="nil"/>
            </w:tcBorders>
            <w:shd w:val="clear" w:color="auto" w:fill="auto"/>
            <w:vAlign w:val="center"/>
          </w:tcPr>
          <w:p w:rsidR="00B3509A" w:rsidRPr="00E54417" w:rsidRDefault="00B3509A">
            <w:pPr>
              <w:pStyle w:val="afe"/>
              <w:overflowPunct w:val="0"/>
              <w:spacing w:line="240" w:lineRule="auto"/>
              <w:jc w:val="right"/>
            </w:pPr>
            <w:r w:rsidRPr="00E54417">
              <w:t>3.7</w:t>
            </w:r>
            <w:r w:rsidR="005D720F" w:rsidRPr="00E54417">
              <w:t>1</w:t>
            </w:r>
          </w:p>
        </w:tc>
        <w:tc>
          <w:tcPr>
            <w:tcW w:w="827" w:type="dxa"/>
            <w:tcBorders>
              <w:left w:val="nil"/>
              <w:bottom w:val="nil"/>
            </w:tcBorders>
            <w:shd w:val="clear" w:color="auto" w:fill="auto"/>
            <w:vAlign w:val="center"/>
          </w:tcPr>
          <w:p w:rsidR="00B3509A" w:rsidRPr="00E54417" w:rsidRDefault="00B3509A">
            <w:pPr>
              <w:pStyle w:val="afe"/>
              <w:overflowPunct w:val="0"/>
              <w:spacing w:line="240" w:lineRule="auto"/>
              <w:jc w:val="right"/>
            </w:pPr>
            <w:r w:rsidRPr="00E54417">
              <w:t>56.7</w:t>
            </w:r>
            <w:r w:rsidR="005D720F" w:rsidRPr="00E54417">
              <w:t>8</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41.03</w:t>
            </w:r>
          </w:p>
        </w:tc>
        <w:tc>
          <w:tcPr>
            <w:tcW w:w="928" w:type="dxa"/>
            <w:tcBorders>
              <w:left w:val="nil"/>
              <w:bottom w:val="nil"/>
              <w:right w:val="nil"/>
            </w:tcBorders>
            <w:shd w:val="clear" w:color="auto" w:fill="auto"/>
            <w:vAlign w:val="center"/>
          </w:tcPr>
          <w:p w:rsidR="00B3509A" w:rsidRPr="00E54417" w:rsidRDefault="00B3509A">
            <w:pPr>
              <w:pStyle w:val="afe"/>
              <w:overflowPunct w:val="0"/>
              <w:spacing w:line="240" w:lineRule="auto"/>
              <w:jc w:val="right"/>
            </w:pPr>
            <w:r w:rsidRPr="00E54417">
              <w:rPr>
                <w:rFonts w:ascii="MS Mincho" w:eastAsia="MS Mincho" w:hAnsi="MS Mincho" w:cs="MS Mincho" w:hint="eastAsia"/>
              </w:rPr>
              <w:t>Ⓟ</w:t>
            </w:r>
            <w:r w:rsidRPr="00E54417">
              <w:t>5</w:t>
            </w:r>
            <w:r w:rsidR="005D720F" w:rsidRPr="00E54417">
              <w:t>3</w:t>
            </w:r>
            <w:r w:rsidRPr="00E54417">
              <w:t>,</w:t>
            </w:r>
            <w:r w:rsidR="005D720F" w:rsidRPr="00E54417">
              <w:t>416</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1</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11,839</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11,409</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430</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100</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58.91</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3.63</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56.77</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41.09</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59,093</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2</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11,835</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11,397</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438</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48</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82</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58.88</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3.70</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56.70</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41.13</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86,304</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3</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11,836</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11,403</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433</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66</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120</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58.87</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3.66</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56.72</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41.13</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46,132</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4</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11,836</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11,406</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431</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57</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113</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58.86</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3.64</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56.72</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41.14</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45,559</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5</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11,841</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11,411</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430</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64</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58.86</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3.63</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56.73</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41.14</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47,619</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6</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11,857</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11,418</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439</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62</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112</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58.92</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3.70</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56.74</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41.08</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47,959</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7</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11,896</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11,443</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453</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64</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107</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59.09</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3.81</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56.84</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40.91</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51,368</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8</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11,920</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11,459</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461</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60</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109</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59.19</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3.87</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56.90</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40.81</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rPr>
                <w:rFonts w:ascii="MS Mincho" w:eastAsia="MS Mincho" w:hAnsi="MS Mincho" w:cs="MS Mincho"/>
              </w:rPr>
            </w:pPr>
            <w:r w:rsidRPr="00E54417">
              <w:rPr>
                <w:rFonts w:ascii="MS Mincho" w:eastAsia="MS Mincho" w:hAnsi="MS Mincho" w:cs="MS Mincho" w:hint="eastAsia"/>
              </w:rPr>
              <w:t>ⓡ</w:t>
            </w:r>
            <w:r w:rsidRPr="00E54417">
              <w:t>49,293</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9</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11,896</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11,449</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447</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56</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94</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59.05</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3.76</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56.83</w:t>
            </w:r>
          </w:p>
        </w:tc>
        <w:tc>
          <w:tcPr>
            <w:tcW w:w="871" w:type="dxa"/>
            <w:shd w:val="clear" w:color="auto" w:fill="auto"/>
            <w:vAlign w:val="center"/>
          </w:tcPr>
          <w:p w:rsidR="00B3509A" w:rsidRPr="00E54417" w:rsidRDefault="00B3509A">
            <w:pPr>
              <w:pStyle w:val="afe"/>
              <w:overflowPunct w:val="0"/>
              <w:spacing w:line="240" w:lineRule="auto"/>
              <w:jc w:val="right"/>
            </w:pPr>
            <w:r w:rsidRPr="00E54417">
              <w:t>40.9</w:t>
            </w:r>
            <w:r w:rsidR="002B4FFA">
              <w:rPr>
                <w:rFonts w:hint="eastAsia"/>
              </w:rPr>
              <w:t>5</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rPr>
                <w:rFonts w:ascii="MS Mincho" w:eastAsia="MS Mincho" w:hAnsi="MS Mincho" w:cs="MS Mincho"/>
              </w:rPr>
            </w:pPr>
            <w:r w:rsidRPr="00E54417">
              <w:rPr>
                <w:rFonts w:ascii="MS Mincho" w:eastAsia="MS Mincho" w:hAnsi="MS Mincho" w:cs="MS Mincho" w:hint="eastAsia"/>
              </w:rPr>
              <w:t>Ⓟ</w:t>
            </w:r>
            <w:r w:rsidRPr="00E54417">
              <w:t>47,577</w:t>
            </w:r>
          </w:p>
        </w:tc>
      </w:tr>
      <w:tr w:rsidR="00B3509A" w:rsidRPr="00E54417" w:rsidTr="00F435EF">
        <w:trPr>
          <w:trHeight w:val="340"/>
          <w:jc w:val="center"/>
        </w:trPr>
        <w:tc>
          <w:tcPr>
            <w:tcW w:w="1844" w:type="dxa"/>
            <w:tcBorders>
              <w:left w:val="nil"/>
              <w:bottom w:val="nil"/>
              <w:right w:val="single" w:sz="6" w:space="0" w:color="000000"/>
            </w:tcBorders>
            <w:shd w:val="clear" w:color="auto" w:fill="auto"/>
            <w:noWrap/>
            <w:vAlign w:val="center"/>
          </w:tcPr>
          <w:p w:rsidR="00B3509A" w:rsidRPr="00E54417" w:rsidRDefault="00B3509A" w:rsidP="00B3509A">
            <w:pPr>
              <w:pStyle w:val="afe"/>
              <w:overflowPunct w:val="0"/>
              <w:spacing w:line="240" w:lineRule="auto"/>
            </w:pPr>
            <w:r w:rsidRPr="00E54417">
              <w:t>10</w:t>
            </w:r>
            <w:r w:rsidRPr="00E54417">
              <w:rPr>
                <w:rFonts w:hint="eastAsia"/>
              </w:rPr>
              <w:t>月</w:t>
            </w:r>
          </w:p>
        </w:tc>
        <w:tc>
          <w:tcPr>
            <w:tcW w:w="957" w:type="dxa"/>
            <w:tcBorders>
              <w:left w:val="single" w:sz="6" w:space="0" w:color="000000"/>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11,906</w:t>
            </w:r>
          </w:p>
        </w:tc>
        <w:tc>
          <w:tcPr>
            <w:tcW w:w="964"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11,460</w:t>
            </w:r>
          </w:p>
        </w:tc>
        <w:tc>
          <w:tcPr>
            <w:tcW w:w="7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446</w:t>
            </w:r>
          </w:p>
        </w:tc>
        <w:tc>
          <w:tcPr>
            <w:tcW w:w="1021"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54</w:t>
            </w:r>
          </w:p>
        </w:tc>
        <w:tc>
          <w:tcPr>
            <w:tcW w:w="1019"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98</w:t>
            </w:r>
          </w:p>
        </w:tc>
        <w:tc>
          <w:tcPr>
            <w:tcW w:w="870"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59.08</w:t>
            </w:r>
          </w:p>
        </w:tc>
        <w:tc>
          <w:tcPr>
            <w:tcW w:w="723"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jc w:val="right"/>
            </w:pPr>
            <w:r w:rsidRPr="00E54417">
              <w:t>3.75</w:t>
            </w:r>
          </w:p>
        </w:tc>
        <w:tc>
          <w:tcPr>
            <w:tcW w:w="827" w:type="dxa"/>
            <w:tcBorders>
              <w:left w:val="nil"/>
              <w:bottom w:val="nil"/>
            </w:tcBorders>
            <w:shd w:val="clear" w:color="auto" w:fill="auto"/>
            <w:vAlign w:val="center"/>
          </w:tcPr>
          <w:p w:rsidR="00B3509A" w:rsidRPr="00E54417" w:rsidRDefault="00B3509A" w:rsidP="00B3509A">
            <w:pPr>
              <w:pStyle w:val="afe"/>
              <w:overflowPunct w:val="0"/>
              <w:spacing w:line="240" w:lineRule="auto"/>
              <w:jc w:val="right"/>
            </w:pPr>
            <w:r w:rsidRPr="00E54417">
              <w:t>56.87</w:t>
            </w:r>
          </w:p>
        </w:tc>
        <w:tc>
          <w:tcPr>
            <w:tcW w:w="871" w:type="dxa"/>
            <w:shd w:val="clear" w:color="auto" w:fill="auto"/>
            <w:vAlign w:val="center"/>
          </w:tcPr>
          <w:p w:rsidR="00B3509A" w:rsidRPr="00E54417" w:rsidRDefault="00B3509A" w:rsidP="00B3509A">
            <w:pPr>
              <w:pStyle w:val="afe"/>
              <w:overflowPunct w:val="0"/>
              <w:spacing w:line="240" w:lineRule="auto"/>
              <w:jc w:val="right"/>
            </w:pPr>
            <w:r w:rsidRPr="00E54417">
              <w:t>40.92</w:t>
            </w:r>
          </w:p>
        </w:tc>
        <w:tc>
          <w:tcPr>
            <w:tcW w:w="928" w:type="dxa"/>
            <w:tcBorders>
              <w:left w:val="nil"/>
              <w:bottom w:val="nil"/>
              <w:right w:val="nil"/>
            </w:tcBorders>
            <w:shd w:val="clear" w:color="auto" w:fill="auto"/>
            <w:vAlign w:val="center"/>
          </w:tcPr>
          <w:p w:rsidR="00B3509A" w:rsidRPr="00E54417" w:rsidRDefault="00B3509A" w:rsidP="00B3509A">
            <w:pPr>
              <w:pStyle w:val="afe"/>
              <w:overflowPunct w:val="0"/>
              <w:spacing w:line="240" w:lineRule="auto"/>
            </w:pPr>
            <w:r w:rsidRPr="00E54417">
              <w:t>…</w:t>
            </w:r>
          </w:p>
        </w:tc>
      </w:tr>
      <w:tr w:rsidR="00B3509A" w:rsidRPr="00E54417" w:rsidTr="00F435EF">
        <w:trPr>
          <w:trHeight w:val="454"/>
          <w:jc w:val="center"/>
        </w:trPr>
        <w:tc>
          <w:tcPr>
            <w:tcW w:w="1844" w:type="dxa"/>
            <w:tcBorders>
              <w:top w:val="single" w:sz="4" w:space="0" w:color="000000"/>
              <w:left w:val="nil"/>
              <w:bottom w:val="single" w:sz="4" w:space="0" w:color="000000"/>
              <w:right w:val="single" w:sz="6" w:space="0" w:color="000000"/>
            </w:tcBorders>
            <w:shd w:val="clear" w:color="auto" w:fill="auto"/>
            <w:vAlign w:val="center"/>
            <w:hideMark/>
          </w:tcPr>
          <w:p w:rsidR="00B3509A" w:rsidRPr="00E54417" w:rsidRDefault="00B3509A" w:rsidP="00B3509A">
            <w:pPr>
              <w:pStyle w:val="afe"/>
              <w:overflowPunct w:val="0"/>
              <w:spacing w:line="240" w:lineRule="auto"/>
            </w:pPr>
            <w:r w:rsidRPr="00E54417">
              <w:rPr>
                <w:rFonts w:hint="eastAsia"/>
              </w:rPr>
              <w:t>較上月增減</w:t>
            </w:r>
            <w:r w:rsidRPr="00E54417">
              <w:t>%</w:t>
            </w:r>
          </w:p>
        </w:tc>
        <w:tc>
          <w:tcPr>
            <w:tcW w:w="957"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0.08</w:t>
            </w:r>
          </w:p>
        </w:tc>
        <w:tc>
          <w:tcPr>
            <w:tcW w:w="964"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0.10</w:t>
            </w:r>
          </w:p>
        </w:tc>
        <w:tc>
          <w:tcPr>
            <w:tcW w:w="728"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-0.22</w:t>
            </w:r>
          </w:p>
        </w:tc>
        <w:tc>
          <w:tcPr>
            <w:tcW w:w="1021"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-4</w:t>
            </w:r>
            <w:r w:rsidR="005D720F" w:rsidRPr="00E54417">
              <w:t>.04</w:t>
            </w:r>
          </w:p>
        </w:tc>
        <w:tc>
          <w:tcPr>
            <w:tcW w:w="1019" w:type="dxa"/>
            <w:tcBorders>
              <w:top w:val="single" w:sz="4" w:space="0" w:color="000000"/>
              <w:left w:val="nil"/>
              <w:bottom w:val="single" w:sz="4" w:space="0" w:color="000000"/>
              <w:right w:val="nil"/>
            </w:tcBorders>
            <w:shd w:val="clear" w:color="auto" w:fill="auto"/>
            <w:vAlign w:val="center"/>
          </w:tcPr>
          <w:p w:rsidR="00B3509A" w:rsidRPr="00E54417" w:rsidRDefault="00B3509A">
            <w:pPr>
              <w:pStyle w:val="afe"/>
              <w:overflowPunct w:val="0"/>
              <w:spacing w:line="240" w:lineRule="auto"/>
              <w:jc w:val="right"/>
            </w:pPr>
            <w:r w:rsidRPr="00E54417">
              <w:t>4.</w:t>
            </w:r>
            <w:r w:rsidR="005D720F" w:rsidRPr="00E54417" w:rsidDel="005D720F">
              <w:t xml:space="preserve"> </w:t>
            </w:r>
            <w:r w:rsidR="005D720F" w:rsidRPr="00E54417">
              <w:t>28</w:t>
            </w:r>
          </w:p>
        </w:tc>
        <w:tc>
          <w:tcPr>
            <w:tcW w:w="870"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(0.03)</w:t>
            </w:r>
          </w:p>
        </w:tc>
        <w:tc>
          <w:tcPr>
            <w:tcW w:w="723"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(-0.01)</w:t>
            </w:r>
          </w:p>
        </w:tc>
        <w:tc>
          <w:tcPr>
            <w:tcW w:w="827"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 xml:space="preserve">(0.04) </w:t>
            </w:r>
          </w:p>
        </w:tc>
        <w:tc>
          <w:tcPr>
            <w:tcW w:w="871" w:type="dxa"/>
            <w:tcBorders>
              <w:top w:val="single" w:sz="4" w:space="0" w:color="000000"/>
              <w:left w:val="nil"/>
              <w:bottom w:val="single" w:sz="4" w:space="0" w:color="000000"/>
              <w:right w:val="nil"/>
            </w:tcBorders>
            <w:shd w:val="clear" w:color="auto" w:fill="auto"/>
            <w:vAlign w:val="center"/>
          </w:tcPr>
          <w:p w:rsidR="00B3509A" w:rsidRPr="00E54417" w:rsidRDefault="00B3509A">
            <w:pPr>
              <w:pStyle w:val="afe"/>
              <w:overflowPunct w:val="0"/>
              <w:spacing w:line="240" w:lineRule="auto"/>
              <w:jc w:val="right"/>
            </w:pPr>
            <w:r w:rsidRPr="00E54417">
              <w:t>(-0.0</w:t>
            </w:r>
            <w:r w:rsidR="005D720F" w:rsidRPr="00E54417">
              <w:t>3</w:t>
            </w:r>
            <w:r w:rsidRPr="00E54417">
              <w:t>)</w:t>
            </w:r>
          </w:p>
        </w:tc>
        <w:tc>
          <w:tcPr>
            <w:tcW w:w="928"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-3.48</w:t>
            </w:r>
          </w:p>
        </w:tc>
      </w:tr>
      <w:tr w:rsidR="00B3509A" w:rsidRPr="00E54417" w:rsidTr="00F435EF">
        <w:trPr>
          <w:trHeight w:val="454"/>
          <w:jc w:val="center"/>
        </w:trPr>
        <w:tc>
          <w:tcPr>
            <w:tcW w:w="1844" w:type="dxa"/>
            <w:tcBorders>
              <w:top w:val="single" w:sz="4" w:space="0" w:color="000000"/>
              <w:left w:val="nil"/>
              <w:bottom w:val="single" w:sz="4" w:space="0" w:color="000000"/>
              <w:right w:val="single" w:sz="6" w:space="0" w:color="000000"/>
            </w:tcBorders>
            <w:shd w:val="clear" w:color="auto" w:fill="auto"/>
            <w:vAlign w:val="center"/>
            <w:hideMark/>
          </w:tcPr>
          <w:p w:rsidR="00B3509A" w:rsidRPr="00E54417" w:rsidRDefault="00B3509A" w:rsidP="00B3509A">
            <w:pPr>
              <w:pStyle w:val="afe"/>
              <w:overflowPunct w:val="0"/>
              <w:spacing w:line="240" w:lineRule="auto"/>
            </w:pPr>
            <w:r w:rsidRPr="00E54417">
              <w:rPr>
                <w:rFonts w:hint="eastAsia"/>
              </w:rPr>
              <w:t>較上年同月增減</w:t>
            </w:r>
            <w:r w:rsidRPr="00E54417">
              <w:t>%</w:t>
            </w:r>
          </w:p>
        </w:tc>
        <w:tc>
          <w:tcPr>
            <w:tcW w:w="957"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0.68</w:t>
            </w:r>
          </w:p>
        </w:tc>
        <w:tc>
          <w:tcPr>
            <w:tcW w:w="964"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0.68</w:t>
            </w:r>
          </w:p>
        </w:tc>
        <w:tc>
          <w:tcPr>
            <w:tcW w:w="728"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0.67</w:t>
            </w:r>
          </w:p>
        </w:tc>
        <w:tc>
          <w:tcPr>
            <w:tcW w:w="1021" w:type="dxa"/>
            <w:tcBorders>
              <w:top w:val="single" w:sz="4" w:space="0" w:color="000000"/>
              <w:left w:val="nil"/>
              <w:bottom w:val="single" w:sz="4" w:space="0" w:color="000000"/>
              <w:right w:val="nil"/>
            </w:tcBorders>
            <w:shd w:val="clear" w:color="auto" w:fill="auto"/>
            <w:vAlign w:val="center"/>
          </w:tcPr>
          <w:p w:rsidR="00B3509A" w:rsidRPr="00E54417" w:rsidRDefault="00B3509A">
            <w:pPr>
              <w:pStyle w:val="afe"/>
              <w:overflowPunct w:val="0"/>
              <w:spacing w:line="240" w:lineRule="auto"/>
              <w:jc w:val="right"/>
            </w:pPr>
            <w:r w:rsidRPr="00E54417">
              <w:t>-</w:t>
            </w:r>
            <w:r w:rsidR="005D720F" w:rsidRPr="00E54417">
              <w:t>4</w:t>
            </w:r>
            <w:r w:rsidRPr="00E54417">
              <w:t>.</w:t>
            </w:r>
            <w:r w:rsidR="005D720F" w:rsidRPr="00E54417">
              <w:t>22</w:t>
            </w:r>
          </w:p>
        </w:tc>
        <w:tc>
          <w:tcPr>
            <w:tcW w:w="1019" w:type="dxa"/>
            <w:tcBorders>
              <w:top w:val="single" w:sz="4" w:space="0" w:color="000000"/>
              <w:left w:val="nil"/>
              <w:bottom w:val="single" w:sz="4" w:space="0" w:color="000000"/>
              <w:right w:val="nil"/>
            </w:tcBorders>
            <w:shd w:val="clear" w:color="auto" w:fill="auto"/>
            <w:vAlign w:val="center"/>
          </w:tcPr>
          <w:p w:rsidR="00B3509A" w:rsidRPr="00E54417" w:rsidRDefault="00B3509A">
            <w:pPr>
              <w:pStyle w:val="afe"/>
              <w:overflowPunct w:val="0"/>
              <w:spacing w:line="240" w:lineRule="auto"/>
              <w:jc w:val="right"/>
            </w:pPr>
            <w:r w:rsidRPr="00E54417">
              <w:t>-1.</w:t>
            </w:r>
            <w:r w:rsidR="005D720F" w:rsidRPr="00E54417">
              <w:t>28</w:t>
            </w:r>
          </w:p>
        </w:tc>
        <w:tc>
          <w:tcPr>
            <w:tcW w:w="870"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(0.17)</w:t>
            </w:r>
          </w:p>
        </w:tc>
        <w:tc>
          <w:tcPr>
            <w:tcW w:w="723"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(0.00)</w:t>
            </w:r>
          </w:p>
        </w:tc>
        <w:tc>
          <w:tcPr>
            <w:tcW w:w="827"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 xml:space="preserve">(0.17) </w:t>
            </w:r>
          </w:p>
        </w:tc>
        <w:tc>
          <w:tcPr>
            <w:tcW w:w="871"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(-0.17)</w:t>
            </w:r>
          </w:p>
        </w:tc>
        <w:tc>
          <w:tcPr>
            <w:tcW w:w="928" w:type="dxa"/>
            <w:tcBorders>
              <w:top w:val="single" w:sz="4" w:space="0" w:color="000000"/>
              <w:left w:val="nil"/>
              <w:bottom w:val="single" w:sz="4" w:space="0" w:color="000000"/>
              <w:right w:val="nil"/>
            </w:tcBorders>
            <w:shd w:val="clear" w:color="auto" w:fill="auto"/>
            <w:vAlign w:val="center"/>
          </w:tcPr>
          <w:p w:rsidR="00B3509A" w:rsidRPr="00E54417" w:rsidRDefault="00B3509A" w:rsidP="00B3509A">
            <w:pPr>
              <w:pStyle w:val="afe"/>
              <w:overflowPunct w:val="0"/>
              <w:spacing w:line="240" w:lineRule="auto"/>
              <w:jc w:val="right"/>
            </w:pPr>
            <w:r w:rsidRPr="00E54417">
              <w:t>3.85</w:t>
            </w:r>
          </w:p>
        </w:tc>
      </w:tr>
      <w:tr w:rsidR="00B3509A" w:rsidRPr="00E54417" w:rsidTr="00F435EF">
        <w:trPr>
          <w:trHeight w:val="454"/>
          <w:jc w:val="center"/>
        </w:trPr>
        <w:tc>
          <w:tcPr>
            <w:tcW w:w="1844" w:type="dxa"/>
            <w:tcBorders>
              <w:top w:val="single" w:sz="4" w:space="0" w:color="000000"/>
              <w:left w:val="nil"/>
              <w:bottom w:val="single" w:sz="4" w:space="0" w:color="auto"/>
              <w:right w:val="single" w:sz="6" w:space="0" w:color="000000"/>
            </w:tcBorders>
            <w:shd w:val="clear" w:color="auto" w:fill="auto"/>
            <w:vAlign w:val="center"/>
            <w:hideMark/>
          </w:tcPr>
          <w:p w:rsidR="00B3509A" w:rsidRPr="00E54417" w:rsidRDefault="00B3509A" w:rsidP="00B3509A">
            <w:pPr>
              <w:pStyle w:val="afe"/>
              <w:overflowPunct w:val="0"/>
              <w:spacing w:line="240" w:lineRule="auto"/>
            </w:pPr>
            <w:r w:rsidRPr="00E54417">
              <w:rPr>
                <w:rFonts w:hint="eastAsia"/>
              </w:rPr>
              <w:t>較上年同期增減</w:t>
            </w:r>
            <w:r w:rsidRPr="00E54417">
              <w:t>%</w:t>
            </w:r>
          </w:p>
        </w:tc>
        <w:tc>
          <w:tcPr>
            <w:tcW w:w="957" w:type="dxa"/>
            <w:tcBorders>
              <w:top w:val="single" w:sz="4" w:space="0" w:color="000000"/>
              <w:left w:val="nil"/>
              <w:bottom w:val="single" w:sz="4" w:space="0" w:color="auto"/>
              <w:right w:val="nil"/>
            </w:tcBorders>
            <w:shd w:val="clear" w:color="auto" w:fill="auto"/>
            <w:vAlign w:val="center"/>
          </w:tcPr>
          <w:p w:rsidR="00B3509A" w:rsidRPr="00E54417" w:rsidRDefault="00B3509A">
            <w:pPr>
              <w:pStyle w:val="afe"/>
              <w:overflowPunct w:val="0"/>
              <w:spacing w:line="240" w:lineRule="auto"/>
              <w:jc w:val="right"/>
            </w:pPr>
            <w:r w:rsidRPr="00E54417">
              <w:t>0.6</w:t>
            </w:r>
            <w:r w:rsidR="005D720F" w:rsidRPr="00E54417">
              <w:t>7</w:t>
            </w:r>
          </w:p>
        </w:tc>
        <w:tc>
          <w:tcPr>
            <w:tcW w:w="964"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0.74</w:t>
            </w:r>
          </w:p>
        </w:tc>
        <w:tc>
          <w:tcPr>
            <w:tcW w:w="728"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-0.9</w:t>
            </w:r>
            <w:r w:rsidR="002B4FFA">
              <w:rPr>
                <w:rFonts w:hint="eastAsia"/>
              </w:rPr>
              <w:t>3</w:t>
            </w:r>
          </w:p>
        </w:tc>
        <w:tc>
          <w:tcPr>
            <w:tcW w:w="1021" w:type="dxa"/>
            <w:tcBorders>
              <w:top w:val="single" w:sz="4" w:space="0" w:color="000000"/>
              <w:left w:val="nil"/>
              <w:bottom w:val="single" w:sz="4" w:space="0" w:color="auto"/>
              <w:right w:val="nil"/>
            </w:tcBorders>
            <w:shd w:val="clear" w:color="auto" w:fill="auto"/>
            <w:vAlign w:val="center"/>
          </w:tcPr>
          <w:p w:rsidR="00B3509A" w:rsidRPr="00E54417" w:rsidRDefault="00B3509A">
            <w:pPr>
              <w:pStyle w:val="afe"/>
              <w:overflowPunct w:val="0"/>
              <w:spacing w:line="240" w:lineRule="auto"/>
              <w:jc w:val="right"/>
            </w:pPr>
            <w:r w:rsidRPr="00E54417">
              <w:t>-6.</w:t>
            </w:r>
            <w:r w:rsidR="002B4FFA">
              <w:rPr>
                <w:rFonts w:hint="eastAsia"/>
              </w:rPr>
              <w:t>23</w:t>
            </w:r>
          </w:p>
        </w:tc>
        <w:tc>
          <w:tcPr>
            <w:tcW w:w="1019"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-6.6</w:t>
            </w:r>
            <w:r w:rsidR="002B4FFA">
              <w:rPr>
                <w:rFonts w:hint="eastAsia"/>
              </w:rPr>
              <w:t>3</w:t>
            </w:r>
          </w:p>
        </w:tc>
        <w:tc>
          <w:tcPr>
            <w:tcW w:w="870"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(0.16)</w:t>
            </w:r>
          </w:p>
        </w:tc>
        <w:tc>
          <w:tcPr>
            <w:tcW w:w="723"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(-0.06)</w:t>
            </w:r>
          </w:p>
        </w:tc>
        <w:tc>
          <w:tcPr>
            <w:tcW w:w="827"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 xml:space="preserve">(0.19) </w:t>
            </w:r>
          </w:p>
        </w:tc>
        <w:tc>
          <w:tcPr>
            <w:tcW w:w="871"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(-0.16)</w:t>
            </w:r>
          </w:p>
        </w:tc>
        <w:tc>
          <w:tcPr>
            <w:tcW w:w="928" w:type="dxa"/>
            <w:tcBorders>
              <w:top w:val="single" w:sz="4" w:space="0" w:color="000000"/>
              <w:left w:val="nil"/>
              <w:bottom w:val="single" w:sz="4" w:space="0" w:color="auto"/>
              <w:right w:val="nil"/>
            </w:tcBorders>
            <w:shd w:val="clear" w:color="auto" w:fill="auto"/>
            <w:vAlign w:val="center"/>
          </w:tcPr>
          <w:p w:rsidR="00B3509A" w:rsidRPr="00E54417" w:rsidRDefault="00B3509A" w:rsidP="00B3509A">
            <w:pPr>
              <w:pStyle w:val="afe"/>
              <w:overflowPunct w:val="0"/>
              <w:spacing w:line="240" w:lineRule="auto"/>
              <w:jc w:val="right"/>
            </w:pPr>
            <w:r w:rsidRPr="00E54417">
              <w:t>4.23</w:t>
            </w:r>
          </w:p>
        </w:tc>
      </w:tr>
    </w:tbl>
    <w:p w:rsidR="00574CD8" w:rsidRPr="00E54417" w:rsidRDefault="00574CD8" w:rsidP="00574CD8">
      <w:pPr>
        <w:pStyle w:val="aff2"/>
        <w:overflowPunct w:val="0"/>
        <w:ind w:leftChars="-354" w:left="441" w:hangingChars="651" w:hanging="1432"/>
        <w:rPr>
          <w:shd w:val="clear" w:color="auto" w:fill="FFFFFF"/>
        </w:rPr>
      </w:pPr>
      <w:r w:rsidRPr="00E54417">
        <w:rPr>
          <w:rFonts w:hint="eastAsia"/>
          <w:shd w:val="clear" w:color="auto" w:fill="FFFFFF"/>
        </w:rPr>
        <w:t>註：</w:t>
      </w:r>
      <w:r w:rsidRPr="00E54417">
        <w:rPr>
          <w:shd w:val="clear" w:color="auto" w:fill="FFFFFF"/>
        </w:rPr>
        <w:t>1.</w:t>
      </w:r>
      <w:r w:rsidRPr="00E54417">
        <w:rPr>
          <w:rFonts w:hint="eastAsia"/>
          <w:shd w:val="clear" w:color="auto" w:fill="FFFFFF"/>
        </w:rPr>
        <w:t>本表括號（）內數字係指增減數額或百分點。</w:t>
      </w:r>
    </w:p>
    <w:p w:rsidR="00574CD8" w:rsidRPr="00E54417" w:rsidRDefault="00574CD8" w:rsidP="00574CD8">
      <w:pPr>
        <w:pStyle w:val="aff2"/>
        <w:overflowPunct w:val="0"/>
        <w:ind w:leftChars="-191" w:left="435" w:hangingChars="441" w:hanging="970"/>
        <w:rPr>
          <w:shd w:val="clear" w:color="auto" w:fill="FFFFFF"/>
        </w:rPr>
      </w:pPr>
      <w:r w:rsidRPr="00E54417">
        <w:rPr>
          <w:shd w:val="clear" w:color="auto" w:fill="FFFFFF"/>
        </w:rPr>
        <w:t>2.</w:t>
      </w:r>
      <w:r w:rsidRPr="00E54417">
        <w:rPr>
          <w:rFonts w:hint="eastAsia"/>
          <w:shd w:val="clear" w:color="auto" w:fill="FFFFFF"/>
        </w:rPr>
        <w:t>勞動力參與率＝（勞動力</w:t>
      </w:r>
      <w:r w:rsidRPr="00E54417">
        <w:rPr>
          <w:shd w:val="clear" w:color="auto" w:fill="FFFFFF"/>
        </w:rPr>
        <w:t>÷15</w:t>
      </w:r>
      <w:r w:rsidRPr="00E54417">
        <w:rPr>
          <w:rFonts w:hint="eastAsia"/>
          <w:shd w:val="clear" w:color="auto" w:fill="FFFFFF"/>
        </w:rPr>
        <w:t>歲以上民間人口）</w:t>
      </w:r>
      <w:r w:rsidRPr="00E54417">
        <w:rPr>
          <w:shd w:val="clear" w:color="auto" w:fill="FFFFFF"/>
        </w:rPr>
        <w:t>* 100%</w:t>
      </w:r>
      <w:r w:rsidRPr="00E54417">
        <w:rPr>
          <w:rFonts w:hint="eastAsia"/>
          <w:shd w:val="clear" w:color="auto" w:fill="FFFFFF"/>
        </w:rPr>
        <w:t>。</w:t>
      </w:r>
    </w:p>
    <w:p w:rsidR="00574CD8" w:rsidRPr="00E54417" w:rsidRDefault="00574CD8" w:rsidP="00574CD8">
      <w:pPr>
        <w:pStyle w:val="aff2"/>
        <w:overflowPunct w:val="0"/>
        <w:ind w:leftChars="-191" w:left="435" w:hangingChars="441" w:hanging="970"/>
        <w:rPr>
          <w:shd w:val="clear" w:color="auto" w:fill="FFFFFF"/>
        </w:rPr>
      </w:pPr>
      <w:r w:rsidRPr="00E54417">
        <w:rPr>
          <w:shd w:val="clear" w:color="auto" w:fill="FFFFFF"/>
        </w:rPr>
        <w:t>3.</w:t>
      </w:r>
      <w:r w:rsidRPr="00E54417">
        <w:rPr>
          <w:rFonts w:hint="eastAsia"/>
          <w:shd w:val="clear" w:color="auto" w:fill="FFFFFF"/>
        </w:rPr>
        <w:t>失業率＝（失業者</w:t>
      </w:r>
      <w:r w:rsidRPr="00E54417">
        <w:rPr>
          <w:shd w:val="clear" w:color="auto" w:fill="FFFFFF"/>
        </w:rPr>
        <w:t>÷</w:t>
      </w:r>
      <w:r w:rsidRPr="00E54417">
        <w:rPr>
          <w:rFonts w:hint="eastAsia"/>
          <w:shd w:val="clear" w:color="auto" w:fill="FFFFFF"/>
        </w:rPr>
        <w:t>勞動力）</w:t>
      </w:r>
      <w:r w:rsidRPr="00E54417">
        <w:rPr>
          <w:shd w:val="clear" w:color="auto" w:fill="FFFFFF"/>
        </w:rPr>
        <w:t>*100%</w:t>
      </w:r>
      <w:r w:rsidRPr="00E54417">
        <w:rPr>
          <w:rFonts w:hint="eastAsia"/>
          <w:shd w:val="clear" w:color="auto" w:fill="FFFFFF"/>
        </w:rPr>
        <w:t>。</w:t>
      </w:r>
    </w:p>
    <w:p w:rsidR="00574CD8" w:rsidRPr="00E54417" w:rsidRDefault="00574CD8" w:rsidP="00574CD8">
      <w:pPr>
        <w:pStyle w:val="aff2"/>
        <w:overflowPunct w:val="0"/>
        <w:ind w:leftChars="-191" w:left="435" w:hangingChars="441" w:hanging="970"/>
        <w:rPr>
          <w:shd w:val="clear" w:color="auto" w:fill="FFFFFF"/>
        </w:rPr>
      </w:pPr>
      <w:r w:rsidRPr="00E54417">
        <w:rPr>
          <w:shd w:val="clear" w:color="auto" w:fill="FFFFFF"/>
        </w:rPr>
        <w:t>4.</w:t>
      </w:r>
      <w:r w:rsidRPr="00E54417">
        <w:rPr>
          <w:rFonts w:hint="eastAsia"/>
          <w:shd w:val="clear" w:color="auto" w:fill="FFFFFF"/>
        </w:rPr>
        <w:t>就業率＝（就業者</w:t>
      </w:r>
      <w:r w:rsidRPr="00E54417">
        <w:rPr>
          <w:shd w:val="clear" w:color="auto" w:fill="FFFFFF"/>
        </w:rPr>
        <w:t>÷15</w:t>
      </w:r>
      <w:r w:rsidRPr="00E54417">
        <w:rPr>
          <w:rFonts w:hint="eastAsia"/>
          <w:shd w:val="clear" w:color="auto" w:fill="FFFFFF"/>
        </w:rPr>
        <w:t>歲以上民間人口）</w:t>
      </w:r>
      <w:r w:rsidRPr="00E54417">
        <w:rPr>
          <w:shd w:val="clear" w:color="auto" w:fill="FFFFFF"/>
        </w:rPr>
        <w:t>* 100%</w:t>
      </w:r>
      <w:r w:rsidRPr="00E54417">
        <w:rPr>
          <w:rFonts w:hint="eastAsia"/>
          <w:shd w:val="clear" w:color="auto" w:fill="FFFFFF"/>
        </w:rPr>
        <w:t>。</w:t>
      </w:r>
    </w:p>
    <w:p w:rsidR="00574CD8" w:rsidRPr="00E54417" w:rsidRDefault="00574CD8" w:rsidP="00574CD8">
      <w:pPr>
        <w:pStyle w:val="aff2"/>
        <w:overflowPunct w:val="0"/>
        <w:ind w:leftChars="-191" w:left="435" w:hangingChars="441" w:hanging="970"/>
        <w:rPr>
          <w:shd w:val="clear" w:color="auto" w:fill="FFFFFF"/>
        </w:rPr>
      </w:pPr>
      <w:r w:rsidRPr="00E54417">
        <w:rPr>
          <w:shd w:val="clear" w:color="auto" w:fill="FFFFFF"/>
        </w:rPr>
        <w:t>5.</w:t>
      </w:r>
      <w:r w:rsidRPr="00E54417">
        <w:rPr>
          <w:rFonts w:hint="eastAsia"/>
          <w:shd w:val="clear" w:color="auto" w:fill="FFFFFF"/>
        </w:rPr>
        <w:t>非勞動力占比＝非勞動力／</w:t>
      </w:r>
      <w:r w:rsidRPr="00E54417">
        <w:rPr>
          <w:shd w:val="clear" w:color="auto" w:fill="FFFFFF"/>
        </w:rPr>
        <w:t>15</w:t>
      </w:r>
      <w:r w:rsidRPr="00E54417">
        <w:rPr>
          <w:rFonts w:hint="eastAsia"/>
          <w:shd w:val="clear" w:color="auto" w:fill="FFFFFF"/>
        </w:rPr>
        <w:t>歲以上民間人口</w:t>
      </w:r>
      <w:r w:rsidRPr="00E54417">
        <w:rPr>
          <w:shd w:val="clear" w:color="auto" w:fill="FFFFFF"/>
        </w:rPr>
        <w:t>* 100%</w:t>
      </w:r>
      <w:r w:rsidRPr="00E54417">
        <w:rPr>
          <w:rFonts w:hint="eastAsia"/>
          <w:shd w:val="clear" w:color="auto" w:fill="FFFFFF"/>
        </w:rPr>
        <w:t>。</w:t>
      </w:r>
    </w:p>
    <w:p w:rsidR="00574CD8" w:rsidRPr="00E54417" w:rsidRDefault="00574CD8" w:rsidP="00574CD8">
      <w:pPr>
        <w:pStyle w:val="aff2"/>
        <w:overflowPunct w:val="0"/>
        <w:ind w:leftChars="-191" w:left="435" w:hangingChars="441" w:hanging="970"/>
        <w:rPr>
          <w:shd w:val="clear" w:color="auto" w:fill="FFFFFF"/>
        </w:rPr>
      </w:pPr>
      <w:r w:rsidRPr="00E54417">
        <w:rPr>
          <w:shd w:val="clear" w:color="auto" w:fill="FFFFFF"/>
        </w:rPr>
        <w:t>6.</w:t>
      </w:r>
      <w:r w:rsidRPr="00E54417">
        <w:rPr>
          <w:rFonts w:ascii="MS Gothic" w:eastAsia="微軟正黑體" w:hAnsi="MS Gothic" w:cs="MS Gothic" w:hint="eastAsia"/>
          <w:sz w:val="22"/>
          <w:szCs w:val="22"/>
          <w:shd w:val="clear" w:color="auto" w:fill="FFFFFF"/>
        </w:rPr>
        <w:t>Ⓟ</w:t>
      </w:r>
      <w:r w:rsidRPr="00E54417">
        <w:rPr>
          <w:rFonts w:hint="eastAsia"/>
          <w:shd w:val="clear" w:color="auto" w:fill="FFFFFF"/>
        </w:rPr>
        <w:t>代表初步統計結果</w:t>
      </w:r>
      <w:r w:rsidR="00FA23B3" w:rsidRPr="00E54417">
        <w:rPr>
          <w:rFonts w:hint="eastAsia"/>
          <w:shd w:val="clear" w:color="auto" w:fill="FFFFFF"/>
        </w:rPr>
        <w:t>、</w:t>
      </w:r>
      <w:r w:rsidR="00FA23B3" w:rsidRPr="00E54417">
        <w:rPr>
          <w:rFonts w:ascii="MS Gothic" w:eastAsia="MS Gothic" w:hAnsi="MS Gothic" w:cs="MS Gothic" w:hint="eastAsia"/>
          <w:szCs w:val="20"/>
          <w:shd w:val="clear" w:color="auto" w:fill="FFFFFF"/>
        </w:rPr>
        <w:t>ⓡ</w:t>
      </w:r>
      <w:r w:rsidR="00FA23B3" w:rsidRPr="00E54417">
        <w:rPr>
          <w:rFonts w:hint="eastAsia"/>
          <w:shd w:val="clear" w:color="auto" w:fill="FFFFFF"/>
        </w:rPr>
        <w:t>為修正數</w:t>
      </w:r>
      <w:r w:rsidRPr="00E54417">
        <w:rPr>
          <w:rFonts w:hint="eastAsia"/>
          <w:shd w:val="clear" w:color="auto" w:fill="FFFFFF"/>
        </w:rPr>
        <w:t>。</w:t>
      </w:r>
    </w:p>
    <w:p w:rsidR="00574CD8" w:rsidRPr="00E54417" w:rsidRDefault="00574CD8" w:rsidP="001159BC">
      <w:pPr>
        <w:pStyle w:val="ae"/>
        <w:spacing w:after="120"/>
        <w:ind w:leftChars="-354" w:left="142" w:hangingChars="515" w:hanging="1133"/>
        <w:sectPr w:rsidR="00574CD8" w:rsidRPr="00E54417" w:rsidSect="00574CD8">
          <w:pgSz w:w="11907" w:h="16840" w:code="9"/>
          <w:pgMar w:top="472" w:right="1985" w:bottom="1440" w:left="1797" w:header="284" w:footer="567" w:gutter="0"/>
          <w:cols w:space="425"/>
          <w:docGrid w:linePitch="372" w:charSpace="4915"/>
        </w:sectPr>
      </w:pPr>
      <w:r w:rsidRPr="00E54417">
        <w:rPr>
          <w:rStyle w:val="af"/>
          <w:rFonts w:hint="eastAsia"/>
        </w:rPr>
        <w:t>資料來源：</w:t>
      </w:r>
      <w:r w:rsidRPr="00E54417">
        <w:rPr>
          <w:rStyle w:val="af"/>
        </w:rPr>
        <w:t>1.</w:t>
      </w:r>
      <w:r w:rsidRPr="00E54417">
        <w:rPr>
          <w:rStyle w:val="af"/>
          <w:rFonts w:hint="eastAsia"/>
        </w:rPr>
        <w:t>行政院主計總處，人力資源調查提要分析，民國</w:t>
      </w:r>
      <w:r w:rsidRPr="00E54417">
        <w:rPr>
          <w:rStyle w:val="af"/>
        </w:rPr>
        <w:t>107</w:t>
      </w:r>
      <w:r w:rsidRPr="00E54417">
        <w:rPr>
          <w:rStyle w:val="af"/>
          <w:rFonts w:hint="eastAsia"/>
        </w:rPr>
        <w:t>年</w:t>
      </w:r>
      <w:r w:rsidR="00B3509A" w:rsidRPr="00E54417">
        <w:rPr>
          <w:rStyle w:val="af"/>
        </w:rPr>
        <w:t>10</w:t>
      </w:r>
      <w:r w:rsidRPr="00E54417">
        <w:rPr>
          <w:rStyle w:val="af"/>
          <w:rFonts w:hint="eastAsia"/>
        </w:rPr>
        <w:t>月。</w:t>
      </w:r>
      <w:r w:rsidRPr="00E54417">
        <w:rPr>
          <w:rStyle w:val="af"/>
        </w:rPr>
        <w:br/>
        <w:t>2.</w:t>
      </w:r>
      <w:r w:rsidRPr="00E54417">
        <w:rPr>
          <w:rStyle w:val="af"/>
          <w:rFonts w:hint="eastAsia"/>
        </w:rPr>
        <w:t>行政院主計總處，薪資與生產力調查提要分析，民國</w:t>
      </w:r>
      <w:r w:rsidRPr="00E54417">
        <w:rPr>
          <w:rStyle w:val="af"/>
        </w:rPr>
        <w:t>107</w:t>
      </w:r>
      <w:r w:rsidRPr="00E54417">
        <w:rPr>
          <w:rStyle w:val="af"/>
          <w:rFonts w:hint="eastAsia"/>
        </w:rPr>
        <w:t>年</w:t>
      </w:r>
      <w:r w:rsidR="00B3509A" w:rsidRPr="00E54417">
        <w:rPr>
          <w:rStyle w:val="af"/>
        </w:rPr>
        <w:t>9</w:t>
      </w:r>
      <w:r w:rsidRPr="00E54417">
        <w:rPr>
          <w:rStyle w:val="af"/>
          <w:rFonts w:hint="eastAsia"/>
        </w:rPr>
        <w:t>月。</w:t>
      </w:r>
      <w:r w:rsidRPr="00E54417">
        <w:rPr>
          <w:rStyle w:val="af"/>
        </w:rPr>
        <w:br/>
        <w:t>3.</w:t>
      </w:r>
      <w:r w:rsidRPr="00E54417">
        <w:rPr>
          <w:rStyle w:val="af"/>
          <w:rFonts w:hint="eastAsia"/>
        </w:rPr>
        <w:t>勞動部，勞動統計查詢網。</w:t>
      </w:r>
    </w:p>
    <w:p w:rsidR="00574CD8" w:rsidRPr="00E54417" w:rsidRDefault="00574CD8" w:rsidP="00574CD8">
      <w:pPr>
        <w:pStyle w:val="af2"/>
        <w:overflowPunct w:val="0"/>
        <w:spacing w:afterLines="40" w:after="96" w:line="320" w:lineRule="exact"/>
      </w:pPr>
      <w:r w:rsidRPr="00E54417">
        <w:rPr>
          <w:rFonts w:hint="eastAsia"/>
        </w:rPr>
        <w:lastRenderedPageBreak/>
        <w:t>表</w:t>
      </w:r>
      <w:r w:rsidRPr="00E54417">
        <w:t>1</w:t>
      </w:r>
      <w:r w:rsidRPr="00E54417">
        <w:rPr>
          <w:rFonts w:hint="eastAsia"/>
        </w:rPr>
        <w:t xml:space="preserve">　人力資源與就業市場情勢重要指標（</w:t>
      </w:r>
      <w:r w:rsidRPr="00E54417">
        <w:t>2/2</w:t>
      </w:r>
      <w:r w:rsidRPr="00E54417">
        <w:rPr>
          <w:rFonts w:hint="eastAsia"/>
        </w:rPr>
        <w:t>）</w:t>
      </w:r>
    </w:p>
    <w:tbl>
      <w:tblPr>
        <w:tblW w:w="10621" w:type="dxa"/>
        <w:jc w:val="center"/>
        <w:tblCellMar>
          <w:left w:w="28" w:type="dxa"/>
          <w:right w:w="28" w:type="dxa"/>
        </w:tblCellMar>
        <w:tblLook w:val="04A0" w:firstRow="1" w:lastRow="0" w:firstColumn="1" w:lastColumn="0" w:noHBand="0" w:noVBand="1"/>
      </w:tblPr>
      <w:tblGrid>
        <w:gridCol w:w="1915"/>
        <w:gridCol w:w="918"/>
        <w:gridCol w:w="754"/>
        <w:gridCol w:w="788"/>
        <w:gridCol w:w="777"/>
        <w:gridCol w:w="1211"/>
        <w:gridCol w:w="900"/>
        <w:gridCol w:w="789"/>
        <w:gridCol w:w="796"/>
        <w:gridCol w:w="837"/>
        <w:gridCol w:w="936"/>
      </w:tblGrid>
      <w:tr w:rsidR="00F905E8" w:rsidRPr="00E54417" w:rsidTr="00553980">
        <w:trPr>
          <w:trHeight w:val="394"/>
          <w:jc w:val="center"/>
        </w:trPr>
        <w:tc>
          <w:tcPr>
            <w:tcW w:w="1915" w:type="dxa"/>
            <w:tcBorders>
              <w:top w:val="single" w:sz="8" w:space="0" w:color="000000"/>
              <w:left w:val="nil"/>
              <w:bottom w:val="single" w:sz="6" w:space="0" w:color="000000"/>
              <w:right w:val="single" w:sz="6" w:space="0" w:color="000000"/>
            </w:tcBorders>
            <w:shd w:val="clear" w:color="auto" w:fill="auto"/>
            <w:vAlign w:val="center"/>
            <w:hideMark/>
          </w:tcPr>
          <w:p w:rsidR="00405E65" w:rsidRPr="00E54417" w:rsidRDefault="00405E65" w:rsidP="00405E65">
            <w:pPr>
              <w:pStyle w:val="afe"/>
              <w:overflowPunct w:val="0"/>
            </w:pPr>
            <w:r w:rsidRPr="00E54417">
              <w:rPr>
                <w:rFonts w:hint="eastAsia"/>
              </w:rPr>
              <w:t>期別</w:t>
            </w:r>
          </w:p>
        </w:tc>
        <w:tc>
          <w:tcPr>
            <w:tcW w:w="918" w:type="dxa"/>
            <w:tcBorders>
              <w:top w:val="single" w:sz="8" w:space="0" w:color="000000"/>
              <w:left w:val="single" w:sz="6" w:space="0" w:color="000000"/>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rPr>
                <w:rFonts w:hint="eastAsia"/>
              </w:rPr>
              <w:t>受僱員工人數占比</w:t>
            </w:r>
            <w:r w:rsidRPr="00E54417">
              <w:t>(%)</w:t>
            </w:r>
          </w:p>
        </w:tc>
        <w:tc>
          <w:tcPr>
            <w:tcW w:w="754" w:type="dxa"/>
            <w:tcBorders>
              <w:top w:val="single" w:sz="8" w:space="0" w:color="000000"/>
              <w:left w:val="nil"/>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rPr>
                <w:rFonts w:hint="eastAsia"/>
                <w:spacing w:val="-20"/>
              </w:rPr>
              <w:t>想工作未找工作隨時可以工作者比率</w:t>
            </w:r>
            <w:r w:rsidRPr="00E54417">
              <w:t>(%)</w:t>
            </w:r>
          </w:p>
        </w:tc>
        <w:tc>
          <w:tcPr>
            <w:tcW w:w="788" w:type="dxa"/>
            <w:tcBorders>
              <w:top w:val="single" w:sz="8" w:space="0" w:color="000000"/>
              <w:left w:val="nil"/>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t>25-54</w:t>
            </w:r>
            <w:r w:rsidRPr="00E54417">
              <w:rPr>
                <w:rFonts w:hint="eastAsia"/>
              </w:rPr>
              <w:t>歲之就業率</w:t>
            </w:r>
            <w:r w:rsidRPr="00E54417">
              <w:t>(%)</w:t>
            </w:r>
          </w:p>
        </w:tc>
        <w:tc>
          <w:tcPr>
            <w:tcW w:w="777" w:type="dxa"/>
            <w:tcBorders>
              <w:top w:val="single" w:sz="8" w:space="0" w:color="000000"/>
              <w:left w:val="nil"/>
              <w:bottom w:val="single" w:sz="6" w:space="0" w:color="000000"/>
              <w:right w:val="single" w:sz="6" w:space="0" w:color="000000"/>
            </w:tcBorders>
            <w:vAlign w:val="center"/>
          </w:tcPr>
          <w:p w:rsidR="00405E65" w:rsidRPr="00E54417" w:rsidRDefault="00405E65" w:rsidP="00E910A0">
            <w:pPr>
              <w:pStyle w:val="afe"/>
              <w:overflowPunct w:val="0"/>
            </w:pPr>
            <w:r w:rsidRPr="00E54417">
              <w:t>15-24</w:t>
            </w:r>
            <w:r w:rsidRPr="00E54417">
              <w:rPr>
                <w:rFonts w:hint="eastAsia"/>
              </w:rPr>
              <w:t>歲之失業率</w:t>
            </w:r>
            <w:r w:rsidRPr="00E54417">
              <w:t>(%)</w:t>
            </w:r>
          </w:p>
        </w:tc>
        <w:tc>
          <w:tcPr>
            <w:tcW w:w="1211" w:type="dxa"/>
            <w:tcBorders>
              <w:top w:val="single" w:sz="8" w:space="0" w:color="000000"/>
              <w:left w:val="single" w:sz="6" w:space="0" w:color="000000"/>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rPr>
                <w:spacing w:val="-20"/>
              </w:rPr>
            </w:pPr>
            <w:r w:rsidRPr="00E54417">
              <w:rPr>
                <w:rFonts w:hint="eastAsia"/>
                <w:spacing w:val="-20"/>
              </w:rPr>
              <w:t>單位產出勞動成本指數</w:t>
            </w:r>
          </w:p>
        </w:tc>
        <w:tc>
          <w:tcPr>
            <w:tcW w:w="900" w:type="dxa"/>
            <w:tcBorders>
              <w:top w:val="single" w:sz="8" w:space="0" w:color="000000"/>
              <w:left w:val="nil"/>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rPr>
                <w:rFonts w:hint="eastAsia"/>
                <w:spacing w:val="-20"/>
              </w:rPr>
              <w:t>受僱員工每人月工時</w:t>
            </w:r>
          </w:p>
        </w:tc>
        <w:tc>
          <w:tcPr>
            <w:tcW w:w="789" w:type="dxa"/>
            <w:tcBorders>
              <w:top w:val="single" w:sz="8" w:space="0" w:color="000000"/>
              <w:left w:val="nil"/>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rPr>
                <w:rFonts w:hint="eastAsia"/>
              </w:rPr>
              <w:t>高階技能工作者占比</w:t>
            </w:r>
            <w:r w:rsidRPr="00E54417">
              <w:t>(%)</w:t>
            </w:r>
          </w:p>
        </w:tc>
        <w:tc>
          <w:tcPr>
            <w:tcW w:w="796" w:type="dxa"/>
            <w:tcBorders>
              <w:top w:val="single" w:sz="8" w:space="0" w:color="000000"/>
              <w:left w:val="nil"/>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rPr>
                <w:rFonts w:hint="eastAsia"/>
              </w:rPr>
              <w:t>長期失業人數占比</w:t>
            </w:r>
            <w:r w:rsidRPr="00E54417">
              <w:t>(%)</w:t>
            </w:r>
          </w:p>
        </w:tc>
        <w:tc>
          <w:tcPr>
            <w:tcW w:w="837" w:type="dxa"/>
            <w:tcBorders>
              <w:top w:val="single" w:sz="8" w:space="0" w:color="000000"/>
              <w:left w:val="nil"/>
              <w:bottom w:val="single" w:sz="6" w:space="0" w:color="000000"/>
              <w:right w:val="single" w:sz="8" w:space="0" w:color="000000"/>
            </w:tcBorders>
            <w:shd w:val="clear" w:color="auto" w:fill="auto"/>
            <w:vAlign w:val="center"/>
            <w:hideMark/>
          </w:tcPr>
          <w:p w:rsidR="00405E65" w:rsidRPr="00E54417" w:rsidRDefault="00405E65" w:rsidP="00E910A0">
            <w:pPr>
              <w:pStyle w:val="afe"/>
              <w:overflowPunct w:val="0"/>
            </w:pPr>
            <w:r w:rsidRPr="00E54417">
              <w:rPr>
                <w:rFonts w:hint="eastAsia"/>
              </w:rPr>
              <w:t>大專以上勞動力占比</w:t>
            </w:r>
            <w:r w:rsidRPr="00E54417">
              <w:t>(%)</w:t>
            </w:r>
          </w:p>
        </w:tc>
        <w:tc>
          <w:tcPr>
            <w:tcW w:w="936" w:type="dxa"/>
            <w:tcBorders>
              <w:top w:val="single" w:sz="8" w:space="0" w:color="000000"/>
              <w:left w:val="nil"/>
              <w:bottom w:val="single" w:sz="6" w:space="0" w:color="000000"/>
            </w:tcBorders>
            <w:shd w:val="clear" w:color="auto" w:fill="auto"/>
            <w:vAlign w:val="center"/>
            <w:hideMark/>
          </w:tcPr>
          <w:p w:rsidR="00405E65" w:rsidRPr="00E54417" w:rsidRDefault="00405E65" w:rsidP="00E910A0">
            <w:pPr>
              <w:pStyle w:val="afe"/>
              <w:overflowPunct w:val="0"/>
            </w:pPr>
            <w:r w:rsidRPr="00E54417">
              <w:rPr>
                <w:rFonts w:hint="eastAsia"/>
                <w:spacing w:val="-20"/>
              </w:rPr>
              <w:t>勞動生產力指數</w:t>
            </w:r>
          </w:p>
        </w:tc>
      </w:tr>
      <w:tr w:rsidR="00F905E8" w:rsidRPr="00E54417" w:rsidTr="003C6C9E">
        <w:trPr>
          <w:trHeight w:val="171"/>
          <w:jc w:val="center"/>
        </w:trPr>
        <w:tc>
          <w:tcPr>
            <w:tcW w:w="1915" w:type="dxa"/>
            <w:tcBorders>
              <w:top w:val="single" w:sz="4" w:space="0" w:color="auto"/>
              <w:left w:val="nil"/>
              <w:bottom w:val="nil"/>
              <w:right w:val="single" w:sz="4" w:space="0" w:color="auto"/>
            </w:tcBorders>
            <w:shd w:val="clear" w:color="auto" w:fill="auto"/>
            <w:noWrap/>
            <w:vAlign w:val="center"/>
            <w:hideMark/>
          </w:tcPr>
          <w:p w:rsidR="00405E65" w:rsidRPr="00E54417" w:rsidRDefault="00405E65" w:rsidP="00405E65">
            <w:pPr>
              <w:pStyle w:val="afe"/>
              <w:overflowPunct w:val="0"/>
              <w:rPr>
                <w:kern w:val="0"/>
                <w:szCs w:val="20"/>
              </w:rPr>
            </w:pPr>
            <w:r w:rsidRPr="00E54417">
              <w:rPr>
                <w:kern w:val="0"/>
                <w:szCs w:val="20"/>
              </w:rPr>
              <w:t>104</w:t>
            </w:r>
            <w:r w:rsidRPr="00E54417">
              <w:rPr>
                <w:rFonts w:hint="eastAsia"/>
                <w:kern w:val="0"/>
                <w:szCs w:val="20"/>
              </w:rPr>
              <w:t>年</w:t>
            </w:r>
            <w:r w:rsidRPr="00E54417">
              <w:rPr>
                <w:kern w:val="0"/>
                <w:szCs w:val="20"/>
              </w:rPr>
              <w:t>(2015)</w:t>
            </w:r>
          </w:p>
        </w:tc>
        <w:tc>
          <w:tcPr>
            <w:tcW w:w="918" w:type="dxa"/>
            <w:tcBorders>
              <w:top w:val="single" w:sz="4" w:space="0" w:color="auto"/>
              <w:left w:val="single" w:sz="4" w:space="0" w:color="auto"/>
              <w:bottom w:val="nil"/>
            </w:tcBorders>
            <w:shd w:val="clear" w:color="auto" w:fill="auto"/>
            <w:hideMark/>
          </w:tcPr>
          <w:p w:rsidR="00405E65" w:rsidRPr="00E54417" w:rsidRDefault="00405E65" w:rsidP="00405E65">
            <w:pPr>
              <w:pStyle w:val="afe"/>
              <w:overflowPunct w:val="0"/>
            </w:pPr>
            <w:r w:rsidRPr="00E54417">
              <w:t>76.13</w:t>
            </w:r>
          </w:p>
        </w:tc>
        <w:tc>
          <w:tcPr>
            <w:tcW w:w="754" w:type="dxa"/>
            <w:tcBorders>
              <w:top w:val="single" w:sz="4" w:space="0" w:color="auto"/>
              <w:bottom w:val="nil"/>
            </w:tcBorders>
            <w:shd w:val="clear" w:color="auto" w:fill="auto"/>
          </w:tcPr>
          <w:p w:rsidR="00405E65" w:rsidRPr="00E54417" w:rsidRDefault="00405E65" w:rsidP="00405E65">
            <w:pPr>
              <w:pStyle w:val="afe"/>
              <w:overflowPunct w:val="0"/>
            </w:pPr>
            <w:r w:rsidRPr="00E54417">
              <w:t>1.79</w:t>
            </w:r>
          </w:p>
        </w:tc>
        <w:tc>
          <w:tcPr>
            <w:tcW w:w="788" w:type="dxa"/>
            <w:tcBorders>
              <w:top w:val="single" w:sz="4" w:space="0" w:color="auto"/>
              <w:bottom w:val="nil"/>
            </w:tcBorders>
            <w:shd w:val="clear" w:color="auto" w:fill="auto"/>
          </w:tcPr>
          <w:p w:rsidR="00405E65" w:rsidRPr="00E54417" w:rsidRDefault="00405E65" w:rsidP="00405E65">
            <w:pPr>
              <w:pStyle w:val="afe"/>
              <w:overflowPunct w:val="0"/>
            </w:pPr>
            <w:r w:rsidRPr="00E54417">
              <w:t>80.53</w:t>
            </w:r>
          </w:p>
        </w:tc>
        <w:tc>
          <w:tcPr>
            <w:tcW w:w="777" w:type="dxa"/>
            <w:tcBorders>
              <w:top w:val="single" w:sz="4" w:space="0" w:color="auto"/>
              <w:bottom w:val="nil"/>
            </w:tcBorders>
          </w:tcPr>
          <w:p w:rsidR="00405E65" w:rsidRPr="00E54417" w:rsidRDefault="00405E65" w:rsidP="00405E65">
            <w:pPr>
              <w:pStyle w:val="afe"/>
              <w:overflowPunct w:val="0"/>
            </w:pPr>
            <w:r w:rsidRPr="00E54417">
              <w:t>12.05</w:t>
            </w:r>
          </w:p>
        </w:tc>
        <w:tc>
          <w:tcPr>
            <w:tcW w:w="1211" w:type="dxa"/>
            <w:tcBorders>
              <w:top w:val="single" w:sz="4" w:space="0" w:color="auto"/>
              <w:bottom w:val="nil"/>
            </w:tcBorders>
            <w:shd w:val="clear" w:color="auto" w:fill="auto"/>
          </w:tcPr>
          <w:p w:rsidR="00405E65" w:rsidRPr="00E54417" w:rsidRDefault="00405E65" w:rsidP="00405E65">
            <w:pPr>
              <w:pStyle w:val="afe"/>
              <w:overflowPunct w:val="0"/>
            </w:pPr>
            <w:r w:rsidRPr="00E54417">
              <w:t>107.9</w:t>
            </w:r>
          </w:p>
        </w:tc>
        <w:tc>
          <w:tcPr>
            <w:tcW w:w="900" w:type="dxa"/>
            <w:tcBorders>
              <w:top w:val="single" w:sz="4" w:space="0" w:color="auto"/>
              <w:bottom w:val="nil"/>
            </w:tcBorders>
            <w:shd w:val="clear" w:color="auto" w:fill="auto"/>
          </w:tcPr>
          <w:p w:rsidR="00405E65" w:rsidRPr="00E54417" w:rsidRDefault="00405E65" w:rsidP="00405E65">
            <w:pPr>
              <w:pStyle w:val="afe"/>
              <w:overflowPunct w:val="0"/>
            </w:pPr>
            <w:r w:rsidRPr="00E54417">
              <w:t>175.3</w:t>
            </w:r>
          </w:p>
        </w:tc>
        <w:tc>
          <w:tcPr>
            <w:tcW w:w="789" w:type="dxa"/>
            <w:tcBorders>
              <w:top w:val="single" w:sz="4" w:space="0" w:color="auto"/>
              <w:bottom w:val="nil"/>
            </w:tcBorders>
            <w:shd w:val="clear" w:color="auto" w:fill="auto"/>
            <w:hideMark/>
          </w:tcPr>
          <w:p w:rsidR="00405E65" w:rsidRPr="00E54417" w:rsidRDefault="00405E65" w:rsidP="00405E65">
            <w:pPr>
              <w:pStyle w:val="afe"/>
              <w:overflowPunct w:val="0"/>
            </w:pPr>
            <w:r w:rsidRPr="00E54417">
              <w:t>15.69</w:t>
            </w:r>
          </w:p>
        </w:tc>
        <w:tc>
          <w:tcPr>
            <w:tcW w:w="796" w:type="dxa"/>
            <w:tcBorders>
              <w:top w:val="single" w:sz="4" w:space="0" w:color="auto"/>
              <w:bottom w:val="nil"/>
            </w:tcBorders>
            <w:shd w:val="clear" w:color="auto" w:fill="auto"/>
            <w:hideMark/>
          </w:tcPr>
          <w:p w:rsidR="00405E65" w:rsidRPr="00E54417" w:rsidRDefault="00405E65" w:rsidP="00405E65">
            <w:pPr>
              <w:pStyle w:val="afe"/>
              <w:overflowPunct w:val="0"/>
            </w:pPr>
            <w:r w:rsidRPr="00E54417">
              <w:t>15.68</w:t>
            </w:r>
          </w:p>
        </w:tc>
        <w:tc>
          <w:tcPr>
            <w:tcW w:w="837" w:type="dxa"/>
            <w:tcBorders>
              <w:top w:val="single" w:sz="4" w:space="0" w:color="auto"/>
              <w:bottom w:val="nil"/>
            </w:tcBorders>
            <w:shd w:val="clear" w:color="auto" w:fill="auto"/>
            <w:hideMark/>
          </w:tcPr>
          <w:p w:rsidR="00405E65" w:rsidRPr="00E54417" w:rsidRDefault="00405E65" w:rsidP="00405E65">
            <w:pPr>
              <w:pStyle w:val="afe"/>
              <w:overflowPunct w:val="0"/>
            </w:pPr>
            <w:r w:rsidRPr="00E54417">
              <w:t>48.81</w:t>
            </w:r>
          </w:p>
        </w:tc>
        <w:tc>
          <w:tcPr>
            <w:tcW w:w="936" w:type="dxa"/>
            <w:tcBorders>
              <w:top w:val="single" w:sz="4" w:space="0" w:color="auto"/>
              <w:bottom w:val="nil"/>
              <w:right w:val="nil"/>
            </w:tcBorders>
            <w:shd w:val="clear" w:color="auto" w:fill="auto"/>
          </w:tcPr>
          <w:p w:rsidR="00405E65" w:rsidRPr="00E54417" w:rsidRDefault="00405E65" w:rsidP="00405E65">
            <w:pPr>
              <w:pStyle w:val="afe"/>
              <w:overflowPunct w:val="0"/>
            </w:pPr>
            <w:r w:rsidRPr="00E54417">
              <w:t>101.81</w:t>
            </w:r>
          </w:p>
        </w:tc>
      </w:tr>
      <w:tr w:rsidR="00F905E8" w:rsidRPr="00E54417" w:rsidTr="00553980">
        <w:trPr>
          <w:trHeight w:val="171"/>
          <w:jc w:val="center"/>
        </w:trPr>
        <w:tc>
          <w:tcPr>
            <w:tcW w:w="1915" w:type="dxa"/>
            <w:tcBorders>
              <w:top w:val="nil"/>
              <w:left w:val="nil"/>
              <w:bottom w:val="nil"/>
              <w:right w:val="single" w:sz="6" w:space="0" w:color="000000"/>
            </w:tcBorders>
            <w:shd w:val="clear" w:color="auto" w:fill="auto"/>
            <w:noWrap/>
            <w:vAlign w:val="center"/>
            <w:hideMark/>
          </w:tcPr>
          <w:p w:rsidR="00405E65" w:rsidRPr="00E54417" w:rsidRDefault="00405E65" w:rsidP="00405E65">
            <w:pPr>
              <w:pStyle w:val="afe"/>
              <w:overflowPunct w:val="0"/>
              <w:rPr>
                <w:kern w:val="0"/>
                <w:szCs w:val="20"/>
              </w:rPr>
            </w:pPr>
            <w:r w:rsidRPr="00E54417">
              <w:rPr>
                <w:kern w:val="0"/>
                <w:szCs w:val="20"/>
              </w:rPr>
              <w:t>105</w:t>
            </w:r>
            <w:r w:rsidRPr="00E54417">
              <w:rPr>
                <w:rFonts w:hint="eastAsia"/>
                <w:kern w:val="0"/>
                <w:szCs w:val="20"/>
              </w:rPr>
              <w:t>年</w:t>
            </w:r>
            <w:r w:rsidRPr="00E54417">
              <w:rPr>
                <w:kern w:val="0"/>
                <w:szCs w:val="20"/>
              </w:rPr>
              <w:t>(2016)</w:t>
            </w:r>
          </w:p>
        </w:tc>
        <w:tc>
          <w:tcPr>
            <w:tcW w:w="918" w:type="dxa"/>
            <w:tcBorders>
              <w:top w:val="nil"/>
              <w:left w:val="single" w:sz="6" w:space="0" w:color="000000"/>
              <w:bottom w:val="nil"/>
              <w:right w:val="nil"/>
            </w:tcBorders>
            <w:shd w:val="clear" w:color="auto" w:fill="auto"/>
            <w:hideMark/>
          </w:tcPr>
          <w:p w:rsidR="00405E65" w:rsidRPr="00E54417" w:rsidRDefault="00405E65" w:rsidP="00405E65">
            <w:pPr>
              <w:pStyle w:val="afe"/>
              <w:overflowPunct w:val="0"/>
            </w:pPr>
            <w:r w:rsidRPr="00E54417">
              <w:t>76.11</w:t>
            </w:r>
          </w:p>
        </w:tc>
        <w:tc>
          <w:tcPr>
            <w:tcW w:w="754" w:type="dxa"/>
            <w:tcBorders>
              <w:top w:val="nil"/>
              <w:left w:val="nil"/>
              <w:bottom w:val="nil"/>
              <w:right w:val="nil"/>
            </w:tcBorders>
            <w:shd w:val="clear" w:color="auto" w:fill="auto"/>
          </w:tcPr>
          <w:p w:rsidR="00405E65" w:rsidRPr="00E54417" w:rsidRDefault="00405E65" w:rsidP="00405E65">
            <w:pPr>
              <w:pStyle w:val="afe"/>
              <w:overflowPunct w:val="0"/>
            </w:pPr>
            <w:r w:rsidRPr="00E54417">
              <w:t>1.81</w:t>
            </w:r>
          </w:p>
        </w:tc>
        <w:tc>
          <w:tcPr>
            <w:tcW w:w="788" w:type="dxa"/>
            <w:tcBorders>
              <w:top w:val="nil"/>
              <w:left w:val="nil"/>
              <w:bottom w:val="nil"/>
              <w:right w:val="nil"/>
            </w:tcBorders>
            <w:shd w:val="clear" w:color="auto" w:fill="auto"/>
          </w:tcPr>
          <w:p w:rsidR="00405E65" w:rsidRPr="00E54417" w:rsidRDefault="00405E65" w:rsidP="00405E65">
            <w:pPr>
              <w:pStyle w:val="afe"/>
              <w:overflowPunct w:val="0"/>
            </w:pPr>
            <w:r w:rsidRPr="00E54417">
              <w:t>80.98</w:t>
            </w:r>
          </w:p>
        </w:tc>
        <w:tc>
          <w:tcPr>
            <w:tcW w:w="777" w:type="dxa"/>
            <w:tcBorders>
              <w:top w:val="nil"/>
              <w:left w:val="nil"/>
              <w:bottom w:val="nil"/>
              <w:right w:val="nil"/>
            </w:tcBorders>
          </w:tcPr>
          <w:p w:rsidR="00405E65" w:rsidRPr="00E54417" w:rsidRDefault="00405E65" w:rsidP="00405E65">
            <w:pPr>
              <w:pStyle w:val="afe"/>
              <w:overflowPunct w:val="0"/>
            </w:pPr>
            <w:r w:rsidRPr="00E54417">
              <w:t>12.12</w:t>
            </w:r>
          </w:p>
        </w:tc>
        <w:tc>
          <w:tcPr>
            <w:tcW w:w="1211" w:type="dxa"/>
            <w:tcBorders>
              <w:top w:val="nil"/>
              <w:left w:val="nil"/>
              <w:bottom w:val="nil"/>
              <w:right w:val="nil"/>
            </w:tcBorders>
            <w:shd w:val="clear" w:color="auto" w:fill="auto"/>
          </w:tcPr>
          <w:p w:rsidR="00405E65" w:rsidRPr="00E54417" w:rsidRDefault="00405E65" w:rsidP="00405E65">
            <w:pPr>
              <w:pStyle w:val="afe"/>
              <w:overflowPunct w:val="0"/>
            </w:pPr>
            <w:r w:rsidRPr="00E54417">
              <w:t>107.34</w:t>
            </w:r>
          </w:p>
        </w:tc>
        <w:tc>
          <w:tcPr>
            <w:tcW w:w="900" w:type="dxa"/>
            <w:tcBorders>
              <w:top w:val="nil"/>
              <w:left w:val="nil"/>
              <w:bottom w:val="nil"/>
              <w:right w:val="nil"/>
            </w:tcBorders>
            <w:shd w:val="clear" w:color="auto" w:fill="auto"/>
          </w:tcPr>
          <w:p w:rsidR="00405E65" w:rsidRPr="00E54417" w:rsidRDefault="00405E65" w:rsidP="00405E65">
            <w:pPr>
              <w:pStyle w:val="afe"/>
              <w:overflowPunct w:val="0"/>
            </w:pPr>
            <w:r w:rsidRPr="00E54417">
              <w:t>169.5</w:t>
            </w:r>
          </w:p>
        </w:tc>
        <w:tc>
          <w:tcPr>
            <w:tcW w:w="789" w:type="dxa"/>
            <w:tcBorders>
              <w:top w:val="nil"/>
              <w:left w:val="nil"/>
              <w:bottom w:val="nil"/>
              <w:right w:val="nil"/>
            </w:tcBorders>
            <w:shd w:val="clear" w:color="auto" w:fill="auto"/>
            <w:hideMark/>
          </w:tcPr>
          <w:p w:rsidR="00405E65" w:rsidRPr="00E54417" w:rsidRDefault="00405E65" w:rsidP="00405E65">
            <w:pPr>
              <w:pStyle w:val="afe"/>
              <w:overflowPunct w:val="0"/>
            </w:pPr>
            <w:r w:rsidRPr="00E54417">
              <w:t>15.71</w:t>
            </w:r>
          </w:p>
        </w:tc>
        <w:tc>
          <w:tcPr>
            <w:tcW w:w="796" w:type="dxa"/>
            <w:tcBorders>
              <w:top w:val="nil"/>
              <w:left w:val="nil"/>
              <w:bottom w:val="nil"/>
              <w:right w:val="nil"/>
            </w:tcBorders>
            <w:shd w:val="clear" w:color="auto" w:fill="auto"/>
            <w:hideMark/>
          </w:tcPr>
          <w:p w:rsidR="00405E65" w:rsidRPr="00E54417" w:rsidRDefault="00405E65" w:rsidP="00405E65">
            <w:pPr>
              <w:pStyle w:val="afe"/>
              <w:overflowPunct w:val="0"/>
            </w:pPr>
            <w:r w:rsidRPr="00E54417">
              <w:t>15.00</w:t>
            </w:r>
          </w:p>
        </w:tc>
        <w:tc>
          <w:tcPr>
            <w:tcW w:w="837" w:type="dxa"/>
            <w:tcBorders>
              <w:top w:val="nil"/>
              <w:left w:val="nil"/>
              <w:bottom w:val="nil"/>
              <w:right w:val="nil"/>
            </w:tcBorders>
            <w:shd w:val="clear" w:color="auto" w:fill="auto"/>
            <w:hideMark/>
          </w:tcPr>
          <w:p w:rsidR="00405E65" w:rsidRPr="00E54417" w:rsidRDefault="00405E65" w:rsidP="00405E65">
            <w:pPr>
              <w:pStyle w:val="afe"/>
              <w:overflowPunct w:val="0"/>
            </w:pPr>
            <w:r w:rsidRPr="00E54417">
              <w:t>49.59</w:t>
            </w:r>
          </w:p>
        </w:tc>
        <w:tc>
          <w:tcPr>
            <w:tcW w:w="936" w:type="dxa"/>
            <w:tcBorders>
              <w:top w:val="nil"/>
              <w:left w:val="nil"/>
              <w:bottom w:val="nil"/>
              <w:right w:val="nil"/>
            </w:tcBorders>
            <w:shd w:val="clear" w:color="auto" w:fill="auto"/>
          </w:tcPr>
          <w:p w:rsidR="00405E65" w:rsidRPr="00E54417" w:rsidRDefault="00405E65" w:rsidP="00405E65">
            <w:pPr>
              <w:pStyle w:val="afe"/>
              <w:overflowPunct w:val="0"/>
            </w:pPr>
            <w:r w:rsidRPr="00E54417">
              <w:t>107.33</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106</w:t>
            </w:r>
            <w:r w:rsidRPr="00E54417">
              <w:rPr>
                <w:rFonts w:hint="eastAsia"/>
                <w:kern w:val="0"/>
                <w:szCs w:val="20"/>
              </w:rPr>
              <w:t>年</w:t>
            </w:r>
            <w:r w:rsidRPr="00E54417">
              <w:rPr>
                <w:kern w:val="0"/>
                <w:szCs w:val="20"/>
              </w:rPr>
              <w:t>(2017)</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76.36</w:t>
            </w:r>
          </w:p>
        </w:tc>
        <w:tc>
          <w:tcPr>
            <w:tcW w:w="754" w:type="dxa"/>
            <w:tcBorders>
              <w:left w:val="nil"/>
              <w:right w:val="nil"/>
            </w:tcBorders>
            <w:shd w:val="clear" w:color="auto" w:fill="auto"/>
          </w:tcPr>
          <w:p w:rsidR="00405E65" w:rsidRPr="00E54417" w:rsidRDefault="00405E65" w:rsidP="00405E65">
            <w:pPr>
              <w:pStyle w:val="afe"/>
              <w:overflowPunct w:val="0"/>
            </w:pPr>
            <w:r w:rsidRPr="00E54417">
              <w:t>1.83</w:t>
            </w:r>
          </w:p>
        </w:tc>
        <w:tc>
          <w:tcPr>
            <w:tcW w:w="788" w:type="dxa"/>
            <w:tcBorders>
              <w:left w:val="nil"/>
              <w:right w:val="nil"/>
            </w:tcBorders>
            <w:shd w:val="clear" w:color="auto" w:fill="auto"/>
          </w:tcPr>
          <w:p w:rsidR="00405E65" w:rsidRPr="00E54417" w:rsidRDefault="00405E65" w:rsidP="00405E65">
            <w:pPr>
              <w:pStyle w:val="afe"/>
              <w:overflowPunct w:val="0"/>
            </w:pPr>
            <w:r w:rsidRPr="00E54417">
              <w:t>81.73</w:t>
            </w:r>
          </w:p>
        </w:tc>
        <w:tc>
          <w:tcPr>
            <w:tcW w:w="777" w:type="dxa"/>
            <w:tcBorders>
              <w:left w:val="nil"/>
              <w:right w:val="nil"/>
            </w:tcBorders>
          </w:tcPr>
          <w:p w:rsidR="00405E65" w:rsidRPr="00E54417" w:rsidRDefault="00405E65" w:rsidP="00405E65">
            <w:pPr>
              <w:pStyle w:val="afe"/>
              <w:overflowPunct w:val="0"/>
            </w:pPr>
            <w:r w:rsidRPr="00E54417">
              <w:t>11.91</w:t>
            </w:r>
          </w:p>
        </w:tc>
        <w:tc>
          <w:tcPr>
            <w:tcW w:w="1211" w:type="dxa"/>
            <w:tcBorders>
              <w:left w:val="nil"/>
              <w:right w:val="nil"/>
            </w:tcBorders>
            <w:shd w:val="clear" w:color="auto" w:fill="auto"/>
          </w:tcPr>
          <w:p w:rsidR="00405E65" w:rsidRPr="00E54417" w:rsidRDefault="00405E65" w:rsidP="00405E65">
            <w:pPr>
              <w:pStyle w:val="afe"/>
              <w:overflowPunct w:val="0"/>
            </w:pPr>
            <w:r w:rsidRPr="00E54417">
              <w:t>108.68</w:t>
            </w:r>
          </w:p>
        </w:tc>
        <w:tc>
          <w:tcPr>
            <w:tcW w:w="900" w:type="dxa"/>
            <w:tcBorders>
              <w:left w:val="nil"/>
              <w:right w:val="nil"/>
            </w:tcBorders>
            <w:shd w:val="clear" w:color="auto" w:fill="auto"/>
          </w:tcPr>
          <w:p w:rsidR="00405E65" w:rsidRPr="00E54417" w:rsidRDefault="00405E65" w:rsidP="00405E65">
            <w:pPr>
              <w:pStyle w:val="afe"/>
              <w:overflowPunct w:val="0"/>
            </w:pPr>
            <w:r w:rsidRPr="00E54417">
              <w:t>169.6</w:t>
            </w:r>
          </w:p>
        </w:tc>
        <w:tc>
          <w:tcPr>
            <w:tcW w:w="789" w:type="dxa"/>
            <w:tcBorders>
              <w:left w:val="nil"/>
              <w:right w:val="nil"/>
            </w:tcBorders>
            <w:shd w:val="clear" w:color="auto" w:fill="auto"/>
          </w:tcPr>
          <w:p w:rsidR="00405E65" w:rsidRPr="00E54417" w:rsidRDefault="00405E65" w:rsidP="00405E65">
            <w:pPr>
              <w:pStyle w:val="afe"/>
              <w:overflowPunct w:val="0"/>
            </w:pPr>
            <w:r w:rsidRPr="00E54417">
              <w:t>15.79</w:t>
            </w:r>
          </w:p>
        </w:tc>
        <w:tc>
          <w:tcPr>
            <w:tcW w:w="796" w:type="dxa"/>
            <w:tcBorders>
              <w:left w:val="nil"/>
              <w:right w:val="nil"/>
            </w:tcBorders>
            <w:shd w:val="clear" w:color="auto" w:fill="auto"/>
          </w:tcPr>
          <w:p w:rsidR="00405E65" w:rsidRPr="00E54417" w:rsidRDefault="00405E65" w:rsidP="00405E65">
            <w:pPr>
              <w:pStyle w:val="afe"/>
              <w:overflowPunct w:val="0"/>
            </w:pPr>
            <w:r w:rsidRPr="00E54417">
              <w:t>14.22</w:t>
            </w:r>
          </w:p>
        </w:tc>
        <w:tc>
          <w:tcPr>
            <w:tcW w:w="837" w:type="dxa"/>
            <w:tcBorders>
              <w:left w:val="nil"/>
              <w:right w:val="nil"/>
            </w:tcBorders>
            <w:shd w:val="clear" w:color="auto" w:fill="auto"/>
          </w:tcPr>
          <w:p w:rsidR="00405E65" w:rsidRPr="00E54417" w:rsidRDefault="00405E65" w:rsidP="00405E65">
            <w:pPr>
              <w:pStyle w:val="afe"/>
              <w:overflowPunct w:val="0"/>
            </w:pPr>
            <w:r w:rsidRPr="00E54417">
              <w:t>50.35</w:t>
            </w:r>
          </w:p>
        </w:tc>
        <w:tc>
          <w:tcPr>
            <w:tcW w:w="936" w:type="dxa"/>
            <w:tcBorders>
              <w:left w:val="nil"/>
              <w:right w:val="nil"/>
            </w:tcBorders>
            <w:shd w:val="clear" w:color="auto" w:fill="auto"/>
          </w:tcPr>
          <w:p w:rsidR="00405E65" w:rsidRPr="00E54417" w:rsidRDefault="00405E65" w:rsidP="00405E65">
            <w:pPr>
              <w:pStyle w:val="afe"/>
              <w:overflowPunct w:val="0"/>
            </w:pPr>
            <w:r w:rsidRPr="00E54417">
              <w:t>180.80</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 w:val="20"/>
                <w:szCs w:val="20"/>
              </w:rPr>
              <w:t>1</w:t>
            </w:r>
            <w:r w:rsidRPr="00E54417">
              <w:rPr>
                <w:rFonts w:hint="eastAsia"/>
                <w:kern w:val="0"/>
                <w:sz w:val="2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76.32</w:t>
            </w:r>
          </w:p>
        </w:tc>
        <w:tc>
          <w:tcPr>
            <w:tcW w:w="754" w:type="dxa"/>
            <w:tcBorders>
              <w:left w:val="nil"/>
              <w:right w:val="nil"/>
            </w:tcBorders>
            <w:shd w:val="clear" w:color="auto" w:fill="auto"/>
          </w:tcPr>
          <w:p w:rsidR="00405E65" w:rsidRPr="00E54417" w:rsidRDefault="00405E65" w:rsidP="00405E65">
            <w:pPr>
              <w:pStyle w:val="afe"/>
              <w:overflowPunct w:val="0"/>
            </w:pPr>
            <w:r w:rsidRPr="00E54417">
              <w:t>1.81</w:t>
            </w:r>
          </w:p>
        </w:tc>
        <w:tc>
          <w:tcPr>
            <w:tcW w:w="788" w:type="dxa"/>
            <w:tcBorders>
              <w:left w:val="nil"/>
              <w:right w:val="nil"/>
            </w:tcBorders>
            <w:shd w:val="clear" w:color="auto" w:fill="auto"/>
          </w:tcPr>
          <w:p w:rsidR="00405E65" w:rsidRPr="00E54417" w:rsidRDefault="00405E65" w:rsidP="00405E65">
            <w:pPr>
              <w:pStyle w:val="afe"/>
              <w:overflowPunct w:val="0"/>
            </w:pPr>
            <w:r w:rsidRPr="00E54417">
              <w:t>81.34</w:t>
            </w:r>
          </w:p>
        </w:tc>
        <w:tc>
          <w:tcPr>
            <w:tcW w:w="777" w:type="dxa"/>
            <w:tcBorders>
              <w:left w:val="nil"/>
              <w:right w:val="nil"/>
            </w:tcBorders>
          </w:tcPr>
          <w:p w:rsidR="00405E65" w:rsidRPr="00E54417" w:rsidRDefault="00405E65" w:rsidP="00405E65">
            <w:pPr>
              <w:pStyle w:val="afe"/>
              <w:overflowPunct w:val="0"/>
            </w:pPr>
            <w:r w:rsidRPr="00E54417">
              <w:t>12.01</w:t>
            </w:r>
          </w:p>
        </w:tc>
        <w:tc>
          <w:tcPr>
            <w:tcW w:w="1211" w:type="dxa"/>
            <w:tcBorders>
              <w:left w:val="nil"/>
              <w:right w:val="nil"/>
            </w:tcBorders>
            <w:shd w:val="clear" w:color="auto" w:fill="auto"/>
          </w:tcPr>
          <w:p w:rsidR="00405E65" w:rsidRPr="00E54417" w:rsidRDefault="00405E65" w:rsidP="00405E65">
            <w:pPr>
              <w:pStyle w:val="afe"/>
              <w:overflowPunct w:val="0"/>
            </w:pPr>
            <w:r w:rsidRPr="00E54417">
              <w:t>211.05</w:t>
            </w:r>
          </w:p>
        </w:tc>
        <w:tc>
          <w:tcPr>
            <w:tcW w:w="900" w:type="dxa"/>
            <w:tcBorders>
              <w:left w:val="nil"/>
              <w:right w:val="nil"/>
            </w:tcBorders>
            <w:shd w:val="clear" w:color="auto" w:fill="auto"/>
          </w:tcPr>
          <w:p w:rsidR="00405E65" w:rsidRPr="00E54417" w:rsidRDefault="00405E65" w:rsidP="00405E65">
            <w:pPr>
              <w:pStyle w:val="afe"/>
              <w:overflowPunct w:val="0"/>
            </w:pPr>
            <w:r w:rsidRPr="00E54417">
              <w:t>153.0</w:t>
            </w:r>
          </w:p>
        </w:tc>
        <w:tc>
          <w:tcPr>
            <w:tcW w:w="789" w:type="dxa"/>
            <w:tcBorders>
              <w:left w:val="nil"/>
              <w:right w:val="nil"/>
            </w:tcBorders>
            <w:shd w:val="clear" w:color="auto" w:fill="auto"/>
          </w:tcPr>
          <w:p w:rsidR="00405E65" w:rsidRPr="00E54417" w:rsidRDefault="00405E65" w:rsidP="00405E65">
            <w:pPr>
              <w:pStyle w:val="afe"/>
              <w:overflowPunct w:val="0"/>
            </w:pPr>
            <w:r w:rsidRPr="00E54417">
              <w:t>15.74</w:t>
            </w:r>
          </w:p>
        </w:tc>
        <w:tc>
          <w:tcPr>
            <w:tcW w:w="796" w:type="dxa"/>
            <w:tcBorders>
              <w:left w:val="nil"/>
              <w:right w:val="nil"/>
            </w:tcBorders>
            <w:shd w:val="clear" w:color="auto" w:fill="auto"/>
          </w:tcPr>
          <w:p w:rsidR="00405E65" w:rsidRPr="00E54417" w:rsidRDefault="00405E65" w:rsidP="00405E65">
            <w:pPr>
              <w:pStyle w:val="afe"/>
              <w:overflowPunct w:val="0"/>
            </w:pPr>
            <w:r w:rsidRPr="00E54417">
              <w:t>14.61</w:t>
            </w:r>
          </w:p>
        </w:tc>
        <w:tc>
          <w:tcPr>
            <w:tcW w:w="837" w:type="dxa"/>
            <w:tcBorders>
              <w:left w:val="nil"/>
              <w:right w:val="nil"/>
            </w:tcBorders>
            <w:shd w:val="clear" w:color="auto" w:fill="auto"/>
          </w:tcPr>
          <w:p w:rsidR="00405E65" w:rsidRPr="00E54417" w:rsidRDefault="00405E65" w:rsidP="00405E65">
            <w:pPr>
              <w:pStyle w:val="afe"/>
              <w:overflowPunct w:val="0"/>
            </w:pPr>
            <w:r w:rsidRPr="00E54417">
              <w:t>50.02</w:t>
            </w:r>
          </w:p>
        </w:tc>
        <w:tc>
          <w:tcPr>
            <w:tcW w:w="936" w:type="dxa"/>
            <w:tcBorders>
              <w:left w:val="nil"/>
              <w:right w:val="nil"/>
            </w:tcBorders>
            <w:shd w:val="clear" w:color="auto" w:fill="auto"/>
          </w:tcPr>
          <w:p w:rsidR="00405E65" w:rsidRPr="00E54417" w:rsidRDefault="00405E65" w:rsidP="00405E65">
            <w:pPr>
              <w:pStyle w:val="afe"/>
              <w:overflowPunct w:val="0"/>
            </w:pPr>
            <w:r w:rsidRPr="00E54417">
              <w:t>116.62</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 w:val="20"/>
                <w:szCs w:val="20"/>
              </w:rPr>
              <w:t>2</w:t>
            </w:r>
            <w:r w:rsidRPr="00E54417">
              <w:rPr>
                <w:rFonts w:hint="eastAsia"/>
                <w:kern w:val="0"/>
                <w:sz w:val="2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76.25</w:t>
            </w:r>
          </w:p>
        </w:tc>
        <w:tc>
          <w:tcPr>
            <w:tcW w:w="754" w:type="dxa"/>
            <w:tcBorders>
              <w:left w:val="nil"/>
              <w:right w:val="nil"/>
            </w:tcBorders>
            <w:shd w:val="clear" w:color="auto" w:fill="auto"/>
          </w:tcPr>
          <w:p w:rsidR="00405E65" w:rsidRPr="00E54417" w:rsidRDefault="00405E65" w:rsidP="00405E65">
            <w:pPr>
              <w:pStyle w:val="afe"/>
              <w:overflowPunct w:val="0"/>
            </w:pPr>
            <w:r w:rsidRPr="00E54417">
              <w:t>1.83</w:t>
            </w:r>
          </w:p>
        </w:tc>
        <w:tc>
          <w:tcPr>
            <w:tcW w:w="788" w:type="dxa"/>
            <w:tcBorders>
              <w:left w:val="nil"/>
              <w:right w:val="nil"/>
            </w:tcBorders>
            <w:shd w:val="clear" w:color="auto" w:fill="auto"/>
          </w:tcPr>
          <w:p w:rsidR="00405E65" w:rsidRPr="00E54417" w:rsidRDefault="00405E65" w:rsidP="00405E65">
            <w:pPr>
              <w:pStyle w:val="afe"/>
              <w:overflowPunct w:val="0"/>
            </w:pPr>
            <w:r w:rsidRPr="00E54417">
              <w:t>81.36</w:t>
            </w:r>
          </w:p>
        </w:tc>
        <w:tc>
          <w:tcPr>
            <w:tcW w:w="777" w:type="dxa"/>
            <w:tcBorders>
              <w:left w:val="nil"/>
              <w:right w:val="nil"/>
            </w:tcBorders>
          </w:tcPr>
          <w:p w:rsidR="00405E65" w:rsidRPr="00E54417" w:rsidRDefault="00405E65" w:rsidP="00405E65">
            <w:pPr>
              <w:pStyle w:val="afe"/>
              <w:overflowPunct w:val="0"/>
            </w:pPr>
            <w:r w:rsidRPr="00E54417">
              <w:t>12.18</w:t>
            </w:r>
          </w:p>
        </w:tc>
        <w:tc>
          <w:tcPr>
            <w:tcW w:w="1211" w:type="dxa"/>
            <w:tcBorders>
              <w:left w:val="nil"/>
              <w:right w:val="nil"/>
            </w:tcBorders>
            <w:shd w:val="clear" w:color="auto" w:fill="auto"/>
          </w:tcPr>
          <w:p w:rsidR="00405E65" w:rsidRPr="00E54417" w:rsidRDefault="00405E65" w:rsidP="00405E65">
            <w:pPr>
              <w:pStyle w:val="afe"/>
              <w:overflowPunct w:val="0"/>
            </w:pPr>
            <w:r w:rsidRPr="00E54417">
              <w:t>109.48</w:t>
            </w:r>
          </w:p>
        </w:tc>
        <w:tc>
          <w:tcPr>
            <w:tcW w:w="900" w:type="dxa"/>
            <w:tcBorders>
              <w:left w:val="nil"/>
              <w:right w:val="nil"/>
            </w:tcBorders>
            <w:shd w:val="clear" w:color="auto" w:fill="auto"/>
          </w:tcPr>
          <w:p w:rsidR="00405E65" w:rsidRPr="00E54417" w:rsidRDefault="00405E65" w:rsidP="00405E65">
            <w:pPr>
              <w:pStyle w:val="afe"/>
              <w:overflowPunct w:val="0"/>
            </w:pPr>
            <w:r w:rsidRPr="00E54417">
              <w:t>149.0</w:t>
            </w:r>
          </w:p>
        </w:tc>
        <w:tc>
          <w:tcPr>
            <w:tcW w:w="789" w:type="dxa"/>
            <w:tcBorders>
              <w:left w:val="nil"/>
              <w:right w:val="nil"/>
            </w:tcBorders>
            <w:shd w:val="clear" w:color="auto" w:fill="auto"/>
          </w:tcPr>
          <w:p w:rsidR="00405E65" w:rsidRPr="00E54417" w:rsidRDefault="00405E65" w:rsidP="00405E65">
            <w:pPr>
              <w:pStyle w:val="afe"/>
              <w:overflowPunct w:val="0"/>
            </w:pPr>
            <w:r w:rsidRPr="00E54417">
              <w:t>15.74</w:t>
            </w:r>
          </w:p>
        </w:tc>
        <w:tc>
          <w:tcPr>
            <w:tcW w:w="796" w:type="dxa"/>
            <w:tcBorders>
              <w:left w:val="nil"/>
              <w:right w:val="nil"/>
            </w:tcBorders>
            <w:shd w:val="clear" w:color="auto" w:fill="auto"/>
          </w:tcPr>
          <w:p w:rsidR="00405E65" w:rsidRPr="00E54417" w:rsidRDefault="00405E65" w:rsidP="00405E65">
            <w:pPr>
              <w:pStyle w:val="afe"/>
              <w:overflowPunct w:val="0"/>
            </w:pPr>
            <w:r w:rsidRPr="00E54417">
              <w:t>14.13</w:t>
            </w:r>
          </w:p>
        </w:tc>
        <w:tc>
          <w:tcPr>
            <w:tcW w:w="837" w:type="dxa"/>
            <w:tcBorders>
              <w:left w:val="nil"/>
              <w:right w:val="nil"/>
            </w:tcBorders>
            <w:shd w:val="clear" w:color="auto" w:fill="auto"/>
          </w:tcPr>
          <w:p w:rsidR="00405E65" w:rsidRPr="00E54417" w:rsidRDefault="00405E65" w:rsidP="00405E65">
            <w:pPr>
              <w:pStyle w:val="afe"/>
              <w:overflowPunct w:val="0"/>
            </w:pPr>
            <w:r w:rsidRPr="00E54417">
              <w:t>50.04</w:t>
            </w:r>
          </w:p>
        </w:tc>
        <w:tc>
          <w:tcPr>
            <w:tcW w:w="936" w:type="dxa"/>
            <w:tcBorders>
              <w:left w:val="nil"/>
              <w:right w:val="nil"/>
            </w:tcBorders>
            <w:shd w:val="clear" w:color="auto" w:fill="auto"/>
          </w:tcPr>
          <w:p w:rsidR="00405E65" w:rsidRPr="00E54417" w:rsidRDefault="00405E65" w:rsidP="00405E65">
            <w:pPr>
              <w:pStyle w:val="afe"/>
              <w:overflowPunct w:val="0"/>
            </w:pPr>
            <w:r w:rsidRPr="00E54417">
              <w:t>111.29</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3</w:t>
            </w:r>
            <w:r w:rsidRPr="00E54417">
              <w:rPr>
                <w:rFonts w:hint="eastAsia"/>
                <w:kern w:val="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76.31</w:t>
            </w:r>
          </w:p>
        </w:tc>
        <w:tc>
          <w:tcPr>
            <w:tcW w:w="754" w:type="dxa"/>
            <w:tcBorders>
              <w:left w:val="nil"/>
              <w:right w:val="nil"/>
            </w:tcBorders>
            <w:shd w:val="clear" w:color="auto" w:fill="auto"/>
          </w:tcPr>
          <w:p w:rsidR="00405E65" w:rsidRPr="00E54417" w:rsidRDefault="00405E65" w:rsidP="00405E65">
            <w:pPr>
              <w:pStyle w:val="afe"/>
              <w:overflowPunct w:val="0"/>
            </w:pPr>
            <w:r w:rsidRPr="00E54417">
              <w:t>1.82</w:t>
            </w:r>
          </w:p>
        </w:tc>
        <w:tc>
          <w:tcPr>
            <w:tcW w:w="788" w:type="dxa"/>
            <w:tcBorders>
              <w:left w:val="nil"/>
              <w:right w:val="nil"/>
            </w:tcBorders>
            <w:shd w:val="clear" w:color="auto" w:fill="auto"/>
          </w:tcPr>
          <w:p w:rsidR="00405E65" w:rsidRPr="00E54417" w:rsidRDefault="00405E65" w:rsidP="00405E65">
            <w:pPr>
              <w:pStyle w:val="afe"/>
              <w:overflowPunct w:val="0"/>
            </w:pPr>
            <w:r w:rsidRPr="00E54417">
              <w:t>81.47</w:t>
            </w:r>
          </w:p>
        </w:tc>
        <w:tc>
          <w:tcPr>
            <w:tcW w:w="777" w:type="dxa"/>
            <w:tcBorders>
              <w:left w:val="nil"/>
              <w:right w:val="nil"/>
            </w:tcBorders>
          </w:tcPr>
          <w:p w:rsidR="00405E65" w:rsidRPr="00E54417" w:rsidRDefault="00405E65" w:rsidP="00405E65">
            <w:pPr>
              <w:pStyle w:val="afe"/>
              <w:overflowPunct w:val="0"/>
            </w:pPr>
            <w:r w:rsidRPr="00E54417">
              <w:t>12.01</w:t>
            </w:r>
          </w:p>
        </w:tc>
        <w:tc>
          <w:tcPr>
            <w:tcW w:w="1211" w:type="dxa"/>
            <w:tcBorders>
              <w:left w:val="nil"/>
              <w:right w:val="nil"/>
            </w:tcBorders>
            <w:shd w:val="clear" w:color="auto" w:fill="auto"/>
          </w:tcPr>
          <w:p w:rsidR="00405E65" w:rsidRPr="00E54417" w:rsidRDefault="00405E65" w:rsidP="00405E65">
            <w:pPr>
              <w:pStyle w:val="afe"/>
              <w:overflowPunct w:val="0"/>
            </w:pPr>
            <w:r w:rsidRPr="00E54417">
              <w:t>89.42</w:t>
            </w:r>
          </w:p>
        </w:tc>
        <w:tc>
          <w:tcPr>
            <w:tcW w:w="900" w:type="dxa"/>
            <w:tcBorders>
              <w:left w:val="nil"/>
              <w:right w:val="nil"/>
            </w:tcBorders>
            <w:shd w:val="clear" w:color="auto" w:fill="auto"/>
          </w:tcPr>
          <w:p w:rsidR="00405E65" w:rsidRPr="00E54417" w:rsidRDefault="00405E65" w:rsidP="00405E65">
            <w:pPr>
              <w:pStyle w:val="afe"/>
              <w:overflowPunct w:val="0"/>
            </w:pPr>
            <w:r w:rsidRPr="00E54417">
              <w:t>185.1</w:t>
            </w:r>
          </w:p>
        </w:tc>
        <w:tc>
          <w:tcPr>
            <w:tcW w:w="789" w:type="dxa"/>
            <w:tcBorders>
              <w:left w:val="nil"/>
              <w:right w:val="nil"/>
            </w:tcBorders>
            <w:shd w:val="clear" w:color="auto" w:fill="auto"/>
          </w:tcPr>
          <w:p w:rsidR="00405E65" w:rsidRPr="00E54417" w:rsidRDefault="00405E65" w:rsidP="00405E65">
            <w:pPr>
              <w:pStyle w:val="afe"/>
              <w:overflowPunct w:val="0"/>
            </w:pPr>
            <w:r w:rsidRPr="00E54417">
              <w:t>15.76</w:t>
            </w:r>
          </w:p>
        </w:tc>
        <w:tc>
          <w:tcPr>
            <w:tcW w:w="796" w:type="dxa"/>
            <w:tcBorders>
              <w:left w:val="nil"/>
              <w:right w:val="nil"/>
            </w:tcBorders>
            <w:shd w:val="clear" w:color="auto" w:fill="auto"/>
          </w:tcPr>
          <w:p w:rsidR="00405E65" w:rsidRPr="00E54417" w:rsidRDefault="00405E65" w:rsidP="00405E65">
            <w:pPr>
              <w:pStyle w:val="afe"/>
              <w:overflowPunct w:val="0"/>
            </w:pPr>
            <w:r w:rsidRPr="00E54417">
              <w:t>14.83</w:t>
            </w:r>
          </w:p>
        </w:tc>
        <w:tc>
          <w:tcPr>
            <w:tcW w:w="837" w:type="dxa"/>
            <w:tcBorders>
              <w:left w:val="nil"/>
              <w:right w:val="nil"/>
            </w:tcBorders>
            <w:shd w:val="clear" w:color="auto" w:fill="auto"/>
          </w:tcPr>
          <w:p w:rsidR="00405E65" w:rsidRPr="00E54417" w:rsidRDefault="00405E65" w:rsidP="00405E65">
            <w:pPr>
              <w:pStyle w:val="afe"/>
              <w:overflowPunct w:val="0"/>
            </w:pPr>
            <w:r w:rsidRPr="00E54417">
              <w:t>50.07</w:t>
            </w:r>
          </w:p>
        </w:tc>
        <w:tc>
          <w:tcPr>
            <w:tcW w:w="936" w:type="dxa"/>
            <w:tcBorders>
              <w:left w:val="nil"/>
              <w:right w:val="nil"/>
            </w:tcBorders>
            <w:shd w:val="clear" w:color="auto" w:fill="auto"/>
          </w:tcPr>
          <w:p w:rsidR="00405E65" w:rsidRPr="00E54417" w:rsidRDefault="00405E65" w:rsidP="00405E65">
            <w:pPr>
              <w:pStyle w:val="afe"/>
              <w:overflowPunct w:val="0"/>
            </w:pPr>
            <w:r w:rsidRPr="00E54417">
              <w:t>103.67</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4</w:t>
            </w:r>
            <w:r w:rsidRPr="00E54417">
              <w:rPr>
                <w:rFonts w:hint="eastAsia"/>
                <w:kern w:val="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76.38</w:t>
            </w:r>
          </w:p>
        </w:tc>
        <w:tc>
          <w:tcPr>
            <w:tcW w:w="754" w:type="dxa"/>
            <w:tcBorders>
              <w:left w:val="nil"/>
              <w:right w:val="nil"/>
            </w:tcBorders>
            <w:shd w:val="clear" w:color="auto" w:fill="auto"/>
          </w:tcPr>
          <w:p w:rsidR="00405E65" w:rsidRPr="00E54417" w:rsidRDefault="00405E65" w:rsidP="00405E65">
            <w:pPr>
              <w:pStyle w:val="afe"/>
              <w:overflowPunct w:val="0"/>
            </w:pPr>
            <w:r w:rsidRPr="00E54417">
              <w:t>1.82</w:t>
            </w:r>
          </w:p>
        </w:tc>
        <w:tc>
          <w:tcPr>
            <w:tcW w:w="788" w:type="dxa"/>
            <w:tcBorders>
              <w:left w:val="nil"/>
              <w:right w:val="nil"/>
            </w:tcBorders>
            <w:shd w:val="clear" w:color="auto" w:fill="auto"/>
          </w:tcPr>
          <w:p w:rsidR="00405E65" w:rsidRPr="00E54417" w:rsidRDefault="00405E65" w:rsidP="00405E65">
            <w:pPr>
              <w:pStyle w:val="afe"/>
              <w:overflowPunct w:val="0"/>
            </w:pPr>
            <w:r w:rsidRPr="00E54417">
              <w:t>81.63</w:t>
            </w:r>
          </w:p>
        </w:tc>
        <w:tc>
          <w:tcPr>
            <w:tcW w:w="777" w:type="dxa"/>
            <w:tcBorders>
              <w:left w:val="nil"/>
              <w:right w:val="nil"/>
            </w:tcBorders>
          </w:tcPr>
          <w:p w:rsidR="00405E65" w:rsidRPr="00E54417" w:rsidRDefault="00405E65" w:rsidP="00405E65">
            <w:pPr>
              <w:pStyle w:val="afe"/>
              <w:overflowPunct w:val="0"/>
            </w:pPr>
            <w:r w:rsidRPr="00E54417">
              <w:t>11.62</w:t>
            </w:r>
          </w:p>
        </w:tc>
        <w:tc>
          <w:tcPr>
            <w:tcW w:w="1211" w:type="dxa"/>
            <w:tcBorders>
              <w:left w:val="nil"/>
              <w:right w:val="nil"/>
            </w:tcBorders>
            <w:shd w:val="clear" w:color="auto" w:fill="auto"/>
          </w:tcPr>
          <w:p w:rsidR="00405E65" w:rsidRPr="00E54417" w:rsidRDefault="00405E65" w:rsidP="00405E65">
            <w:pPr>
              <w:pStyle w:val="afe"/>
              <w:overflowPunct w:val="0"/>
            </w:pPr>
            <w:r w:rsidRPr="00E54417">
              <w:t>99.29</w:t>
            </w:r>
          </w:p>
        </w:tc>
        <w:tc>
          <w:tcPr>
            <w:tcW w:w="900" w:type="dxa"/>
            <w:tcBorders>
              <w:left w:val="nil"/>
              <w:right w:val="nil"/>
            </w:tcBorders>
            <w:shd w:val="clear" w:color="auto" w:fill="auto"/>
          </w:tcPr>
          <w:p w:rsidR="00405E65" w:rsidRPr="00E54417" w:rsidRDefault="00405E65" w:rsidP="00405E65">
            <w:pPr>
              <w:pStyle w:val="afe"/>
              <w:overflowPunct w:val="0"/>
            </w:pPr>
            <w:r w:rsidRPr="00E54417">
              <w:t>153.9</w:t>
            </w:r>
          </w:p>
        </w:tc>
        <w:tc>
          <w:tcPr>
            <w:tcW w:w="789" w:type="dxa"/>
            <w:tcBorders>
              <w:left w:val="nil"/>
              <w:right w:val="nil"/>
            </w:tcBorders>
            <w:shd w:val="clear" w:color="auto" w:fill="auto"/>
          </w:tcPr>
          <w:p w:rsidR="00405E65" w:rsidRPr="00E54417" w:rsidRDefault="00405E65" w:rsidP="00405E65">
            <w:pPr>
              <w:pStyle w:val="afe"/>
              <w:overflowPunct w:val="0"/>
            </w:pPr>
            <w:r w:rsidRPr="00E54417">
              <w:t>15.78</w:t>
            </w:r>
          </w:p>
        </w:tc>
        <w:tc>
          <w:tcPr>
            <w:tcW w:w="796" w:type="dxa"/>
            <w:tcBorders>
              <w:left w:val="nil"/>
              <w:right w:val="nil"/>
            </w:tcBorders>
            <w:shd w:val="clear" w:color="auto" w:fill="auto"/>
          </w:tcPr>
          <w:p w:rsidR="00405E65" w:rsidRPr="00E54417" w:rsidRDefault="00405E65" w:rsidP="00405E65">
            <w:pPr>
              <w:pStyle w:val="afe"/>
              <w:overflowPunct w:val="0"/>
            </w:pPr>
            <w:r w:rsidRPr="00E54417">
              <w:t>14.58</w:t>
            </w:r>
          </w:p>
        </w:tc>
        <w:tc>
          <w:tcPr>
            <w:tcW w:w="837" w:type="dxa"/>
            <w:tcBorders>
              <w:left w:val="nil"/>
              <w:right w:val="nil"/>
            </w:tcBorders>
            <w:shd w:val="clear" w:color="auto" w:fill="auto"/>
          </w:tcPr>
          <w:p w:rsidR="00405E65" w:rsidRPr="00E54417" w:rsidRDefault="00405E65" w:rsidP="00405E65">
            <w:pPr>
              <w:pStyle w:val="afe"/>
              <w:overflowPunct w:val="0"/>
            </w:pPr>
            <w:r w:rsidRPr="00E54417">
              <w:t>50.11</w:t>
            </w:r>
          </w:p>
        </w:tc>
        <w:tc>
          <w:tcPr>
            <w:tcW w:w="936" w:type="dxa"/>
            <w:tcBorders>
              <w:left w:val="nil"/>
              <w:right w:val="nil"/>
            </w:tcBorders>
            <w:shd w:val="clear" w:color="auto" w:fill="auto"/>
          </w:tcPr>
          <w:p w:rsidR="00405E65" w:rsidRPr="00E54417" w:rsidRDefault="00405E65" w:rsidP="00405E65">
            <w:pPr>
              <w:pStyle w:val="afe"/>
              <w:overflowPunct w:val="0"/>
            </w:pPr>
            <w:r w:rsidRPr="00E54417">
              <w:t>112.57</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5</w:t>
            </w:r>
            <w:r w:rsidRPr="00E54417">
              <w:rPr>
                <w:rFonts w:hint="eastAsia"/>
                <w:kern w:val="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76.39</w:t>
            </w:r>
          </w:p>
        </w:tc>
        <w:tc>
          <w:tcPr>
            <w:tcW w:w="754" w:type="dxa"/>
            <w:tcBorders>
              <w:left w:val="nil"/>
              <w:right w:val="nil"/>
            </w:tcBorders>
            <w:shd w:val="clear" w:color="auto" w:fill="auto"/>
          </w:tcPr>
          <w:p w:rsidR="00405E65" w:rsidRPr="00E54417" w:rsidRDefault="00405E65" w:rsidP="00405E65">
            <w:pPr>
              <w:pStyle w:val="afe"/>
              <w:overflowPunct w:val="0"/>
            </w:pPr>
            <w:r w:rsidRPr="00E54417">
              <w:t>1.79</w:t>
            </w:r>
          </w:p>
        </w:tc>
        <w:tc>
          <w:tcPr>
            <w:tcW w:w="788" w:type="dxa"/>
            <w:tcBorders>
              <w:left w:val="nil"/>
              <w:right w:val="nil"/>
            </w:tcBorders>
            <w:shd w:val="clear" w:color="auto" w:fill="auto"/>
          </w:tcPr>
          <w:p w:rsidR="00405E65" w:rsidRPr="00E54417" w:rsidRDefault="00405E65" w:rsidP="00405E65">
            <w:pPr>
              <w:pStyle w:val="afe"/>
              <w:overflowPunct w:val="0"/>
            </w:pPr>
            <w:r w:rsidRPr="00E54417">
              <w:t>81.68</w:t>
            </w:r>
          </w:p>
        </w:tc>
        <w:tc>
          <w:tcPr>
            <w:tcW w:w="777" w:type="dxa"/>
            <w:tcBorders>
              <w:left w:val="nil"/>
              <w:right w:val="nil"/>
            </w:tcBorders>
          </w:tcPr>
          <w:p w:rsidR="00405E65" w:rsidRPr="00E54417" w:rsidRDefault="00405E65" w:rsidP="00405E65">
            <w:pPr>
              <w:pStyle w:val="afe"/>
              <w:overflowPunct w:val="0"/>
            </w:pPr>
            <w:r w:rsidRPr="00E54417">
              <w:t>11.49</w:t>
            </w:r>
          </w:p>
        </w:tc>
        <w:tc>
          <w:tcPr>
            <w:tcW w:w="1211" w:type="dxa"/>
            <w:tcBorders>
              <w:left w:val="nil"/>
              <w:right w:val="nil"/>
            </w:tcBorders>
            <w:shd w:val="clear" w:color="auto" w:fill="auto"/>
          </w:tcPr>
          <w:p w:rsidR="00405E65" w:rsidRPr="00E54417" w:rsidRDefault="00405E65" w:rsidP="00405E65">
            <w:pPr>
              <w:pStyle w:val="afe"/>
              <w:overflowPunct w:val="0"/>
            </w:pPr>
            <w:r w:rsidRPr="00E54417">
              <w:t>108.91</w:t>
            </w:r>
          </w:p>
        </w:tc>
        <w:tc>
          <w:tcPr>
            <w:tcW w:w="900" w:type="dxa"/>
            <w:tcBorders>
              <w:left w:val="nil"/>
              <w:right w:val="nil"/>
            </w:tcBorders>
            <w:shd w:val="clear" w:color="auto" w:fill="auto"/>
          </w:tcPr>
          <w:p w:rsidR="00405E65" w:rsidRPr="00E54417" w:rsidRDefault="00405E65" w:rsidP="00405E65">
            <w:pPr>
              <w:pStyle w:val="afe"/>
              <w:overflowPunct w:val="0"/>
            </w:pPr>
            <w:r w:rsidRPr="00E54417">
              <w:t>168.0</w:t>
            </w:r>
          </w:p>
        </w:tc>
        <w:tc>
          <w:tcPr>
            <w:tcW w:w="789" w:type="dxa"/>
            <w:tcBorders>
              <w:left w:val="nil"/>
              <w:right w:val="nil"/>
            </w:tcBorders>
            <w:shd w:val="clear" w:color="auto" w:fill="auto"/>
          </w:tcPr>
          <w:p w:rsidR="00405E65" w:rsidRPr="00E54417" w:rsidRDefault="00405E65" w:rsidP="00405E65">
            <w:pPr>
              <w:pStyle w:val="afe"/>
              <w:overflowPunct w:val="0"/>
            </w:pPr>
            <w:r w:rsidRPr="00E54417">
              <w:t>15.8</w:t>
            </w:r>
          </w:p>
        </w:tc>
        <w:tc>
          <w:tcPr>
            <w:tcW w:w="796" w:type="dxa"/>
            <w:tcBorders>
              <w:left w:val="nil"/>
              <w:right w:val="nil"/>
            </w:tcBorders>
            <w:shd w:val="clear" w:color="auto" w:fill="auto"/>
          </w:tcPr>
          <w:p w:rsidR="00405E65" w:rsidRPr="00E54417" w:rsidRDefault="00405E65" w:rsidP="00405E65">
            <w:pPr>
              <w:pStyle w:val="afe"/>
              <w:overflowPunct w:val="0"/>
            </w:pPr>
            <w:r w:rsidRPr="00E54417">
              <w:t>14.85</w:t>
            </w:r>
          </w:p>
        </w:tc>
        <w:tc>
          <w:tcPr>
            <w:tcW w:w="837" w:type="dxa"/>
            <w:tcBorders>
              <w:left w:val="nil"/>
              <w:right w:val="nil"/>
            </w:tcBorders>
            <w:shd w:val="clear" w:color="auto" w:fill="auto"/>
          </w:tcPr>
          <w:p w:rsidR="00405E65" w:rsidRPr="00E54417" w:rsidRDefault="00405E65" w:rsidP="00405E65">
            <w:pPr>
              <w:pStyle w:val="afe"/>
              <w:overflowPunct w:val="0"/>
            </w:pPr>
            <w:r w:rsidRPr="00E54417">
              <w:t>50.15</w:t>
            </w:r>
          </w:p>
        </w:tc>
        <w:tc>
          <w:tcPr>
            <w:tcW w:w="936" w:type="dxa"/>
            <w:tcBorders>
              <w:left w:val="nil"/>
              <w:right w:val="nil"/>
            </w:tcBorders>
            <w:shd w:val="clear" w:color="auto" w:fill="auto"/>
          </w:tcPr>
          <w:p w:rsidR="00405E65" w:rsidRPr="00E54417" w:rsidRDefault="00405E65" w:rsidP="00405E65">
            <w:pPr>
              <w:pStyle w:val="afe"/>
              <w:overflowPunct w:val="0"/>
            </w:pPr>
            <w:r w:rsidRPr="00E54417">
              <w:t>109.81</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6</w:t>
            </w:r>
            <w:r w:rsidRPr="00E54417">
              <w:rPr>
                <w:rFonts w:hint="eastAsia"/>
                <w:kern w:val="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76.35</w:t>
            </w:r>
          </w:p>
        </w:tc>
        <w:tc>
          <w:tcPr>
            <w:tcW w:w="754" w:type="dxa"/>
            <w:tcBorders>
              <w:left w:val="nil"/>
              <w:right w:val="nil"/>
            </w:tcBorders>
            <w:shd w:val="clear" w:color="auto" w:fill="auto"/>
          </w:tcPr>
          <w:p w:rsidR="00405E65" w:rsidRPr="00E54417" w:rsidRDefault="00405E65" w:rsidP="00405E65">
            <w:pPr>
              <w:pStyle w:val="afe"/>
              <w:overflowPunct w:val="0"/>
            </w:pPr>
            <w:r w:rsidRPr="00E54417">
              <w:t>1.81</w:t>
            </w:r>
          </w:p>
        </w:tc>
        <w:tc>
          <w:tcPr>
            <w:tcW w:w="788" w:type="dxa"/>
            <w:tcBorders>
              <w:top w:val="nil"/>
              <w:left w:val="nil"/>
              <w:right w:val="nil"/>
            </w:tcBorders>
            <w:shd w:val="clear" w:color="auto" w:fill="auto"/>
          </w:tcPr>
          <w:p w:rsidR="00405E65" w:rsidRPr="00E54417" w:rsidRDefault="00405E65" w:rsidP="00405E65">
            <w:pPr>
              <w:pStyle w:val="afe"/>
              <w:overflowPunct w:val="0"/>
            </w:pPr>
            <w:r w:rsidRPr="00E54417">
              <w:t>81.70</w:t>
            </w:r>
          </w:p>
        </w:tc>
        <w:tc>
          <w:tcPr>
            <w:tcW w:w="777" w:type="dxa"/>
            <w:tcBorders>
              <w:top w:val="nil"/>
              <w:left w:val="nil"/>
              <w:right w:val="nil"/>
            </w:tcBorders>
            <w:shd w:val="clear" w:color="auto" w:fill="auto"/>
          </w:tcPr>
          <w:p w:rsidR="00405E65" w:rsidRPr="00E54417" w:rsidRDefault="00405E65" w:rsidP="00405E65">
            <w:pPr>
              <w:pStyle w:val="afe"/>
              <w:overflowPunct w:val="0"/>
            </w:pPr>
            <w:r w:rsidRPr="00E54417">
              <w:t>11.91</w:t>
            </w:r>
          </w:p>
        </w:tc>
        <w:tc>
          <w:tcPr>
            <w:tcW w:w="1211" w:type="dxa"/>
            <w:tcBorders>
              <w:left w:val="nil"/>
              <w:right w:val="nil"/>
            </w:tcBorders>
            <w:shd w:val="clear" w:color="auto" w:fill="auto"/>
          </w:tcPr>
          <w:p w:rsidR="00405E65" w:rsidRPr="00E54417" w:rsidRDefault="00405E65" w:rsidP="00405E65">
            <w:pPr>
              <w:pStyle w:val="afe"/>
              <w:overflowPunct w:val="0"/>
            </w:pPr>
            <w:r w:rsidRPr="00E54417">
              <w:t>92.81</w:t>
            </w:r>
          </w:p>
        </w:tc>
        <w:tc>
          <w:tcPr>
            <w:tcW w:w="900" w:type="dxa"/>
            <w:tcBorders>
              <w:left w:val="nil"/>
              <w:right w:val="nil"/>
            </w:tcBorders>
            <w:shd w:val="clear" w:color="auto" w:fill="auto"/>
          </w:tcPr>
          <w:p w:rsidR="00405E65" w:rsidRPr="00E54417" w:rsidRDefault="00405E65" w:rsidP="00405E65">
            <w:pPr>
              <w:pStyle w:val="afe"/>
              <w:overflowPunct w:val="0"/>
            </w:pPr>
            <w:r w:rsidRPr="00E54417">
              <w:t>182.6</w:t>
            </w:r>
          </w:p>
        </w:tc>
        <w:tc>
          <w:tcPr>
            <w:tcW w:w="789" w:type="dxa"/>
            <w:tcBorders>
              <w:left w:val="nil"/>
              <w:right w:val="nil"/>
            </w:tcBorders>
            <w:shd w:val="clear" w:color="auto" w:fill="auto"/>
          </w:tcPr>
          <w:p w:rsidR="00405E65" w:rsidRPr="00E54417" w:rsidRDefault="00405E65" w:rsidP="00405E65">
            <w:pPr>
              <w:pStyle w:val="afe"/>
              <w:overflowPunct w:val="0"/>
            </w:pPr>
            <w:r w:rsidRPr="00E54417">
              <w:t>15.81</w:t>
            </w:r>
          </w:p>
        </w:tc>
        <w:tc>
          <w:tcPr>
            <w:tcW w:w="796" w:type="dxa"/>
            <w:tcBorders>
              <w:left w:val="nil"/>
              <w:right w:val="nil"/>
            </w:tcBorders>
            <w:shd w:val="clear" w:color="auto" w:fill="auto"/>
          </w:tcPr>
          <w:p w:rsidR="00405E65" w:rsidRPr="00E54417" w:rsidRDefault="00405E65" w:rsidP="00405E65">
            <w:pPr>
              <w:pStyle w:val="afe"/>
              <w:overflowPunct w:val="0"/>
            </w:pPr>
            <w:r w:rsidRPr="00E54417">
              <w:t>14.09</w:t>
            </w:r>
          </w:p>
        </w:tc>
        <w:tc>
          <w:tcPr>
            <w:tcW w:w="837" w:type="dxa"/>
            <w:tcBorders>
              <w:left w:val="nil"/>
              <w:right w:val="nil"/>
            </w:tcBorders>
            <w:shd w:val="clear" w:color="auto" w:fill="auto"/>
          </w:tcPr>
          <w:p w:rsidR="00405E65" w:rsidRPr="00E54417" w:rsidRDefault="00405E65" w:rsidP="00405E65">
            <w:pPr>
              <w:pStyle w:val="afe"/>
              <w:overflowPunct w:val="0"/>
            </w:pPr>
            <w:r w:rsidRPr="00E54417">
              <w:t>50.23</w:t>
            </w:r>
          </w:p>
        </w:tc>
        <w:tc>
          <w:tcPr>
            <w:tcW w:w="936" w:type="dxa"/>
            <w:tcBorders>
              <w:left w:val="nil"/>
              <w:right w:val="nil"/>
            </w:tcBorders>
            <w:shd w:val="clear" w:color="auto" w:fill="auto"/>
          </w:tcPr>
          <w:p w:rsidR="00405E65" w:rsidRPr="00E54417" w:rsidRDefault="00405E65" w:rsidP="00405E65">
            <w:pPr>
              <w:pStyle w:val="afe"/>
              <w:overflowPunct w:val="0"/>
            </w:pPr>
            <w:r w:rsidRPr="00E54417">
              <w:t>102.86</w:t>
            </w:r>
          </w:p>
        </w:tc>
      </w:tr>
      <w:tr w:rsidR="00F905E8" w:rsidRPr="00E54417" w:rsidTr="00553980">
        <w:trPr>
          <w:trHeight w:val="180"/>
          <w:jc w:val="center"/>
        </w:trPr>
        <w:tc>
          <w:tcPr>
            <w:tcW w:w="1915" w:type="dxa"/>
            <w:tcBorders>
              <w:left w:val="nil"/>
              <w:right w:val="single" w:sz="4" w:space="0" w:color="auto"/>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7</w:t>
            </w:r>
            <w:r w:rsidRPr="00E54417">
              <w:rPr>
                <w:rFonts w:hint="eastAsia"/>
                <w:kern w:val="0"/>
                <w:szCs w:val="20"/>
              </w:rPr>
              <w:t>月</w:t>
            </w:r>
          </w:p>
        </w:tc>
        <w:tc>
          <w:tcPr>
            <w:tcW w:w="918" w:type="dxa"/>
            <w:tcBorders>
              <w:left w:val="single" w:sz="4" w:space="0" w:color="auto"/>
            </w:tcBorders>
            <w:shd w:val="clear" w:color="auto" w:fill="auto"/>
          </w:tcPr>
          <w:p w:rsidR="00405E65" w:rsidRPr="00E54417" w:rsidRDefault="00405E65" w:rsidP="00405E65">
            <w:pPr>
              <w:pStyle w:val="afe"/>
              <w:overflowPunct w:val="0"/>
            </w:pPr>
            <w:r w:rsidRPr="00E54417">
              <w:t>76.29</w:t>
            </w:r>
          </w:p>
        </w:tc>
        <w:tc>
          <w:tcPr>
            <w:tcW w:w="754" w:type="dxa"/>
            <w:shd w:val="clear" w:color="auto" w:fill="auto"/>
          </w:tcPr>
          <w:p w:rsidR="00405E65" w:rsidRPr="00E54417" w:rsidRDefault="00405E65" w:rsidP="00405E65">
            <w:pPr>
              <w:pStyle w:val="afe"/>
              <w:overflowPunct w:val="0"/>
            </w:pPr>
            <w:r w:rsidRPr="00E54417">
              <w:t>1.84</w:t>
            </w:r>
          </w:p>
        </w:tc>
        <w:tc>
          <w:tcPr>
            <w:tcW w:w="788" w:type="dxa"/>
            <w:shd w:val="clear" w:color="auto" w:fill="auto"/>
          </w:tcPr>
          <w:p w:rsidR="00405E65" w:rsidRPr="00E54417" w:rsidRDefault="00405E65" w:rsidP="00405E65">
            <w:pPr>
              <w:pStyle w:val="afe"/>
              <w:overflowPunct w:val="0"/>
            </w:pPr>
            <w:r w:rsidRPr="00E54417">
              <w:t>81.80</w:t>
            </w:r>
          </w:p>
        </w:tc>
        <w:tc>
          <w:tcPr>
            <w:tcW w:w="777" w:type="dxa"/>
            <w:shd w:val="clear" w:color="auto" w:fill="auto"/>
          </w:tcPr>
          <w:p w:rsidR="00405E65" w:rsidRPr="00E54417" w:rsidRDefault="00405E65" w:rsidP="00405E65">
            <w:pPr>
              <w:pStyle w:val="afe"/>
              <w:overflowPunct w:val="0"/>
            </w:pPr>
            <w:r w:rsidRPr="00E54417">
              <w:t>12.41</w:t>
            </w:r>
          </w:p>
        </w:tc>
        <w:tc>
          <w:tcPr>
            <w:tcW w:w="1211" w:type="dxa"/>
            <w:shd w:val="clear" w:color="auto" w:fill="auto"/>
          </w:tcPr>
          <w:p w:rsidR="00405E65" w:rsidRPr="00E54417" w:rsidRDefault="00405E65" w:rsidP="00405E65">
            <w:pPr>
              <w:pStyle w:val="afe"/>
              <w:overflowPunct w:val="0"/>
            </w:pPr>
            <w:r w:rsidRPr="00E54417">
              <w:t>114.62</w:t>
            </w:r>
          </w:p>
        </w:tc>
        <w:tc>
          <w:tcPr>
            <w:tcW w:w="900" w:type="dxa"/>
            <w:shd w:val="clear" w:color="auto" w:fill="auto"/>
          </w:tcPr>
          <w:p w:rsidR="00405E65" w:rsidRPr="00E54417" w:rsidRDefault="00405E65" w:rsidP="00405E65">
            <w:pPr>
              <w:pStyle w:val="afe"/>
              <w:overflowPunct w:val="0"/>
            </w:pPr>
            <w:r w:rsidRPr="00E54417">
              <w:t>171.0</w:t>
            </w:r>
          </w:p>
        </w:tc>
        <w:tc>
          <w:tcPr>
            <w:tcW w:w="789" w:type="dxa"/>
            <w:shd w:val="clear" w:color="auto" w:fill="auto"/>
          </w:tcPr>
          <w:p w:rsidR="00405E65" w:rsidRPr="00E54417" w:rsidRDefault="00405E65" w:rsidP="00405E65">
            <w:pPr>
              <w:pStyle w:val="afe"/>
              <w:overflowPunct w:val="0"/>
            </w:pPr>
            <w:r w:rsidRPr="00E54417">
              <w:t>15.79</w:t>
            </w:r>
          </w:p>
        </w:tc>
        <w:tc>
          <w:tcPr>
            <w:tcW w:w="796" w:type="dxa"/>
            <w:shd w:val="clear" w:color="auto" w:fill="auto"/>
          </w:tcPr>
          <w:p w:rsidR="00405E65" w:rsidRPr="00E54417" w:rsidRDefault="00405E65" w:rsidP="00405E65">
            <w:pPr>
              <w:pStyle w:val="afe"/>
              <w:overflowPunct w:val="0"/>
            </w:pPr>
            <w:r w:rsidRPr="00E54417">
              <w:t>13.88</w:t>
            </w:r>
          </w:p>
        </w:tc>
        <w:tc>
          <w:tcPr>
            <w:tcW w:w="837" w:type="dxa"/>
            <w:shd w:val="clear" w:color="auto" w:fill="auto"/>
          </w:tcPr>
          <w:p w:rsidR="00405E65" w:rsidRPr="00E54417" w:rsidRDefault="00405E65" w:rsidP="00405E65">
            <w:pPr>
              <w:pStyle w:val="afe"/>
              <w:overflowPunct w:val="0"/>
            </w:pPr>
            <w:r w:rsidRPr="00E54417">
              <w:t>50.40</w:t>
            </w:r>
          </w:p>
        </w:tc>
        <w:tc>
          <w:tcPr>
            <w:tcW w:w="936" w:type="dxa"/>
            <w:tcBorders>
              <w:right w:val="nil"/>
            </w:tcBorders>
            <w:shd w:val="clear" w:color="auto" w:fill="auto"/>
          </w:tcPr>
          <w:p w:rsidR="00405E65" w:rsidRPr="00E54417" w:rsidRDefault="00405E65" w:rsidP="00405E65">
            <w:pPr>
              <w:pStyle w:val="afe"/>
              <w:overflowPunct w:val="0"/>
            </w:pPr>
            <w:r w:rsidRPr="00E54417">
              <w:t>109.02</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405E65" w:rsidRPr="00E54417" w:rsidRDefault="00405E65" w:rsidP="00405E65">
            <w:pPr>
              <w:pStyle w:val="afe"/>
              <w:overflowPunct w:val="0"/>
              <w:rPr>
                <w:kern w:val="0"/>
                <w:szCs w:val="20"/>
              </w:rPr>
            </w:pPr>
            <w:r w:rsidRPr="00E54417">
              <w:rPr>
                <w:kern w:val="0"/>
                <w:szCs w:val="20"/>
              </w:rPr>
              <w:t>8</w:t>
            </w:r>
            <w:r w:rsidRPr="00E54417">
              <w:rPr>
                <w:rFonts w:hint="eastAsia"/>
                <w:kern w:val="0"/>
                <w:szCs w:val="20"/>
              </w:rPr>
              <w:t>月</w:t>
            </w:r>
          </w:p>
        </w:tc>
        <w:tc>
          <w:tcPr>
            <w:tcW w:w="918" w:type="dxa"/>
            <w:tcBorders>
              <w:left w:val="single" w:sz="6" w:space="0" w:color="000000"/>
              <w:right w:val="nil"/>
            </w:tcBorders>
            <w:shd w:val="clear" w:color="auto" w:fill="auto"/>
          </w:tcPr>
          <w:p w:rsidR="00405E65" w:rsidRPr="00E54417" w:rsidRDefault="00405E65" w:rsidP="00405E65">
            <w:pPr>
              <w:pStyle w:val="afe"/>
              <w:overflowPunct w:val="0"/>
            </w:pPr>
            <w:r w:rsidRPr="00E54417">
              <w:t>76.29</w:t>
            </w:r>
          </w:p>
        </w:tc>
        <w:tc>
          <w:tcPr>
            <w:tcW w:w="754" w:type="dxa"/>
            <w:tcBorders>
              <w:left w:val="nil"/>
              <w:right w:val="nil"/>
            </w:tcBorders>
            <w:shd w:val="clear" w:color="auto" w:fill="auto"/>
          </w:tcPr>
          <w:p w:rsidR="00405E65" w:rsidRPr="00E54417" w:rsidRDefault="00405E65" w:rsidP="00405E65">
            <w:pPr>
              <w:pStyle w:val="afe"/>
              <w:overflowPunct w:val="0"/>
            </w:pPr>
            <w:r w:rsidRPr="00E54417">
              <w:t>1.87</w:t>
            </w:r>
          </w:p>
        </w:tc>
        <w:tc>
          <w:tcPr>
            <w:tcW w:w="788" w:type="dxa"/>
            <w:tcBorders>
              <w:left w:val="nil"/>
              <w:right w:val="nil"/>
            </w:tcBorders>
            <w:shd w:val="clear" w:color="auto" w:fill="auto"/>
          </w:tcPr>
          <w:p w:rsidR="00405E65" w:rsidRPr="00E54417" w:rsidRDefault="00405E65" w:rsidP="00405E65">
            <w:pPr>
              <w:pStyle w:val="afe"/>
              <w:overflowPunct w:val="0"/>
            </w:pPr>
            <w:r w:rsidRPr="00E54417">
              <w:t>81.85</w:t>
            </w:r>
          </w:p>
        </w:tc>
        <w:tc>
          <w:tcPr>
            <w:tcW w:w="777" w:type="dxa"/>
            <w:tcBorders>
              <w:left w:val="nil"/>
              <w:right w:val="nil"/>
            </w:tcBorders>
            <w:shd w:val="clear" w:color="auto" w:fill="auto"/>
          </w:tcPr>
          <w:p w:rsidR="00405E65" w:rsidRPr="00E54417" w:rsidRDefault="00405E65" w:rsidP="00405E65">
            <w:pPr>
              <w:pStyle w:val="afe"/>
              <w:overflowPunct w:val="0"/>
            </w:pPr>
            <w:r w:rsidRPr="00E54417">
              <w:t>12.6</w:t>
            </w:r>
            <w:r w:rsidR="000D797A" w:rsidRPr="00E54417">
              <w:t>0</w:t>
            </w:r>
          </w:p>
        </w:tc>
        <w:tc>
          <w:tcPr>
            <w:tcW w:w="1211" w:type="dxa"/>
            <w:tcBorders>
              <w:left w:val="nil"/>
              <w:right w:val="nil"/>
            </w:tcBorders>
            <w:shd w:val="clear" w:color="auto" w:fill="auto"/>
          </w:tcPr>
          <w:p w:rsidR="00405E65" w:rsidRPr="00E54417" w:rsidRDefault="00405E65" w:rsidP="00405E65">
            <w:pPr>
              <w:pStyle w:val="afe"/>
              <w:overflowPunct w:val="0"/>
            </w:pPr>
            <w:r w:rsidRPr="00E54417">
              <w:t>96.90</w:t>
            </w:r>
          </w:p>
        </w:tc>
        <w:tc>
          <w:tcPr>
            <w:tcW w:w="900" w:type="dxa"/>
            <w:tcBorders>
              <w:left w:val="nil"/>
              <w:right w:val="nil"/>
            </w:tcBorders>
            <w:shd w:val="clear" w:color="auto" w:fill="auto"/>
          </w:tcPr>
          <w:p w:rsidR="00405E65" w:rsidRPr="00E54417" w:rsidRDefault="00405E65" w:rsidP="00405E65">
            <w:pPr>
              <w:pStyle w:val="afe"/>
              <w:overflowPunct w:val="0"/>
            </w:pPr>
            <w:r w:rsidRPr="00E54417">
              <w:t>184.2</w:t>
            </w:r>
          </w:p>
        </w:tc>
        <w:tc>
          <w:tcPr>
            <w:tcW w:w="789" w:type="dxa"/>
            <w:tcBorders>
              <w:left w:val="nil"/>
              <w:right w:val="nil"/>
            </w:tcBorders>
            <w:shd w:val="clear" w:color="auto" w:fill="auto"/>
          </w:tcPr>
          <w:p w:rsidR="00405E65" w:rsidRPr="00E54417" w:rsidRDefault="00405E65" w:rsidP="00405E65">
            <w:pPr>
              <w:pStyle w:val="afe"/>
              <w:overflowPunct w:val="0"/>
            </w:pPr>
            <w:r w:rsidRPr="00E54417">
              <w:t>15.8</w:t>
            </w:r>
            <w:r w:rsidR="000D797A" w:rsidRPr="00E54417">
              <w:t>0</w:t>
            </w:r>
          </w:p>
        </w:tc>
        <w:tc>
          <w:tcPr>
            <w:tcW w:w="796" w:type="dxa"/>
            <w:tcBorders>
              <w:left w:val="nil"/>
              <w:right w:val="nil"/>
            </w:tcBorders>
            <w:shd w:val="clear" w:color="auto" w:fill="auto"/>
          </w:tcPr>
          <w:p w:rsidR="00405E65" w:rsidRPr="00E54417" w:rsidRDefault="00405E65" w:rsidP="00405E65">
            <w:pPr>
              <w:pStyle w:val="afe"/>
              <w:overflowPunct w:val="0"/>
            </w:pPr>
            <w:r w:rsidRPr="00E54417">
              <w:t>13.23</w:t>
            </w:r>
          </w:p>
        </w:tc>
        <w:tc>
          <w:tcPr>
            <w:tcW w:w="837" w:type="dxa"/>
            <w:tcBorders>
              <w:left w:val="nil"/>
              <w:right w:val="nil"/>
            </w:tcBorders>
            <w:shd w:val="clear" w:color="auto" w:fill="auto"/>
          </w:tcPr>
          <w:p w:rsidR="00405E65" w:rsidRPr="00E54417" w:rsidRDefault="00405E65" w:rsidP="00405E65">
            <w:pPr>
              <w:pStyle w:val="afe"/>
              <w:overflowPunct w:val="0"/>
            </w:pPr>
            <w:r w:rsidRPr="00E54417">
              <w:t>50.54</w:t>
            </w:r>
          </w:p>
        </w:tc>
        <w:tc>
          <w:tcPr>
            <w:tcW w:w="936" w:type="dxa"/>
            <w:tcBorders>
              <w:left w:val="nil"/>
              <w:right w:val="nil"/>
            </w:tcBorders>
            <w:shd w:val="clear" w:color="auto" w:fill="auto"/>
          </w:tcPr>
          <w:p w:rsidR="00405E65" w:rsidRPr="00E54417" w:rsidRDefault="00405E65" w:rsidP="00405E65">
            <w:pPr>
              <w:pStyle w:val="afe"/>
              <w:overflowPunct w:val="0"/>
            </w:pPr>
            <w:r w:rsidRPr="00E54417">
              <w:t>104.83</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C32AF1" w:rsidRPr="00E54417" w:rsidRDefault="00C32AF1" w:rsidP="00C32AF1">
            <w:pPr>
              <w:pStyle w:val="afe"/>
              <w:overflowPunct w:val="0"/>
              <w:rPr>
                <w:kern w:val="0"/>
                <w:szCs w:val="20"/>
              </w:rPr>
            </w:pPr>
            <w:r w:rsidRPr="00E54417">
              <w:rPr>
                <w:kern w:val="0"/>
                <w:szCs w:val="20"/>
              </w:rPr>
              <w:t>9</w:t>
            </w:r>
            <w:r w:rsidRPr="00E54417">
              <w:rPr>
                <w:rFonts w:hint="eastAsia"/>
                <w:kern w:val="0"/>
                <w:szCs w:val="20"/>
              </w:rPr>
              <w:t>月</w:t>
            </w:r>
          </w:p>
        </w:tc>
        <w:tc>
          <w:tcPr>
            <w:tcW w:w="918" w:type="dxa"/>
            <w:tcBorders>
              <w:left w:val="single" w:sz="6" w:space="0" w:color="000000"/>
              <w:right w:val="nil"/>
            </w:tcBorders>
            <w:shd w:val="clear" w:color="auto" w:fill="auto"/>
            <w:vAlign w:val="center"/>
          </w:tcPr>
          <w:p w:rsidR="00C32AF1" w:rsidRPr="00E54417" w:rsidRDefault="00C32AF1" w:rsidP="00C32AF1">
            <w:pPr>
              <w:pStyle w:val="afe"/>
              <w:overflowPunct w:val="0"/>
            </w:pPr>
            <w:r w:rsidRPr="00E54417">
              <w:t>76.39</w:t>
            </w:r>
          </w:p>
        </w:tc>
        <w:tc>
          <w:tcPr>
            <w:tcW w:w="754" w:type="dxa"/>
            <w:tcBorders>
              <w:left w:val="nil"/>
              <w:right w:val="nil"/>
            </w:tcBorders>
            <w:shd w:val="clear" w:color="auto" w:fill="auto"/>
            <w:vAlign w:val="center"/>
          </w:tcPr>
          <w:p w:rsidR="00C32AF1" w:rsidRPr="00E54417" w:rsidRDefault="00C32AF1" w:rsidP="00C32AF1">
            <w:pPr>
              <w:pStyle w:val="afe"/>
              <w:overflowPunct w:val="0"/>
            </w:pPr>
            <w:r w:rsidRPr="00E54417">
              <w:t>1.85</w:t>
            </w:r>
          </w:p>
        </w:tc>
        <w:tc>
          <w:tcPr>
            <w:tcW w:w="788" w:type="dxa"/>
            <w:tcBorders>
              <w:left w:val="nil"/>
              <w:right w:val="nil"/>
            </w:tcBorders>
            <w:shd w:val="clear" w:color="auto" w:fill="auto"/>
            <w:vAlign w:val="center"/>
          </w:tcPr>
          <w:p w:rsidR="00C32AF1" w:rsidRPr="00E54417" w:rsidRDefault="00C32AF1" w:rsidP="00C32AF1">
            <w:pPr>
              <w:pStyle w:val="afe"/>
              <w:overflowPunct w:val="0"/>
            </w:pPr>
            <w:r w:rsidRPr="00E54417">
              <w:t>81.86</w:t>
            </w:r>
          </w:p>
        </w:tc>
        <w:tc>
          <w:tcPr>
            <w:tcW w:w="777" w:type="dxa"/>
            <w:tcBorders>
              <w:left w:val="nil"/>
              <w:right w:val="nil"/>
            </w:tcBorders>
            <w:shd w:val="clear" w:color="auto" w:fill="auto"/>
            <w:vAlign w:val="center"/>
          </w:tcPr>
          <w:p w:rsidR="00C32AF1" w:rsidRPr="00E54417" w:rsidRDefault="00C32AF1" w:rsidP="00C32AF1">
            <w:pPr>
              <w:pStyle w:val="afe"/>
              <w:overflowPunct w:val="0"/>
            </w:pPr>
            <w:r w:rsidRPr="00E54417">
              <w:t>12.16</w:t>
            </w:r>
          </w:p>
        </w:tc>
        <w:tc>
          <w:tcPr>
            <w:tcW w:w="1211" w:type="dxa"/>
            <w:tcBorders>
              <w:left w:val="nil"/>
              <w:right w:val="nil"/>
            </w:tcBorders>
            <w:shd w:val="clear" w:color="auto" w:fill="auto"/>
            <w:vAlign w:val="center"/>
          </w:tcPr>
          <w:p w:rsidR="00C32AF1" w:rsidRPr="00E54417" w:rsidRDefault="00C32AF1" w:rsidP="00C32AF1">
            <w:pPr>
              <w:pStyle w:val="afe"/>
              <w:overflowPunct w:val="0"/>
            </w:pPr>
            <w:r w:rsidRPr="00E54417">
              <w:t>96.36</w:t>
            </w:r>
          </w:p>
        </w:tc>
        <w:tc>
          <w:tcPr>
            <w:tcW w:w="900" w:type="dxa"/>
            <w:tcBorders>
              <w:left w:val="nil"/>
              <w:right w:val="nil"/>
            </w:tcBorders>
            <w:shd w:val="clear" w:color="auto" w:fill="auto"/>
            <w:vAlign w:val="center"/>
          </w:tcPr>
          <w:p w:rsidR="00C32AF1" w:rsidRPr="00E54417" w:rsidRDefault="00C32AF1" w:rsidP="00C32AF1">
            <w:pPr>
              <w:pStyle w:val="afe"/>
              <w:overflowPunct w:val="0"/>
            </w:pPr>
            <w:r w:rsidRPr="00E54417">
              <w:t>176.2</w:t>
            </w:r>
          </w:p>
        </w:tc>
        <w:tc>
          <w:tcPr>
            <w:tcW w:w="789" w:type="dxa"/>
            <w:tcBorders>
              <w:left w:val="nil"/>
              <w:right w:val="nil"/>
            </w:tcBorders>
            <w:shd w:val="clear" w:color="auto" w:fill="auto"/>
            <w:vAlign w:val="center"/>
          </w:tcPr>
          <w:p w:rsidR="00C32AF1" w:rsidRPr="00E54417" w:rsidRDefault="00C32AF1" w:rsidP="00C32AF1">
            <w:pPr>
              <w:pStyle w:val="afe"/>
              <w:overflowPunct w:val="0"/>
            </w:pPr>
            <w:r w:rsidRPr="00E54417">
              <w:t>15.82</w:t>
            </w:r>
          </w:p>
        </w:tc>
        <w:tc>
          <w:tcPr>
            <w:tcW w:w="796" w:type="dxa"/>
            <w:tcBorders>
              <w:left w:val="nil"/>
              <w:right w:val="nil"/>
            </w:tcBorders>
            <w:shd w:val="clear" w:color="auto" w:fill="auto"/>
            <w:vAlign w:val="center"/>
          </w:tcPr>
          <w:p w:rsidR="00C32AF1" w:rsidRPr="00E54417" w:rsidRDefault="00C32AF1" w:rsidP="00C32AF1">
            <w:pPr>
              <w:pStyle w:val="afe"/>
              <w:overflowPunct w:val="0"/>
            </w:pPr>
            <w:r w:rsidRPr="00E54417">
              <w:t>14.16</w:t>
            </w:r>
          </w:p>
        </w:tc>
        <w:tc>
          <w:tcPr>
            <w:tcW w:w="837" w:type="dxa"/>
            <w:tcBorders>
              <w:left w:val="nil"/>
              <w:right w:val="nil"/>
            </w:tcBorders>
            <w:shd w:val="clear" w:color="auto" w:fill="auto"/>
            <w:vAlign w:val="center"/>
          </w:tcPr>
          <w:p w:rsidR="00C32AF1" w:rsidRPr="00E54417" w:rsidRDefault="00C32AF1" w:rsidP="00C32AF1">
            <w:pPr>
              <w:pStyle w:val="afe"/>
              <w:overflowPunct w:val="0"/>
            </w:pPr>
            <w:r w:rsidRPr="00E54417">
              <w:t>50.62</w:t>
            </w:r>
          </w:p>
        </w:tc>
        <w:tc>
          <w:tcPr>
            <w:tcW w:w="936" w:type="dxa"/>
            <w:tcBorders>
              <w:left w:val="nil"/>
              <w:right w:val="nil"/>
            </w:tcBorders>
            <w:shd w:val="clear" w:color="auto" w:fill="auto"/>
            <w:vAlign w:val="center"/>
          </w:tcPr>
          <w:p w:rsidR="00C32AF1" w:rsidRPr="00E54417" w:rsidRDefault="00C32AF1" w:rsidP="00C32AF1">
            <w:pPr>
              <w:pStyle w:val="afe"/>
              <w:overflowPunct w:val="0"/>
            </w:pPr>
            <w:r w:rsidRPr="00E54417">
              <w:t>106.67</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3C6C9E" w:rsidRPr="00E54417" w:rsidRDefault="00301C45" w:rsidP="003C6C9E">
            <w:pPr>
              <w:pStyle w:val="afe"/>
              <w:overflowPunct w:val="0"/>
              <w:rPr>
                <w:kern w:val="0"/>
                <w:szCs w:val="20"/>
              </w:rPr>
            </w:pPr>
            <w:r w:rsidRPr="00E54417">
              <w:rPr>
                <w:kern w:val="0"/>
                <w:szCs w:val="20"/>
              </w:rPr>
              <w:t>10</w:t>
            </w:r>
            <w:r w:rsidRPr="00E54417">
              <w:rPr>
                <w:rFonts w:hint="eastAsia"/>
                <w:kern w:val="0"/>
                <w:szCs w:val="20"/>
              </w:rPr>
              <w:t>月</w:t>
            </w:r>
          </w:p>
        </w:tc>
        <w:tc>
          <w:tcPr>
            <w:tcW w:w="918" w:type="dxa"/>
            <w:tcBorders>
              <w:left w:val="single" w:sz="6" w:space="0" w:color="000000"/>
              <w:right w:val="nil"/>
            </w:tcBorders>
            <w:shd w:val="clear" w:color="auto" w:fill="auto"/>
            <w:vAlign w:val="center"/>
          </w:tcPr>
          <w:p w:rsidR="003C6C9E" w:rsidRPr="00E54417" w:rsidRDefault="003C6C9E" w:rsidP="003C6C9E">
            <w:pPr>
              <w:pStyle w:val="afe"/>
              <w:overflowPunct w:val="0"/>
            </w:pPr>
            <w:r w:rsidRPr="00E54417">
              <w:t>76.41</w:t>
            </w:r>
          </w:p>
        </w:tc>
        <w:tc>
          <w:tcPr>
            <w:tcW w:w="754" w:type="dxa"/>
            <w:tcBorders>
              <w:left w:val="nil"/>
              <w:right w:val="nil"/>
            </w:tcBorders>
            <w:shd w:val="clear" w:color="auto" w:fill="auto"/>
            <w:vAlign w:val="center"/>
          </w:tcPr>
          <w:p w:rsidR="003C6C9E" w:rsidRPr="00E54417" w:rsidRDefault="003C6C9E" w:rsidP="003C6C9E">
            <w:pPr>
              <w:pStyle w:val="afe"/>
              <w:overflowPunct w:val="0"/>
            </w:pPr>
            <w:r w:rsidRPr="00E54417">
              <w:t>1.83</w:t>
            </w:r>
          </w:p>
        </w:tc>
        <w:tc>
          <w:tcPr>
            <w:tcW w:w="788" w:type="dxa"/>
            <w:tcBorders>
              <w:left w:val="nil"/>
              <w:right w:val="nil"/>
            </w:tcBorders>
            <w:shd w:val="clear" w:color="auto" w:fill="auto"/>
            <w:vAlign w:val="center"/>
          </w:tcPr>
          <w:p w:rsidR="003C6C9E" w:rsidRPr="00E54417" w:rsidRDefault="003C6C9E" w:rsidP="003C6C9E">
            <w:pPr>
              <w:pStyle w:val="afe"/>
              <w:overflowPunct w:val="0"/>
            </w:pPr>
            <w:r w:rsidRPr="00E54417">
              <w:t>81.99</w:t>
            </w:r>
          </w:p>
        </w:tc>
        <w:tc>
          <w:tcPr>
            <w:tcW w:w="777" w:type="dxa"/>
            <w:tcBorders>
              <w:left w:val="nil"/>
              <w:right w:val="nil"/>
            </w:tcBorders>
            <w:shd w:val="clear" w:color="auto" w:fill="auto"/>
            <w:vAlign w:val="center"/>
          </w:tcPr>
          <w:p w:rsidR="003C6C9E" w:rsidRPr="00E54417" w:rsidRDefault="003C6C9E" w:rsidP="003C6C9E">
            <w:pPr>
              <w:pStyle w:val="afe"/>
              <w:overflowPunct w:val="0"/>
            </w:pPr>
            <w:r w:rsidRPr="00E54417">
              <w:t>11.78</w:t>
            </w:r>
          </w:p>
        </w:tc>
        <w:tc>
          <w:tcPr>
            <w:tcW w:w="1211" w:type="dxa"/>
            <w:tcBorders>
              <w:left w:val="nil"/>
              <w:right w:val="nil"/>
            </w:tcBorders>
            <w:shd w:val="clear" w:color="auto" w:fill="auto"/>
            <w:vAlign w:val="center"/>
          </w:tcPr>
          <w:p w:rsidR="003C6C9E" w:rsidRPr="00E54417" w:rsidRDefault="003C6C9E" w:rsidP="003C6C9E">
            <w:pPr>
              <w:pStyle w:val="afe"/>
              <w:overflowPunct w:val="0"/>
            </w:pPr>
            <w:r w:rsidRPr="00E54417">
              <w:t>94.85</w:t>
            </w:r>
          </w:p>
        </w:tc>
        <w:tc>
          <w:tcPr>
            <w:tcW w:w="900" w:type="dxa"/>
            <w:tcBorders>
              <w:left w:val="nil"/>
              <w:right w:val="nil"/>
            </w:tcBorders>
            <w:shd w:val="clear" w:color="auto" w:fill="auto"/>
            <w:vAlign w:val="center"/>
          </w:tcPr>
          <w:p w:rsidR="003C6C9E" w:rsidRPr="00E54417" w:rsidRDefault="003C6C9E" w:rsidP="003C6C9E">
            <w:pPr>
              <w:pStyle w:val="afe"/>
              <w:overflowPunct w:val="0"/>
            </w:pPr>
            <w:r w:rsidRPr="00E54417">
              <w:t>161.0</w:t>
            </w:r>
          </w:p>
        </w:tc>
        <w:tc>
          <w:tcPr>
            <w:tcW w:w="789" w:type="dxa"/>
            <w:tcBorders>
              <w:left w:val="nil"/>
              <w:right w:val="nil"/>
            </w:tcBorders>
            <w:shd w:val="clear" w:color="auto" w:fill="auto"/>
            <w:vAlign w:val="center"/>
          </w:tcPr>
          <w:p w:rsidR="003C6C9E" w:rsidRPr="00E54417" w:rsidRDefault="003C6C9E" w:rsidP="003C6C9E">
            <w:pPr>
              <w:pStyle w:val="afe"/>
              <w:overflowPunct w:val="0"/>
            </w:pPr>
            <w:r w:rsidRPr="00E54417">
              <w:t>15.82</w:t>
            </w:r>
          </w:p>
        </w:tc>
        <w:tc>
          <w:tcPr>
            <w:tcW w:w="796" w:type="dxa"/>
            <w:tcBorders>
              <w:left w:val="nil"/>
              <w:right w:val="nil"/>
            </w:tcBorders>
            <w:shd w:val="clear" w:color="auto" w:fill="auto"/>
            <w:vAlign w:val="center"/>
          </w:tcPr>
          <w:p w:rsidR="003C6C9E" w:rsidRPr="00E54417" w:rsidRDefault="003C6C9E" w:rsidP="003C6C9E">
            <w:pPr>
              <w:pStyle w:val="afe"/>
              <w:overflowPunct w:val="0"/>
            </w:pPr>
            <w:r w:rsidRPr="00E54417">
              <w:t>14.00</w:t>
            </w:r>
          </w:p>
        </w:tc>
        <w:tc>
          <w:tcPr>
            <w:tcW w:w="837" w:type="dxa"/>
            <w:tcBorders>
              <w:left w:val="nil"/>
              <w:right w:val="nil"/>
            </w:tcBorders>
            <w:shd w:val="clear" w:color="auto" w:fill="auto"/>
            <w:vAlign w:val="center"/>
          </w:tcPr>
          <w:p w:rsidR="003C6C9E" w:rsidRPr="00E54417" w:rsidRDefault="003C6C9E" w:rsidP="003C6C9E">
            <w:pPr>
              <w:pStyle w:val="afe"/>
              <w:overflowPunct w:val="0"/>
            </w:pPr>
            <w:r w:rsidRPr="00E54417">
              <w:t>50.66</w:t>
            </w:r>
          </w:p>
        </w:tc>
        <w:tc>
          <w:tcPr>
            <w:tcW w:w="936" w:type="dxa"/>
            <w:tcBorders>
              <w:left w:val="nil"/>
              <w:right w:val="nil"/>
            </w:tcBorders>
            <w:shd w:val="clear" w:color="auto" w:fill="auto"/>
            <w:vAlign w:val="center"/>
          </w:tcPr>
          <w:p w:rsidR="003C6C9E" w:rsidRPr="00E54417" w:rsidRDefault="003C6C9E" w:rsidP="003C6C9E">
            <w:pPr>
              <w:pStyle w:val="afe"/>
              <w:overflowPunct w:val="0"/>
            </w:pPr>
            <w:r w:rsidRPr="00E54417">
              <w:t>116.56</w:t>
            </w:r>
          </w:p>
        </w:tc>
      </w:tr>
      <w:tr w:rsidR="00F905E8" w:rsidRPr="00E54417" w:rsidTr="00553980">
        <w:trPr>
          <w:trHeight w:val="180"/>
          <w:jc w:val="center"/>
        </w:trPr>
        <w:tc>
          <w:tcPr>
            <w:tcW w:w="1915" w:type="dxa"/>
            <w:tcBorders>
              <w:left w:val="nil"/>
              <w:right w:val="single" w:sz="6" w:space="0" w:color="000000"/>
            </w:tcBorders>
            <w:shd w:val="clear" w:color="auto" w:fill="auto"/>
            <w:vAlign w:val="center"/>
          </w:tcPr>
          <w:p w:rsidR="003C6C9E" w:rsidRPr="00E54417" w:rsidRDefault="003C6C9E" w:rsidP="003C6C9E">
            <w:pPr>
              <w:pStyle w:val="afe"/>
              <w:overflowPunct w:val="0"/>
              <w:rPr>
                <w:kern w:val="0"/>
                <w:szCs w:val="20"/>
              </w:rPr>
            </w:pPr>
            <w:r w:rsidRPr="00E54417">
              <w:rPr>
                <w:kern w:val="0"/>
                <w:szCs w:val="20"/>
              </w:rPr>
              <w:t>107</w:t>
            </w:r>
            <w:r w:rsidRPr="00E54417">
              <w:rPr>
                <w:rFonts w:hint="eastAsia"/>
                <w:kern w:val="0"/>
                <w:szCs w:val="20"/>
              </w:rPr>
              <w:t>年</w:t>
            </w:r>
            <w:r w:rsidRPr="00E54417">
              <w:rPr>
                <w:kern w:val="0"/>
                <w:szCs w:val="20"/>
              </w:rPr>
              <w:t>(2018)</w:t>
            </w:r>
          </w:p>
        </w:tc>
        <w:tc>
          <w:tcPr>
            <w:tcW w:w="918" w:type="dxa"/>
            <w:tcBorders>
              <w:left w:val="single" w:sz="6" w:space="0" w:color="000000"/>
              <w:right w:val="nil"/>
            </w:tcBorders>
            <w:shd w:val="clear" w:color="auto" w:fill="auto"/>
            <w:vAlign w:val="center"/>
          </w:tcPr>
          <w:p w:rsidR="003C6C9E" w:rsidRPr="00E54417" w:rsidRDefault="003C6C9E" w:rsidP="00F905E8">
            <w:pPr>
              <w:pStyle w:val="afe"/>
              <w:overflowPunct w:val="0"/>
              <w:rPr>
                <w:kern w:val="0"/>
                <w:szCs w:val="20"/>
              </w:rPr>
            </w:pPr>
            <w:r w:rsidRPr="00E54417">
              <w:rPr>
                <w:kern w:val="0"/>
                <w:szCs w:val="20"/>
              </w:rPr>
              <w:t>76.4</w:t>
            </w:r>
            <w:r w:rsidR="00F905E8" w:rsidRPr="00E54417">
              <w:rPr>
                <w:kern w:val="0"/>
                <w:szCs w:val="20"/>
              </w:rPr>
              <w:t>8</w:t>
            </w:r>
          </w:p>
        </w:tc>
        <w:tc>
          <w:tcPr>
            <w:tcW w:w="754" w:type="dxa"/>
            <w:tcBorders>
              <w:left w:val="nil"/>
              <w:right w:val="nil"/>
            </w:tcBorders>
            <w:shd w:val="clear" w:color="auto" w:fill="auto"/>
            <w:vAlign w:val="center"/>
          </w:tcPr>
          <w:p w:rsidR="003C6C9E" w:rsidRPr="00E54417" w:rsidRDefault="003C6C9E" w:rsidP="003C6C9E">
            <w:pPr>
              <w:pStyle w:val="afe"/>
              <w:overflowPunct w:val="0"/>
              <w:rPr>
                <w:kern w:val="0"/>
                <w:szCs w:val="20"/>
              </w:rPr>
            </w:pPr>
            <w:r w:rsidRPr="00E54417">
              <w:rPr>
                <w:kern w:val="0"/>
                <w:szCs w:val="20"/>
              </w:rPr>
              <w:t>1.84</w:t>
            </w:r>
          </w:p>
        </w:tc>
        <w:tc>
          <w:tcPr>
            <w:tcW w:w="788" w:type="dxa"/>
            <w:tcBorders>
              <w:left w:val="nil"/>
              <w:right w:val="nil"/>
            </w:tcBorders>
            <w:shd w:val="clear" w:color="auto" w:fill="auto"/>
            <w:vAlign w:val="center"/>
          </w:tcPr>
          <w:p w:rsidR="003C6C9E" w:rsidRPr="00E54417" w:rsidRDefault="00FE076C" w:rsidP="00F905E8">
            <w:pPr>
              <w:pStyle w:val="afe"/>
              <w:overflowPunct w:val="0"/>
              <w:rPr>
                <w:kern w:val="0"/>
                <w:szCs w:val="20"/>
              </w:rPr>
            </w:pPr>
            <w:r w:rsidRPr="00FE076C">
              <w:rPr>
                <w:kern w:val="0"/>
                <w:szCs w:val="20"/>
              </w:rPr>
              <w:t>82.52</w:t>
            </w:r>
          </w:p>
        </w:tc>
        <w:tc>
          <w:tcPr>
            <w:tcW w:w="777" w:type="dxa"/>
            <w:tcBorders>
              <w:left w:val="nil"/>
              <w:right w:val="nil"/>
            </w:tcBorders>
            <w:shd w:val="clear" w:color="auto" w:fill="auto"/>
            <w:vAlign w:val="center"/>
          </w:tcPr>
          <w:p w:rsidR="003C6C9E" w:rsidRPr="00E54417" w:rsidRDefault="003C6C9E" w:rsidP="003C6C9E">
            <w:pPr>
              <w:pStyle w:val="afe"/>
              <w:overflowPunct w:val="0"/>
              <w:rPr>
                <w:kern w:val="0"/>
                <w:szCs w:val="20"/>
              </w:rPr>
            </w:pPr>
            <w:r w:rsidRPr="00E54417">
              <w:rPr>
                <w:kern w:val="0"/>
                <w:szCs w:val="20"/>
              </w:rPr>
              <w:t>11.55</w:t>
            </w:r>
          </w:p>
        </w:tc>
        <w:tc>
          <w:tcPr>
            <w:tcW w:w="1211" w:type="dxa"/>
            <w:tcBorders>
              <w:left w:val="nil"/>
              <w:right w:val="nil"/>
            </w:tcBorders>
            <w:shd w:val="clear" w:color="auto" w:fill="auto"/>
            <w:vAlign w:val="center"/>
          </w:tcPr>
          <w:p w:rsidR="003C6C9E" w:rsidRPr="00E54417" w:rsidRDefault="00F905E8" w:rsidP="003C6C9E">
            <w:pPr>
              <w:pStyle w:val="afe"/>
              <w:overflowPunct w:val="0"/>
              <w:rPr>
                <w:kern w:val="0"/>
                <w:szCs w:val="20"/>
              </w:rPr>
            </w:pPr>
            <w:r w:rsidRPr="00E54417">
              <w:rPr>
                <w:kern w:val="0"/>
                <w:szCs w:val="20"/>
              </w:rPr>
              <w:t>…</w:t>
            </w:r>
          </w:p>
        </w:tc>
        <w:tc>
          <w:tcPr>
            <w:tcW w:w="900" w:type="dxa"/>
            <w:tcBorders>
              <w:left w:val="nil"/>
              <w:right w:val="nil"/>
            </w:tcBorders>
            <w:shd w:val="clear" w:color="auto" w:fill="auto"/>
            <w:vAlign w:val="center"/>
          </w:tcPr>
          <w:p w:rsidR="003C6C9E" w:rsidRPr="00E54417" w:rsidRDefault="003C6C9E" w:rsidP="00F905E8">
            <w:pPr>
              <w:pStyle w:val="afe"/>
              <w:overflowPunct w:val="0"/>
              <w:rPr>
                <w:kern w:val="0"/>
                <w:szCs w:val="20"/>
              </w:rPr>
            </w:pPr>
            <w:r w:rsidRPr="00E54417">
              <w:rPr>
                <w:kern w:val="0"/>
                <w:szCs w:val="20"/>
              </w:rPr>
              <w:t>16</w:t>
            </w:r>
            <w:r w:rsidR="00F905E8" w:rsidRPr="00E54417">
              <w:rPr>
                <w:kern w:val="0"/>
                <w:szCs w:val="20"/>
              </w:rPr>
              <w:t>8</w:t>
            </w:r>
            <w:r w:rsidRPr="00E54417">
              <w:rPr>
                <w:kern w:val="0"/>
                <w:szCs w:val="20"/>
              </w:rPr>
              <w:t>.</w:t>
            </w:r>
            <w:r w:rsidR="00F905E8" w:rsidRPr="00E54417">
              <w:rPr>
                <w:kern w:val="0"/>
                <w:szCs w:val="20"/>
              </w:rPr>
              <w:t>4</w:t>
            </w:r>
          </w:p>
        </w:tc>
        <w:tc>
          <w:tcPr>
            <w:tcW w:w="789" w:type="dxa"/>
            <w:tcBorders>
              <w:left w:val="nil"/>
              <w:right w:val="nil"/>
            </w:tcBorders>
            <w:shd w:val="clear" w:color="auto" w:fill="auto"/>
            <w:vAlign w:val="center"/>
          </w:tcPr>
          <w:p w:rsidR="003C6C9E" w:rsidRPr="00E54417" w:rsidRDefault="003C6C9E" w:rsidP="003C6C9E">
            <w:pPr>
              <w:pStyle w:val="afe"/>
              <w:overflowPunct w:val="0"/>
              <w:rPr>
                <w:kern w:val="0"/>
                <w:szCs w:val="20"/>
              </w:rPr>
            </w:pPr>
            <w:r w:rsidRPr="00E54417">
              <w:rPr>
                <w:kern w:val="0"/>
                <w:szCs w:val="20"/>
              </w:rPr>
              <w:t>15.86</w:t>
            </w:r>
          </w:p>
        </w:tc>
        <w:tc>
          <w:tcPr>
            <w:tcW w:w="796" w:type="dxa"/>
            <w:tcBorders>
              <w:left w:val="nil"/>
              <w:right w:val="nil"/>
            </w:tcBorders>
            <w:shd w:val="clear" w:color="auto" w:fill="auto"/>
            <w:vAlign w:val="center"/>
          </w:tcPr>
          <w:p w:rsidR="003C6C9E" w:rsidRPr="00E54417" w:rsidRDefault="003C6C9E" w:rsidP="003C6C9E">
            <w:pPr>
              <w:pStyle w:val="afe"/>
              <w:overflowPunct w:val="0"/>
              <w:rPr>
                <w:kern w:val="0"/>
                <w:szCs w:val="20"/>
              </w:rPr>
            </w:pPr>
            <w:r w:rsidRPr="00E54417">
              <w:rPr>
                <w:kern w:val="0"/>
                <w:szCs w:val="20"/>
              </w:rPr>
              <w:t>13.89</w:t>
            </w:r>
          </w:p>
        </w:tc>
        <w:tc>
          <w:tcPr>
            <w:tcW w:w="837" w:type="dxa"/>
            <w:tcBorders>
              <w:left w:val="nil"/>
              <w:right w:val="nil"/>
            </w:tcBorders>
            <w:shd w:val="clear" w:color="auto" w:fill="auto"/>
            <w:vAlign w:val="center"/>
          </w:tcPr>
          <w:p w:rsidR="003C6C9E" w:rsidRPr="00E54417" w:rsidRDefault="003C6C9E" w:rsidP="00F905E8">
            <w:pPr>
              <w:pStyle w:val="afe"/>
              <w:overflowPunct w:val="0"/>
              <w:rPr>
                <w:kern w:val="0"/>
                <w:szCs w:val="20"/>
              </w:rPr>
            </w:pPr>
            <w:r w:rsidRPr="00E54417">
              <w:rPr>
                <w:kern w:val="0"/>
                <w:szCs w:val="20"/>
              </w:rPr>
              <w:t>50.9</w:t>
            </w:r>
            <w:r w:rsidR="00F905E8" w:rsidRPr="00E54417">
              <w:rPr>
                <w:kern w:val="0"/>
                <w:szCs w:val="20"/>
              </w:rPr>
              <w:t>5</w:t>
            </w:r>
          </w:p>
        </w:tc>
        <w:tc>
          <w:tcPr>
            <w:tcW w:w="936" w:type="dxa"/>
            <w:tcBorders>
              <w:left w:val="nil"/>
              <w:right w:val="nil"/>
            </w:tcBorders>
            <w:shd w:val="clear" w:color="auto" w:fill="auto"/>
            <w:vAlign w:val="center"/>
          </w:tcPr>
          <w:p w:rsidR="003C6C9E" w:rsidRPr="00E54417" w:rsidRDefault="003C6C9E" w:rsidP="003C6C9E">
            <w:pPr>
              <w:pStyle w:val="afe"/>
              <w:overflowPunct w:val="0"/>
              <w:rPr>
                <w:kern w:val="0"/>
                <w:szCs w:val="20"/>
              </w:rPr>
            </w:pPr>
            <w:r w:rsidRPr="00E54417">
              <w:rPr>
                <w:kern w:val="0"/>
                <w:szCs w:val="20"/>
              </w:rPr>
              <w:t>…</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76.49 </w:t>
            </w:r>
          </w:p>
        </w:tc>
        <w:tc>
          <w:tcPr>
            <w:tcW w:w="754"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1.84</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82.22</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11.17</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120.29</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178.8</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15.82 </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14.19</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50.72</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106.83</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2</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76.44 </w:t>
            </w:r>
          </w:p>
        </w:tc>
        <w:tc>
          <w:tcPr>
            <w:tcW w:w="754"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1.86</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82.23</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11.41</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225.14</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129.5</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15.86 </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14.16</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50.75</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123.77</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3</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76.49 </w:t>
            </w:r>
          </w:p>
        </w:tc>
        <w:tc>
          <w:tcPr>
            <w:tcW w:w="754"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1.84</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82.39</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11.28</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89.22</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183.3</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15.86 </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13.86</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50.77</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108.85</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4</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76.51 </w:t>
            </w:r>
          </w:p>
        </w:tc>
        <w:tc>
          <w:tcPr>
            <w:tcW w:w="754"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1.82</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82.49</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11.21</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95.78</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153.6</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15.86 </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14.39</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50.79</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120.00</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5</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76.53 </w:t>
            </w:r>
          </w:p>
        </w:tc>
        <w:tc>
          <w:tcPr>
            <w:tcW w:w="754"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1.79</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82.52</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11.13</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94.81</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179.0</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 xml:space="preserve">15.86 </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14.42</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50.82</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110.63</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6</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76.49</w:t>
            </w:r>
          </w:p>
        </w:tc>
        <w:tc>
          <w:tcPr>
            <w:tcW w:w="754"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1.82</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82.56</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11.48</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99.49</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165.6</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15.87</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13.67</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50.90</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116.41</w:t>
            </w:r>
          </w:p>
        </w:tc>
      </w:tr>
      <w:tr w:rsidR="00FE076C" w:rsidRPr="00E54417" w:rsidTr="001E6CF0">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7</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73.43</w:t>
            </w:r>
          </w:p>
        </w:tc>
        <w:tc>
          <w:tcPr>
            <w:tcW w:w="754"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1.85</w:t>
            </w:r>
          </w:p>
        </w:tc>
        <w:tc>
          <w:tcPr>
            <w:tcW w:w="788" w:type="dxa"/>
            <w:tcBorders>
              <w:left w:val="nil"/>
              <w:right w:val="nil"/>
            </w:tcBorders>
            <w:shd w:val="clear" w:color="auto" w:fill="auto"/>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82.67</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11.94</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119.42</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176.0</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15.85</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13.47</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51.06</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109.89</w:t>
            </w:r>
          </w:p>
        </w:tc>
      </w:tr>
      <w:tr w:rsidR="00FE076C" w:rsidRPr="00E54417" w:rsidTr="00FE076C">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8</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76.40</w:t>
            </w:r>
          </w:p>
        </w:tc>
        <w:tc>
          <w:tcPr>
            <w:tcW w:w="754"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1.86</w:t>
            </w:r>
          </w:p>
        </w:tc>
        <w:tc>
          <w:tcPr>
            <w:tcW w:w="788" w:type="dxa"/>
            <w:tcBorders>
              <w:left w:val="nil"/>
              <w:right w:val="nil"/>
            </w:tcBorders>
            <w:shd w:val="clear" w:color="auto" w:fill="auto"/>
            <w:vAlign w:val="center"/>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82.68</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12.27</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101.39</w:t>
            </w:r>
          </w:p>
        </w:tc>
        <w:tc>
          <w:tcPr>
            <w:tcW w:w="900"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181.8</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15.85</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13.45</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51.20</w:t>
            </w:r>
          </w:p>
        </w:tc>
        <w:tc>
          <w:tcPr>
            <w:tcW w:w="936"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108.05</w:t>
            </w:r>
          </w:p>
        </w:tc>
      </w:tr>
      <w:tr w:rsidR="00FE076C" w:rsidRPr="00E54417" w:rsidTr="00FE076C">
        <w:trPr>
          <w:trHeight w:val="180"/>
          <w:jc w:val="center"/>
        </w:trPr>
        <w:tc>
          <w:tcPr>
            <w:tcW w:w="1915" w:type="dxa"/>
            <w:tcBorders>
              <w:left w:val="nil"/>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9</w:t>
            </w:r>
            <w:r w:rsidRPr="00E54417">
              <w:rPr>
                <w:rFonts w:hint="eastAsia"/>
                <w:kern w:val="0"/>
                <w:szCs w:val="20"/>
              </w:rPr>
              <w:t>月</w:t>
            </w:r>
          </w:p>
        </w:tc>
        <w:tc>
          <w:tcPr>
            <w:tcW w:w="918" w:type="dxa"/>
            <w:tcBorders>
              <w:left w:val="single" w:sz="6"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76.50</w:t>
            </w:r>
          </w:p>
        </w:tc>
        <w:tc>
          <w:tcPr>
            <w:tcW w:w="754"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1.84</w:t>
            </w:r>
          </w:p>
        </w:tc>
        <w:tc>
          <w:tcPr>
            <w:tcW w:w="788" w:type="dxa"/>
            <w:tcBorders>
              <w:left w:val="nil"/>
              <w:right w:val="nil"/>
            </w:tcBorders>
            <w:shd w:val="clear" w:color="auto" w:fill="auto"/>
            <w:vAlign w:val="center"/>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82.66</w:t>
            </w:r>
          </w:p>
        </w:tc>
        <w:tc>
          <w:tcPr>
            <w:tcW w:w="777" w:type="dxa"/>
            <w:tcBorders>
              <w:left w:val="nil"/>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11.83</w:t>
            </w:r>
          </w:p>
        </w:tc>
        <w:tc>
          <w:tcPr>
            <w:tcW w:w="1211"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99.87</w:t>
            </w:r>
          </w:p>
        </w:tc>
        <w:tc>
          <w:tcPr>
            <w:tcW w:w="900" w:type="dxa"/>
            <w:tcBorders>
              <w:left w:val="nil"/>
              <w:right w:val="nil"/>
            </w:tcBorders>
            <w:shd w:val="clear" w:color="auto" w:fill="auto"/>
            <w:vAlign w:val="center"/>
          </w:tcPr>
          <w:p w:rsidR="00FE076C" w:rsidRPr="00E54417" w:rsidRDefault="00FE076C" w:rsidP="00CB513B">
            <w:pPr>
              <w:pStyle w:val="afe"/>
              <w:overflowPunct w:val="0"/>
              <w:jc w:val="both"/>
              <w:rPr>
                <w:kern w:val="0"/>
                <w:szCs w:val="20"/>
              </w:rPr>
            </w:pPr>
            <w:r w:rsidRPr="00E54417">
              <w:rPr>
                <w:rFonts w:asciiTheme="minorEastAsia" w:eastAsiaTheme="minorEastAsia" w:hAnsiTheme="minorEastAsia" w:cs="MS Gothic"/>
                <w:szCs w:val="20"/>
                <w:shd w:val="clear" w:color="auto" w:fill="FFFFFF"/>
              </w:rPr>
              <w:t xml:space="preserve"> </w:t>
            </w:r>
            <w:r w:rsidRPr="00E54417">
              <w:rPr>
                <w:rFonts w:ascii="MS Gothic" w:eastAsia="MS Gothic" w:hAnsi="MS Gothic" w:cs="MS Gothic" w:hint="eastAsia"/>
                <w:szCs w:val="20"/>
                <w:shd w:val="clear" w:color="auto" w:fill="FFFFFF"/>
              </w:rPr>
              <w:t>ⓡ</w:t>
            </w:r>
            <w:r w:rsidRPr="00E54417">
              <w:rPr>
                <w:kern w:val="0"/>
                <w:szCs w:val="20"/>
              </w:rPr>
              <w:t>159.3</w:t>
            </w:r>
          </w:p>
        </w:tc>
        <w:tc>
          <w:tcPr>
            <w:tcW w:w="789"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15.87</w:t>
            </w:r>
          </w:p>
        </w:tc>
        <w:tc>
          <w:tcPr>
            <w:tcW w:w="796"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13.42</w:t>
            </w:r>
          </w:p>
        </w:tc>
        <w:tc>
          <w:tcPr>
            <w:tcW w:w="837" w:type="dxa"/>
            <w:tcBorders>
              <w:left w:val="nil"/>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51.25</w:t>
            </w:r>
          </w:p>
        </w:tc>
        <w:tc>
          <w:tcPr>
            <w:tcW w:w="936" w:type="dxa"/>
            <w:tcBorders>
              <w:left w:val="nil"/>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118.46</w:t>
            </w:r>
          </w:p>
        </w:tc>
      </w:tr>
      <w:tr w:rsidR="00FE076C" w:rsidRPr="00E54417" w:rsidTr="001E6CF0">
        <w:trPr>
          <w:trHeight w:val="180"/>
          <w:jc w:val="center"/>
        </w:trPr>
        <w:tc>
          <w:tcPr>
            <w:tcW w:w="1915" w:type="dxa"/>
            <w:tcBorders>
              <w:left w:val="nil"/>
              <w:bottom w:val="single" w:sz="4" w:space="0" w:color="000000"/>
              <w:right w:val="single" w:sz="6" w:space="0" w:color="000000"/>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10</w:t>
            </w:r>
            <w:r w:rsidRPr="00E54417">
              <w:rPr>
                <w:rFonts w:hint="eastAsia"/>
                <w:kern w:val="0"/>
                <w:szCs w:val="20"/>
              </w:rPr>
              <w:t>月</w:t>
            </w:r>
          </w:p>
        </w:tc>
        <w:tc>
          <w:tcPr>
            <w:tcW w:w="918" w:type="dxa"/>
            <w:tcBorders>
              <w:left w:val="single" w:sz="6" w:space="0" w:color="000000"/>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76.51</w:t>
            </w:r>
          </w:p>
        </w:tc>
        <w:tc>
          <w:tcPr>
            <w:tcW w:w="754" w:type="dxa"/>
            <w:tcBorders>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1.83</w:t>
            </w:r>
          </w:p>
        </w:tc>
        <w:tc>
          <w:tcPr>
            <w:tcW w:w="788" w:type="dxa"/>
            <w:tcBorders>
              <w:left w:val="nil"/>
              <w:bottom w:val="single" w:sz="4" w:space="0" w:color="000000"/>
              <w:right w:val="nil"/>
            </w:tcBorders>
            <w:shd w:val="clear" w:color="auto" w:fill="auto"/>
            <w:vAlign w:val="center"/>
          </w:tcPr>
          <w:p w:rsidR="00FE076C" w:rsidRPr="00FA36FD" w:rsidRDefault="00FE076C" w:rsidP="00FE076C">
            <w:pPr>
              <w:pStyle w:val="afe"/>
              <w:overflowPunct w:val="0"/>
              <w:spacing w:before="100" w:beforeAutospacing="1" w:after="100" w:afterAutospacing="1" w:line="320" w:lineRule="exact"/>
              <w:rPr>
                <w:kern w:val="0"/>
                <w:szCs w:val="20"/>
              </w:rPr>
            </w:pPr>
            <w:r w:rsidRPr="00FA36FD">
              <w:rPr>
                <w:kern w:val="0"/>
                <w:szCs w:val="20"/>
              </w:rPr>
              <w:t>82.75</w:t>
            </w:r>
          </w:p>
        </w:tc>
        <w:tc>
          <w:tcPr>
            <w:tcW w:w="777" w:type="dxa"/>
            <w:tcBorders>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11.75</w:t>
            </w:r>
          </w:p>
        </w:tc>
        <w:tc>
          <w:tcPr>
            <w:tcW w:w="1211" w:type="dxa"/>
            <w:tcBorders>
              <w:left w:val="nil"/>
              <w:bottom w:val="single" w:sz="4"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w:t>
            </w:r>
          </w:p>
        </w:tc>
        <w:tc>
          <w:tcPr>
            <w:tcW w:w="900" w:type="dxa"/>
            <w:tcBorders>
              <w:left w:val="nil"/>
              <w:bottom w:val="single" w:sz="4" w:space="0" w:color="000000"/>
              <w:right w:val="nil"/>
            </w:tcBorders>
            <w:shd w:val="clear" w:color="auto" w:fill="auto"/>
            <w:vAlign w:val="center"/>
          </w:tcPr>
          <w:p w:rsidR="00FE076C" w:rsidRPr="00E54417" w:rsidRDefault="00FE076C" w:rsidP="00CB513B">
            <w:pPr>
              <w:pStyle w:val="afe"/>
              <w:overflowPunct w:val="0"/>
              <w:jc w:val="both"/>
              <w:rPr>
                <w:kern w:val="0"/>
                <w:szCs w:val="20"/>
              </w:rPr>
            </w:pPr>
            <w:r w:rsidRPr="00E54417">
              <w:rPr>
                <w:rFonts w:ascii="MS Gothic" w:eastAsia="微軟正黑體" w:hAnsi="MS Gothic" w:cs="MS Gothic"/>
                <w:szCs w:val="20"/>
                <w:shd w:val="clear" w:color="auto" w:fill="FFFFFF"/>
              </w:rPr>
              <w:t xml:space="preserve"> </w:t>
            </w:r>
            <w:r w:rsidRPr="00E54417">
              <w:rPr>
                <w:rFonts w:ascii="MS Gothic" w:eastAsia="微軟正黑體" w:hAnsi="MS Gothic" w:cs="MS Gothic" w:hint="eastAsia"/>
                <w:szCs w:val="20"/>
                <w:shd w:val="clear" w:color="auto" w:fill="FFFFFF"/>
              </w:rPr>
              <w:t>Ⓟ</w:t>
            </w:r>
            <w:r w:rsidRPr="00E54417">
              <w:rPr>
                <w:kern w:val="0"/>
                <w:szCs w:val="20"/>
              </w:rPr>
              <w:t>1</w:t>
            </w:r>
            <w:r>
              <w:rPr>
                <w:rFonts w:hint="eastAsia"/>
                <w:kern w:val="0"/>
                <w:szCs w:val="20"/>
              </w:rPr>
              <w:t>77</w:t>
            </w:r>
            <w:r w:rsidRPr="00E54417">
              <w:rPr>
                <w:kern w:val="0"/>
                <w:szCs w:val="20"/>
              </w:rPr>
              <w:t>.1</w:t>
            </w:r>
          </w:p>
        </w:tc>
        <w:tc>
          <w:tcPr>
            <w:tcW w:w="789" w:type="dxa"/>
            <w:tcBorders>
              <w:left w:val="nil"/>
              <w:bottom w:val="single" w:sz="4"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15.88</w:t>
            </w:r>
          </w:p>
        </w:tc>
        <w:tc>
          <w:tcPr>
            <w:tcW w:w="796" w:type="dxa"/>
            <w:tcBorders>
              <w:left w:val="nil"/>
              <w:bottom w:val="single" w:sz="4"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13.68</w:t>
            </w:r>
          </w:p>
        </w:tc>
        <w:tc>
          <w:tcPr>
            <w:tcW w:w="837" w:type="dxa"/>
            <w:tcBorders>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51.29</w:t>
            </w:r>
          </w:p>
        </w:tc>
        <w:tc>
          <w:tcPr>
            <w:tcW w:w="936" w:type="dxa"/>
            <w:tcBorders>
              <w:left w:val="nil"/>
              <w:bottom w:val="single" w:sz="4"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w:t>
            </w:r>
          </w:p>
        </w:tc>
      </w:tr>
      <w:tr w:rsidR="00FE076C" w:rsidRPr="00E54417" w:rsidTr="00553980">
        <w:trPr>
          <w:trHeight w:val="336"/>
          <w:jc w:val="center"/>
        </w:trPr>
        <w:tc>
          <w:tcPr>
            <w:tcW w:w="1915" w:type="dxa"/>
            <w:tcBorders>
              <w:top w:val="single" w:sz="4" w:space="0" w:color="000000"/>
              <w:left w:val="nil"/>
              <w:bottom w:val="single" w:sz="4" w:space="0" w:color="000000"/>
              <w:right w:val="single" w:sz="6" w:space="0" w:color="000000"/>
            </w:tcBorders>
            <w:shd w:val="clear" w:color="auto" w:fill="auto"/>
            <w:vAlign w:val="center"/>
            <w:hideMark/>
          </w:tcPr>
          <w:p w:rsidR="00FE076C" w:rsidRPr="00E54417" w:rsidRDefault="00FE076C" w:rsidP="003C6C9E">
            <w:pPr>
              <w:pStyle w:val="afe"/>
              <w:overflowPunct w:val="0"/>
              <w:rPr>
                <w:kern w:val="0"/>
                <w:szCs w:val="20"/>
              </w:rPr>
            </w:pPr>
            <w:r w:rsidRPr="00E54417">
              <w:rPr>
                <w:rFonts w:hint="eastAsia"/>
                <w:kern w:val="0"/>
                <w:szCs w:val="20"/>
              </w:rPr>
              <w:t>較上月增減</w:t>
            </w:r>
            <w:r w:rsidRPr="00E54417">
              <w:rPr>
                <w:kern w:val="0"/>
                <w:szCs w:val="20"/>
              </w:rPr>
              <w:t>%</w:t>
            </w:r>
          </w:p>
        </w:tc>
        <w:tc>
          <w:tcPr>
            <w:tcW w:w="918"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0.01 </w:t>
            </w:r>
          </w:p>
        </w:tc>
        <w:tc>
          <w:tcPr>
            <w:tcW w:w="754"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(-0.01 ) </w:t>
            </w:r>
          </w:p>
        </w:tc>
        <w:tc>
          <w:tcPr>
            <w:tcW w:w="788" w:type="dxa"/>
            <w:tcBorders>
              <w:top w:val="single" w:sz="4" w:space="0" w:color="000000"/>
              <w:left w:val="nil"/>
              <w:bottom w:val="single" w:sz="4" w:space="0" w:color="000000"/>
              <w:right w:val="nil"/>
            </w:tcBorders>
            <w:shd w:val="clear" w:color="auto" w:fill="auto"/>
            <w:vAlign w:val="center"/>
          </w:tcPr>
          <w:p w:rsidR="00FE076C" w:rsidRPr="00EF6392" w:rsidRDefault="00FE076C">
            <w:pPr>
              <w:jc w:val="right"/>
              <w:rPr>
                <w:kern w:val="0"/>
                <w:sz w:val="22"/>
                <w:szCs w:val="20"/>
              </w:rPr>
            </w:pPr>
            <w:r w:rsidRPr="00EF6392">
              <w:rPr>
                <w:kern w:val="0"/>
                <w:sz w:val="22"/>
                <w:szCs w:val="20"/>
              </w:rPr>
              <w:t xml:space="preserve">(0.09) </w:t>
            </w:r>
          </w:p>
        </w:tc>
        <w:tc>
          <w:tcPr>
            <w:tcW w:w="777" w:type="dxa"/>
            <w:tcBorders>
              <w:top w:val="single" w:sz="4" w:space="0" w:color="000000"/>
              <w:left w:val="nil"/>
              <w:bottom w:val="single" w:sz="4" w:space="0" w:color="000000"/>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(-0.08) </w:t>
            </w:r>
          </w:p>
        </w:tc>
        <w:tc>
          <w:tcPr>
            <w:tcW w:w="1211"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w:t>
            </w:r>
          </w:p>
        </w:tc>
        <w:tc>
          <w:tcPr>
            <w:tcW w:w="900" w:type="dxa"/>
            <w:tcBorders>
              <w:top w:val="single" w:sz="4" w:space="0" w:color="000000"/>
              <w:left w:val="nil"/>
              <w:bottom w:val="single" w:sz="4" w:space="0" w:color="000000"/>
              <w:right w:val="nil"/>
            </w:tcBorders>
            <w:shd w:val="clear" w:color="auto" w:fill="auto"/>
            <w:vAlign w:val="center"/>
          </w:tcPr>
          <w:p w:rsidR="00FE076C" w:rsidRPr="00E54417" w:rsidRDefault="00FE076C" w:rsidP="00F905E8">
            <w:pPr>
              <w:pStyle w:val="afe"/>
              <w:overflowPunct w:val="0"/>
              <w:rPr>
                <w:kern w:val="0"/>
                <w:szCs w:val="20"/>
              </w:rPr>
            </w:pPr>
            <w:r>
              <w:rPr>
                <w:rFonts w:hint="eastAsia"/>
                <w:kern w:val="0"/>
                <w:szCs w:val="20"/>
              </w:rPr>
              <w:t xml:space="preserve">  </w:t>
            </w:r>
            <w:r w:rsidRPr="00E54417">
              <w:rPr>
                <w:kern w:val="0"/>
                <w:szCs w:val="20"/>
              </w:rPr>
              <w:t>1</w:t>
            </w:r>
            <w:r>
              <w:rPr>
                <w:rFonts w:hint="eastAsia"/>
                <w:kern w:val="0"/>
                <w:szCs w:val="20"/>
              </w:rPr>
              <w:t>7.8</w:t>
            </w:r>
          </w:p>
        </w:tc>
        <w:tc>
          <w:tcPr>
            <w:tcW w:w="789"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(0.01) </w:t>
            </w:r>
          </w:p>
        </w:tc>
        <w:tc>
          <w:tcPr>
            <w:tcW w:w="796"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(0.26) </w:t>
            </w:r>
          </w:p>
        </w:tc>
        <w:tc>
          <w:tcPr>
            <w:tcW w:w="837"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(0.04) </w:t>
            </w:r>
          </w:p>
        </w:tc>
        <w:tc>
          <w:tcPr>
            <w:tcW w:w="936" w:type="dxa"/>
            <w:tcBorders>
              <w:top w:val="single" w:sz="4" w:space="0" w:color="000000"/>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w:t>
            </w:r>
          </w:p>
        </w:tc>
      </w:tr>
      <w:tr w:rsidR="00FE076C" w:rsidRPr="00E54417" w:rsidTr="001E6CF0">
        <w:trPr>
          <w:trHeight w:val="336"/>
          <w:jc w:val="center"/>
        </w:trPr>
        <w:tc>
          <w:tcPr>
            <w:tcW w:w="1915" w:type="dxa"/>
            <w:tcBorders>
              <w:top w:val="nil"/>
              <w:left w:val="nil"/>
              <w:bottom w:val="single" w:sz="4" w:space="0" w:color="000000"/>
              <w:right w:val="single" w:sz="6" w:space="0" w:color="000000"/>
            </w:tcBorders>
            <w:shd w:val="clear" w:color="auto" w:fill="auto"/>
            <w:vAlign w:val="center"/>
            <w:hideMark/>
          </w:tcPr>
          <w:p w:rsidR="00FE076C" w:rsidRPr="00E54417" w:rsidRDefault="00FE076C" w:rsidP="003C6C9E">
            <w:pPr>
              <w:pStyle w:val="afe"/>
              <w:overflowPunct w:val="0"/>
              <w:rPr>
                <w:kern w:val="0"/>
                <w:szCs w:val="20"/>
              </w:rPr>
            </w:pPr>
            <w:r w:rsidRPr="00E54417">
              <w:rPr>
                <w:rFonts w:hint="eastAsia"/>
                <w:kern w:val="0"/>
                <w:szCs w:val="20"/>
              </w:rPr>
              <w:t>較上年同月增減</w:t>
            </w:r>
            <w:r w:rsidRPr="00E54417">
              <w:rPr>
                <w:kern w:val="0"/>
                <w:szCs w:val="20"/>
              </w:rPr>
              <w:t>%</w:t>
            </w:r>
          </w:p>
        </w:tc>
        <w:tc>
          <w:tcPr>
            <w:tcW w:w="918" w:type="dxa"/>
            <w:tcBorders>
              <w:top w:val="nil"/>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0.10 </w:t>
            </w:r>
          </w:p>
        </w:tc>
        <w:tc>
          <w:tcPr>
            <w:tcW w:w="754" w:type="dxa"/>
            <w:tcBorders>
              <w:top w:val="nil"/>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(0.00) </w:t>
            </w:r>
          </w:p>
        </w:tc>
        <w:tc>
          <w:tcPr>
            <w:tcW w:w="788" w:type="dxa"/>
            <w:tcBorders>
              <w:top w:val="nil"/>
              <w:left w:val="nil"/>
              <w:bottom w:val="single" w:sz="4" w:space="0" w:color="000000"/>
              <w:right w:val="nil"/>
            </w:tcBorders>
            <w:shd w:val="clear" w:color="auto" w:fill="auto"/>
            <w:vAlign w:val="center"/>
          </w:tcPr>
          <w:p w:rsidR="00FE076C" w:rsidRPr="00EF6392" w:rsidRDefault="00FE076C">
            <w:pPr>
              <w:jc w:val="right"/>
              <w:rPr>
                <w:kern w:val="0"/>
                <w:sz w:val="22"/>
                <w:szCs w:val="20"/>
              </w:rPr>
            </w:pPr>
            <w:r w:rsidRPr="00EF6392">
              <w:rPr>
                <w:kern w:val="0"/>
                <w:sz w:val="22"/>
                <w:szCs w:val="20"/>
              </w:rPr>
              <w:t xml:space="preserve">(0.88) </w:t>
            </w:r>
          </w:p>
        </w:tc>
        <w:tc>
          <w:tcPr>
            <w:tcW w:w="777" w:type="dxa"/>
            <w:tcBorders>
              <w:top w:val="nil"/>
              <w:left w:val="nil"/>
              <w:bottom w:val="single" w:sz="4" w:space="0" w:color="000000"/>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(-0.03) </w:t>
            </w:r>
          </w:p>
        </w:tc>
        <w:tc>
          <w:tcPr>
            <w:tcW w:w="1211" w:type="dxa"/>
            <w:tcBorders>
              <w:top w:val="nil"/>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w:t>
            </w:r>
          </w:p>
        </w:tc>
        <w:tc>
          <w:tcPr>
            <w:tcW w:w="900" w:type="dxa"/>
            <w:tcBorders>
              <w:top w:val="nil"/>
              <w:left w:val="nil"/>
              <w:bottom w:val="single" w:sz="4" w:space="0" w:color="000000"/>
              <w:right w:val="nil"/>
            </w:tcBorders>
            <w:shd w:val="clear" w:color="auto" w:fill="auto"/>
            <w:vAlign w:val="center"/>
          </w:tcPr>
          <w:p w:rsidR="00FE076C" w:rsidRPr="00E54417" w:rsidRDefault="00FE076C" w:rsidP="00F905E8">
            <w:pPr>
              <w:pStyle w:val="afe"/>
              <w:overflowPunct w:val="0"/>
              <w:rPr>
                <w:kern w:val="0"/>
                <w:szCs w:val="20"/>
              </w:rPr>
            </w:pPr>
            <w:r>
              <w:rPr>
                <w:rFonts w:hint="eastAsia"/>
                <w:kern w:val="0"/>
                <w:szCs w:val="20"/>
              </w:rPr>
              <w:t xml:space="preserve">  16.1</w:t>
            </w:r>
          </w:p>
        </w:tc>
        <w:tc>
          <w:tcPr>
            <w:tcW w:w="789" w:type="dxa"/>
            <w:tcBorders>
              <w:top w:val="nil"/>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(0.06) </w:t>
            </w:r>
          </w:p>
        </w:tc>
        <w:tc>
          <w:tcPr>
            <w:tcW w:w="796" w:type="dxa"/>
            <w:tcBorders>
              <w:top w:val="nil"/>
              <w:left w:val="nil"/>
              <w:bottom w:val="single" w:sz="4" w:space="0" w:color="000000"/>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(-0.32) </w:t>
            </w:r>
          </w:p>
        </w:tc>
        <w:tc>
          <w:tcPr>
            <w:tcW w:w="837" w:type="dxa"/>
            <w:tcBorders>
              <w:top w:val="nil"/>
              <w:left w:val="nil"/>
              <w:bottom w:val="single" w:sz="4" w:space="0" w:color="000000"/>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(0.63) </w:t>
            </w:r>
          </w:p>
        </w:tc>
        <w:tc>
          <w:tcPr>
            <w:tcW w:w="936" w:type="dxa"/>
            <w:tcBorders>
              <w:top w:val="nil"/>
              <w:left w:val="nil"/>
              <w:bottom w:val="single" w:sz="4" w:space="0" w:color="000000"/>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w:t>
            </w:r>
          </w:p>
        </w:tc>
      </w:tr>
      <w:tr w:rsidR="00FE076C" w:rsidRPr="00E54417" w:rsidTr="001E6CF0">
        <w:trPr>
          <w:trHeight w:val="336"/>
          <w:jc w:val="center"/>
        </w:trPr>
        <w:tc>
          <w:tcPr>
            <w:tcW w:w="1915" w:type="dxa"/>
            <w:tcBorders>
              <w:top w:val="single" w:sz="4" w:space="0" w:color="000000"/>
              <w:left w:val="nil"/>
              <w:bottom w:val="single" w:sz="4" w:space="0" w:color="auto"/>
              <w:right w:val="single" w:sz="6" w:space="0" w:color="000000"/>
            </w:tcBorders>
            <w:shd w:val="clear" w:color="auto" w:fill="auto"/>
            <w:vAlign w:val="center"/>
            <w:hideMark/>
          </w:tcPr>
          <w:p w:rsidR="00FE076C" w:rsidRPr="00E54417" w:rsidRDefault="00FE076C" w:rsidP="003C6C9E">
            <w:pPr>
              <w:pStyle w:val="afe"/>
              <w:overflowPunct w:val="0"/>
              <w:rPr>
                <w:kern w:val="0"/>
                <w:szCs w:val="20"/>
              </w:rPr>
            </w:pPr>
            <w:r w:rsidRPr="00E54417">
              <w:rPr>
                <w:rFonts w:hint="eastAsia"/>
                <w:kern w:val="0"/>
                <w:szCs w:val="20"/>
              </w:rPr>
              <w:t>較上年同期增減</w:t>
            </w:r>
            <w:r w:rsidRPr="00E54417">
              <w:rPr>
                <w:kern w:val="0"/>
                <w:szCs w:val="20"/>
              </w:rPr>
              <w:t>%</w:t>
            </w:r>
          </w:p>
        </w:tc>
        <w:tc>
          <w:tcPr>
            <w:tcW w:w="918" w:type="dxa"/>
            <w:tcBorders>
              <w:top w:val="single" w:sz="4" w:space="0" w:color="000000"/>
              <w:left w:val="nil"/>
              <w:bottom w:val="single" w:sz="4" w:space="0" w:color="auto"/>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0.13 </w:t>
            </w:r>
          </w:p>
        </w:tc>
        <w:tc>
          <w:tcPr>
            <w:tcW w:w="754" w:type="dxa"/>
            <w:tcBorders>
              <w:top w:val="single" w:sz="4" w:space="0" w:color="000000"/>
              <w:left w:val="nil"/>
              <w:bottom w:val="single" w:sz="4" w:space="0" w:color="auto"/>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(0.01) </w:t>
            </w:r>
          </w:p>
        </w:tc>
        <w:tc>
          <w:tcPr>
            <w:tcW w:w="788" w:type="dxa"/>
            <w:tcBorders>
              <w:top w:val="single" w:sz="4" w:space="0" w:color="000000"/>
              <w:left w:val="nil"/>
              <w:bottom w:val="single" w:sz="4" w:space="0" w:color="auto"/>
              <w:right w:val="nil"/>
            </w:tcBorders>
            <w:shd w:val="clear" w:color="auto" w:fill="auto"/>
            <w:vAlign w:val="center"/>
          </w:tcPr>
          <w:p w:rsidR="00FE076C" w:rsidRPr="00EF6392" w:rsidRDefault="00FE076C">
            <w:pPr>
              <w:jc w:val="right"/>
              <w:rPr>
                <w:kern w:val="0"/>
                <w:sz w:val="22"/>
                <w:szCs w:val="20"/>
              </w:rPr>
            </w:pPr>
            <w:r w:rsidRPr="00EF6392">
              <w:rPr>
                <w:kern w:val="0"/>
                <w:sz w:val="22"/>
                <w:szCs w:val="20"/>
              </w:rPr>
              <w:t xml:space="preserve">(0.86) </w:t>
            </w:r>
          </w:p>
        </w:tc>
        <w:tc>
          <w:tcPr>
            <w:tcW w:w="777" w:type="dxa"/>
            <w:tcBorders>
              <w:top w:val="single" w:sz="4" w:space="0" w:color="000000"/>
              <w:left w:val="nil"/>
              <w:bottom w:val="single" w:sz="4" w:space="0" w:color="auto"/>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(-0.47) </w:t>
            </w:r>
          </w:p>
        </w:tc>
        <w:tc>
          <w:tcPr>
            <w:tcW w:w="1211" w:type="dxa"/>
            <w:tcBorders>
              <w:top w:val="single" w:sz="4" w:space="0" w:color="000000"/>
              <w:left w:val="nil"/>
              <w:bottom w:val="single" w:sz="4" w:space="0" w:color="auto"/>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w:t>
            </w:r>
          </w:p>
        </w:tc>
        <w:tc>
          <w:tcPr>
            <w:tcW w:w="900" w:type="dxa"/>
            <w:tcBorders>
              <w:top w:val="single" w:sz="4" w:space="0" w:color="000000"/>
              <w:left w:val="nil"/>
              <w:bottom w:val="single" w:sz="4" w:space="0" w:color="auto"/>
              <w:right w:val="nil"/>
            </w:tcBorders>
            <w:shd w:val="clear" w:color="auto" w:fill="auto"/>
            <w:vAlign w:val="center"/>
          </w:tcPr>
          <w:p w:rsidR="00FE076C" w:rsidRPr="00E54417" w:rsidRDefault="00FE076C" w:rsidP="003C6C9E">
            <w:pPr>
              <w:pStyle w:val="afe"/>
              <w:overflowPunct w:val="0"/>
              <w:rPr>
                <w:kern w:val="0"/>
                <w:szCs w:val="20"/>
              </w:rPr>
            </w:pPr>
            <w:r>
              <w:rPr>
                <w:rFonts w:hint="eastAsia"/>
                <w:kern w:val="0"/>
                <w:szCs w:val="20"/>
              </w:rPr>
              <w:t xml:space="preserve">  </w:t>
            </w:r>
            <w:r w:rsidRPr="00E54417">
              <w:rPr>
                <w:kern w:val="0"/>
                <w:szCs w:val="20"/>
              </w:rPr>
              <w:t>0.0</w:t>
            </w:r>
          </w:p>
        </w:tc>
        <w:tc>
          <w:tcPr>
            <w:tcW w:w="789" w:type="dxa"/>
            <w:tcBorders>
              <w:top w:val="single" w:sz="4" w:space="0" w:color="000000"/>
              <w:left w:val="nil"/>
              <w:bottom w:val="single" w:sz="4" w:space="0" w:color="auto"/>
              <w:right w:val="nil"/>
            </w:tcBorders>
            <w:shd w:val="clear" w:color="auto" w:fill="auto"/>
            <w:vAlign w:val="center"/>
          </w:tcPr>
          <w:p w:rsidR="00FE076C" w:rsidRPr="00E54417" w:rsidRDefault="00FE076C" w:rsidP="003C6C9E">
            <w:pPr>
              <w:pStyle w:val="afe"/>
              <w:overflowPunct w:val="0"/>
              <w:rPr>
                <w:kern w:val="0"/>
                <w:szCs w:val="20"/>
              </w:rPr>
            </w:pPr>
            <w:r w:rsidRPr="00E54417">
              <w:rPr>
                <w:kern w:val="0"/>
                <w:szCs w:val="20"/>
              </w:rPr>
              <w:t xml:space="preserve">(0.07) </w:t>
            </w:r>
          </w:p>
        </w:tc>
        <w:tc>
          <w:tcPr>
            <w:tcW w:w="796" w:type="dxa"/>
            <w:tcBorders>
              <w:top w:val="single" w:sz="4" w:space="0" w:color="000000"/>
              <w:left w:val="nil"/>
              <w:bottom w:val="single" w:sz="4" w:space="0" w:color="auto"/>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(-0.37) </w:t>
            </w:r>
          </w:p>
        </w:tc>
        <w:tc>
          <w:tcPr>
            <w:tcW w:w="837" w:type="dxa"/>
            <w:tcBorders>
              <w:top w:val="single" w:sz="4" w:space="0" w:color="000000"/>
              <w:left w:val="nil"/>
              <w:bottom w:val="single" w:sz="4" w:space="0" w:color="auto"/>
              <w:right w:val="nil"/>
            </w:tcBorders>
            <w:shd w:val="clear" w:color="auto" w:fill="auto"/>
            <w:vAlign w:val="center"/>
          </w:tcPr>
          <w:p w:rsidR="00FE076C" w:rsidRPr="00E54417" w:rsidRDefault="00FE076C" w:rsidP="00F905E8">
            <w:pPr>
              <w:pStyle w:val="afe"/>
              <w:overflowPunct w:val="0"/>
              <w:rPr>
                <w:kern w:val="0"/>
                <w:szCs w:val="20"/>
              </w:rPr>
            </w:pPr>
            <w:r w:rsidRPr="00E54417">
              <w:rPr>
                <w:kern w:val="0"/>
                <w:szCs w:val="20"/>
              </w:rPr>
              <w:t xml:space="preserve">(0.67) </w:t>
            </w:r>
          </w:p>
        </w:tc>
        <w:tc>
          <w:tcPr>
            <w:tcW w:w="936" w:type="dxa"/>
            <w:tcBorders>
              <w:top w:val="single" w:sz="4" w:space="0" w:color="000000"/>
              <w:left w:val="nil"/>
              <w:bottom w:val="single" w:sz="4" w:space="0" w:color="auto"/>
              <w:right w:val="nil"/>
            </w:tcBorders>
            <w:shd w:val="clear" w:color="auto" w:fill="auto"/>
          </w:tcPr>
          <w:p w:rsidR="00FE076C" w:rsidRPr="00E54417" w:rsidRDefault="00FE076C" w:rsidP="003C6C9E">
            <w:pPr>
              <w:pStyle w:val="afe"/>
              <w:overflowPunct w:val="0"/>
              <w:rPr>
                <w:kern w:val="0"/>
                <w:szCs w:val="20"/>
              </w:rPr>
            </w:pPr>
            <w:r w:rsidRPr="00E54417">
              <w:rPr>
                <w:kern w:val="0"/>
                <w:szCs w:val="20"/>
              </w:rPr>
              <w:t>…</w:t>
            </w:r>
          </w:p>
        </w:tc>
      </w:tr>
    </w:tbl>
    <w:p w:rsidR="00574CD8" w:rsidRPr="00E54417" w:rsidRDefault="00574CD8" w:rsidP="00CB513B">
      <w:pPr>
        <w:pStyle w:val="aff2"/>
        <w:spacing w:line="230" w:lineRule="exact"/>
        <w:ind w:leftChars="-415" w:left="440" w:hangingChars="728" w:hanging="1602"/>
      </w:pPr>
      <w:r w:rsidRPr="00E54417">
        <w:rPr>
          <w:rFonts w:hint="eastAsia"/>
        </w:rPr>
        <w:t>註：</w:t>
      </w:r>
      <w:r w:rsidRPr="00E54417">
        <w:t>1.</w:t>
      </w:r>
      <w:r w:rsidRPr="00E54417">
        <w:rPr>
          <w:rFonts w:hint="eastAsia"/>
        </w:rPr>
        <w:t>受僱員工人數占比＝受僱員工人數／勞動力</w:t>
      </w:r>
      <w:r w:rsidRPr="00E54417">
        <w:t>* 100%</w:t>
      </w:r>
      <w:r w:rsidRPr="00E54417">
        <w:rPr>
          <w:rFonts w:hint="eastAsia"/>
        </w:rPr>
        <w:t>。</w:t>
      </w:r>
    </w:p>
    <w:p w:rsidR="00574CD8" w:rsidRPr="00E54417" w:rsidRDefault="00574CD8" w:rsidP="00CB513B">
      <w:pPr>
        <w:pStyle w:val="aff2"/>
        <w:spacing w:line="230" w:lineRule="exact"/>
        <w:ind w:leftChars="-254" w:left="437" w:rightChars="-388" w:right="-1086" w:hangingChars="522" w:hanging="1148"/>
      </w:pPr>
      <w:r w:rsidRPr="00E54417">
        <w:t>2.</w:t>
      </w:r>
      <w:r w:rsidRPr="00E54417">
        <w:rPr>
          <w:rFonts w:hint="eastAsia"/>
        </w:rPr>
        <w:t>想工作而未找工作且隨時可以開始工作者比率＝（想工作而未找工作且隨時可以開始工作者）／非勞動</w:t>
      </w:r>
      <w:r w:rsidRPr="00E54417">
        <w:t>* 100%</w:t>
      </w:r>
      <w:r w:rsidRPr="00E54417">
        <w:rPr>
          <w:rFonts w:hint="eastAsia"/>
        </w:rPr>
        <w:t>。</w:t>
      </w:r>
    </w:p>
    <w:p w:rsidR="00574CD8" w:rsidRPr="00E54417" w:rsidRDefault="00574CD8" w:rsidP="00CB513B">
      <w:pPr>
        <w:pStyle w:val="aff2"/>
        <w:spacing w:line="230" w:lineRule="exact"/>
        <w:ind w:leftChars="-254" w:left="437" w:hangingChars="522" w:hanging="1148"/>
      </w:pPr>
      <w:r w:rsidRPr="00E54417">
        <w:t>3.25-54</w:t>
      </w:r>
      <w:r w:rsidRPr="00E54417">
        <w:rPr>
          <w:rFonts w:hint="eastAsia"/>
        </w:rPr>
        <w:t>歲之就業率＝（</w:t>
      </w:r>
      <w:r w:rsidRPr="00E54417">
        <w:t>25-54</w:t>
      </w:r>
      <w:r w:rsidRPr="00E54417">
        <w:rPr>
          <w:rFonts w:hint="eastAsia"/>
        </w:rPr>
        <w:t>歲就業人數</w:t>
      </w:r>
      <w:r w:rsidRPr="00E54417">
        <w:t>÷</w:t>
      </w:r>
      <w:r w:rsidRPr="00E54417">
        <w:rPr>
          <w:rFonts w:hint="eastAsia"/>
        </w:rPr>
        <w:t>該年齡層（</w:t>
      </w:r>
      <w:r w:rsidRPr="00E54417">
        <w:t>25-54</w:t>
      </w:r>
      <w:r w:rsidRPr="00E54417">
        <w:rPr>
          <w:rFonts w:hint="eastAsia"/>
        </w:rPr>
        <w:t>歲）之民間人口）</w:t>
      </w:r>
      <w:r w:rsidRPr="00E54417">
        <w:t>* 100%</w:t>
      </w:r>
      <w:r w:rsidRPr="00E54417">
        <w:rPr>
          <w:rFonts w:hint="eastAsia"/>
        </w:rPr>
        <w:t>。</w:t>
      </w:r>
    </w:p>
    <w:p w:rsidR="00574CD8" w:rsidRPr="00E54417" w:rsidRDefault="00574CD8" w:rsidP="00CB513B">
      <w:pPr>
        <w:pStyle w:val="aff2"/>
        <w:spacing w:line="230" w:lineRule="exact"/>
        <w:ind w:leftChars="-254" w:left="437" w:hangingChars="522" w:hanging="1148"/>
      </w:pPr>
      <w:r w:rsidRPr="00E54417">
        <w:t>4.15-24</w:t>
      </w:r>
      <w:r w:rsidRPr="00E54417">
        <w:rPr>
          <w:rFonts w:hint="eastAsia"/>
        </w:rPr>
        <w:t>歲之失業率＝（</w:t>
      </w:r>
      <w:r w:rsidRPr="00E54417">
        <w:t>15-24</w:t>
      </w:r>
      <w:r w:rsidRPr="00E54417">
        <w:rPr>
          <w:rFonts w:hint="eastAsia"/>
        </w:rPr>
        <w:t>歲失業者）／</w:t>
      </w:r>
      <w:r w:rsidRPr="00E54417">
        <w:t>15-24</w:t>
      </w:r>
      <w:r w:rsidRPr="00E54417">
        <w:rPr>
          <w:rFonts w:hint="eastAsia"/>
        </w:rPr>
        <w:t>歲年齡層勞動力</w:t>
      </w:r>
      <w:r w:rsidRPr="00E54417">
        <w:t>* 100%</w:t>
      </w:r>
      <w:r w:rsidRPr="00E54417">
        <w:rPr>
          <w:rFonts w:hint="eastAsia"/>
        </w:rPr>
        <w:t>。</w:t>
      </w:r>
    </w:p>
    <w:p w:rsidR="00574CD8" w:rsidRPr="00E54417" w:rsidRDefault="00574CD8" w:rsidP="00CB513B">
      <w:pPr>
        <w:pStyle w:val="aff2"/>
        <w:spacing w:line="230" w:lineRule="exact"/>
        <w:ind w:leftChars="-254" w:left="437" w:rightChars="-388" w:right="-1086" w:hangingChars="522" w:hanging="1148"/>
      </w:pPr>
      <w:r w:rsidRPr="00E54417">
        <w:t>5.</w:t>
      </w:r>
      <w:r w:rsidRPr="00E54417">
        <w:rPr>
          <w:rFonts w:hint="eastAsia"/>
        </w:rPr>
        <w:t>高階技能工作者包括職業別為民意代表、主管及經理人員、專業人員；高階技能工作者占比＝（高階技能工作者）／就業人數</w:t>
      </w:r>
      <w:r w:rsidRPr="00E54417">
        <w:t>* 100%</w:t>
      </w:r>
      <w:r w:rsidRPr="00E54417">
        <w:rPr>
          <w:rFonts w:hint="eastAsia"/>
        </w:rPr>
        <w:t>。</w:t>
      </w:r>
    </w:p>
    <w:p w:rsidR="00574CD8" w:rsidRPr="00E54417" w:rsidRDefault="00574CD8" w:rsidP="00CB513B">
      <w:pPr>
        <w:pStyle w:val="aff2"/>
        <w:spacing w:line="230" w:lineRule="exact"/>
        <w:ind w:leftChars="-254" w:left="437" w:hangingChars="522" w:hanging="1148"/>
      </w:pPr>
      <w:r w:rsidRPr="00E54417">
        <w:t>6.</w:t>
      </w:r>
      <w:r w:rsidRPr="00E54417">
        <w:rPr>
          <w:rFonts w:hint="eastAsia"/>
        </w:rPr>
        <w:t>長期失業人數占比＝（失業期間達</w:t>
      </w:r>
      <w:r w:rsidRPr="00E54417">
        <w:t>1</w:t>
      </w:r>
      <w:r w:rsidRPr="00E54417">
        <w:rPr>
          <w:rFonts w:hint="eastAsia"/>
        </w:rPr>
        <w:t>年以上之失業人數）／總失業人數</w:t>
      </w:r>
      <w:r w:rsidRPr="00E54417">
        <w:t>* 100%</w:t>
      </w:r>
      <w:r w:rsidRPr="00E54417">
        <w:rPr>
          <w:rFonts w:hint="eastAsia"/>
        </w:rPr>
        <w:t>。</w:t>
      </w:r>
    </w:p>
    <w:p w:rsidR="00574CD8" w:rsidRPr="00E54417" w:rsidRDefault="00574CD8" w:rsidP="00CB513B">
      <w:pPr>
        <w:pStyle w:val="aff2"/>
        <w:spacing w:line="230" w:lineRule="exact"/>
        <w:ind w:leftChars="-254" w:left="437" w:hangingChars="522" w:hanging="1148"/>
      </w:pPr>
      <w:r w:rsidRPr="00E54417">
        <w:t>7.</w:t>
      </w:r>
      <w:r w:rsidRPr="00E54417">
        <w:rPr>
          <w:rFonts w:hint="eastAsia"/>
        </w:rPr>
        <w:t>大專以上勞動力占比＝（大專以上勞動力</w:t>
      </w:r>
      <w:r w:rsidRPr="00E54417">
        <w:t>÷</w:t>
      </w:r>
      <w:r w:rsidRPr="00E54417">
        <w:rPr>
          <w:rFonts w:hint="eastAsia"/>
        </w:rPr>
        <w:t>勞動力）</w:t>
      </w:r>
      <w:r w:rsidRPr="00E54417">
        <w:t>* 100%</w:t>
      </w:r>
      <w:r w:rsidRPr="00E54417">
        <w:rPr>
          <w:rFonts w:hint="eastAsia"/>
        </w:rPr>
        <w:t>。</w:t>
      </w:r>
    </w:p>
    <w:p w:rsidR="000D797A" w:rsidRPr="00E54417" w:rsidRDefault="000D797A" w:rsidP="00CB513B">
      <w:pPr>
        <w:pStyle w:val="aff2"/>
        <w:spacing w:line="230" w:lineRule="exact"/>
        <w:ind w:leftChars="-254" w:left="437" w:hangingChars="522" w:hanging="1148"/>
      </w:pPr>
      <w:r w:rsidRPr="00E54417">
        <w:lastRenderedPageBreak/>
        <w:t>8.</w:t>
      </w:r>
      <w:r w:rsidRPr="00E54417">
        <w:rPr>
          <w:rFonts w:ascii="MS Gothic" w:eastAsia="微軟正黑體" w:hAnsi="MS Gothic" w:cs="MS Gothic" w:hint="eastAsia"/>
          <w:szCs w:val="20"/>
          <w:shd w:val="clear" w:color="auto" w:fill="FFFFFF"/>
        </w:rPr>
        <w:t>Ⓟ</w:t>
      </w:r>
      <w:r w:rsidRPr="00E54417">
        <w:rPr>
          <w:rFonts w:hint="eastAsia"/>
          <w:shd w:val="clear" w:color="auto" w:fill="FFFFFF"/>
        </w:rPr>
        <w:t>代表初步統計結果、</w:t>
      </w:r>
      <w:r w:rsidRPr="00E54417">
        <w:rPr>
          <w:rFonts w:ascii="MS Gothic" w:eastAsia="MS Gothic" w:hAnsi="MS Gothic" w:cs="MS Gothic" w:hint="eastAsia"/>
          <w:szCs w:val="20"/>
          <w:shd w:val="clear" w:color="auto" w:fill="FFFFFF"/>
        </w:rPr>
        <w:t>ⓡ</w:t>
      </w:r>
      <w:r w:rsidRPr="00E54417">
        <w:rPr>
          <w:rFonts w:hint="eastAsia"/>
          <w:shd w:val="clear" w:color="auto" w:fill="FFFFFF"/>
        </w:rPr>
        <w:t>為修正數。</w:t>
      </w:r>
    </w:p>
    <w:p w:rsidR="00574CD8" w:rsidRPr="00E54417" w:rsidRDefault="00574CD8" w:rsidP="00CB513B">
      <w:pPr>
        <w:pStyle w:val="ae"/>
        <w:spacing w:afterLines="0" w:after="0" w:line="230" w:lineRule="exact"/>
        <w:ind w:leftChars="-253" w:left="1100" w:hangingChars="822" w:hanging="1808"/>
      </w:pPr>
      <w:r w:rsidRPr="00E54417">
        <w:rPr>
          <w:rFonts w:hint="eastAsia"/>
        </w:rPr>
        <w:t>資料來源：</w:t>
      </w:r>
      <w:r w:rsidRPr="00E54417">
        <w:t>1.</w:t>
      </w:r>
      <w:r w:rsidRPr="00E54417">
        <w:rPr>
          <w:rFonts w:hint="eastAsia"/>
        </w:rPr>
        <w:t>行政院主計總處，人力資源調查提要分析，民國</w:t>
      </w:r>
      <w:r w:rsidRPr="00E54417">
        <w:t>107</w:t>
      </w:r>
      <w:r w:rsidRPr="00E54417">
        <w:rPr>
          <w:rFonts w:hint="eastAsia"/>
        </w:rPr>
        <w:t>年</w:t>
      </w:r>
      <w:r w:rsidR="003C6C9E" w:rsidRPr="00E54417">
        <w:t>10</w:t>
      </w:r>
      <w:r w:rsidRPr="00E54417">
        <w:rPr>
          <w:rFonts w:hint="eastAsia"/>
        </w:rPr>
        <w:t>月。</w:t>
      </w:r>
    </w:p>
    <w:p w:rsidR="00574CD8" w:rsidRPr="00E54417" w:rsidRDefault="00574CD8" w:rsidP="00CB513B">
      <w:pPr>
        <w:pStyle w:val="ae"/>
        <w:spacing w:afterLines="0" w:after="0" w:line="230" w:lineRule="exact"/>
        <w:ind w:leftChars="140" w:left="704" w:hangingChars="142" w:hanging="312"/>
      </w:pPr>
      <w:r w:rsidRPr="00E54417">
        <w:t>2.</w:t>
      </w:r>
      <w:r w:rsidRPr="00E54417">
        <w:rPr>
          <w:rFonts w:hint="eastAsia"/>
        </w:rPr>
        <w:t>行政院主計總處，薪資與生產力調查提要分析，民國</w:t>
      </w:r>
      <w:r w:rsidRPr="00E54417">
        <w:t>107</w:t>
      </w:r>
      <w:r w:rsidRPr="00E54417">
        <w:rPr>
          <w:rFonts w:hint="eastAsia"/>
        </w:rPr>
        <w:t>年</w:t>
      </w:r>
      <w:r w:rsidR="003C6C9E" w:rsidRPr="00E54417">
        <w:t>9</w:t>
      </w:r>
      <w:r w:rsidRPr="00E54417">
        <w:rPr>
          <w:rFonts w:hint="eastAsia"/>
        </w:rPr>
        <w:t>月。</w:t>
      </w:r>
    </w:p>
    <w:p w:rsidR="00574CD8" w:rsidRPr="00E54417" w:rsidRDefault="00574CD8" w:rsidP="00CB513B">
      <w:pPr>
        <w:pStyle w:val="ae"/>
        <w:spacing w:afterLines="0" w:after="0" w:line="230" w:lineRule="exact"/>
        <w:ind w:leftChars="140" w:left="704" w:hangingChars="142" w:hanging="312"/>
      </w:pPr>
      <w:r w:rsidRPr="00E54417">
        <w:t>3.</w:t>
      </w:r>
      <w:r w:rsidRPr="00E54417">
        <w:rPr>
          <w:rFonts w:hint="eastAsia"/>
        </w:rPr>
        <w:t>勞動部，勞動統計查詢網。</w:t>
      </w:r>
    </w:p>
    <w:p w:rsidR="00574CD8" w:rsidRPr="00E54417" w:rsidRDefault="00574CD8" w:rsidP="00574CD8">
      <w:pPr>
        <w:pStyle w:val="af2"/>
        <w:overflowPunct w:val="0"/>
        <w:spacing w:afterLines="40" w:after="96" w:line="320" w:lineRule="exact"/>
        <w:sectPr w:rsidR="00574CD8" w:rsidRPr="00E54417" w:rsidSect="00574CD8">
          <w:pgSz w:w="11907" w:h="16840" w:code="9"/>
          <w:pgMar w:top="615" w:right="1985" w:bottom="709" w:left="1797" w:header="284" w:footer="567" w:gutter="0"/>
          <w:cols w:space="425"/>
          <w:docGrid w:linePitch="372" w:charSpace="4915"/>
        </w:sectPr>
      </w:pPr>
    </w:p>
    <w:p w:rsidR="00396666" w:rsidRPr="00E54417" w:rsidRDefault="00396666" w:rsidP="002273F0">
      <w:pPr>
        <w:pStyle w:val="11"/>
        <w:overflowPunct w:val="0"/>
        <w:spacing w:before="120" w:after="120"/>
        <w:ind w:left="785" w:hanging="225"/>
        <w:rPr>
          <w:b/>
        </w:rPr>
      </w:pPr>
      <w:bookmarkStart w:id="69" w:name="_Toc516230028"/>
      <w:bookmarkStart w:id="70" w:name="_Toc516230228"/>
      <w:bookmarkStart w:id="71" w:name="_Toc516230296"/>
      <w:bookmarkStart w:id="72" w:name="_Toc517872253"/>
      <w:bookmarkStart w:id="73" w:name="_Toc518380147"/>
      <w:bookmarkStart w:id="74" w:name="_Toc518380374"/>
      <w:bookmarkEnd w:id="58"/>
      <w:bookmarkEnd w:id="59"/>
      <w:r w:rsidRPr="00E54417">
        <w:rPr>
          <w:b/>
        </w:rPr>
        <w:lastRenderedPageBreak/>
        <w:t>1</w:t>
      </w:r>
      <w:r w:rsidR="00287470" w:rsidRPr="00E54417">
        <w:rPr>
          <w:b/>
        </w:rPr>
        <w:t>.</w:t>
      </w:r>
      <w:r w:rsidRPr="00E54417">
        <w:rPr>
          <w:rFonts w:hint="eastAsia"/>
          <w:b/>
        </w:rPr>
        <w:t>失業率</w:t>
      </w:r>
      <w:bookmarkEnd w:id="69"/>
      <w:bookmarkEnd w:id="70"/>
      <w:bookmarkEnd w:id="71"/>
      <w:bookmarkEnd w:id="72"/>
      <w:bookmarkEnd w:id="73"/>
      <w:bookmarkEnd w:id="74"/>
    </w:p>
    <w:p w:rsidR="0008171C" w:rsidRPr="00E54417" w:rsidRDefault="0008171C" w:rsidP="002273F0">
      <w:pPr>
        <w:pStyle w:val="-2"/>
        <w:overflowPunct w:val="0"/>
        <w:spacing w:before="120" w:after="120"/>
        <w:ind w:left="560" w:firstLine="600"/>
      </w:pPr>
      <w:r w:rsidRPr="00E54417">
        <w:t>107</w:t>
      </w:r>
      <w:r w:rsidRPr="00E54417">
        <w:rPr>
          <w:rFonts w:hint="eastAsia"/>
        </w:rPr>
        <w:t>年</w:t>
      </w:r>
      <w:r w:rsidR="00E6626F" w:rsidRPr="00E54417">
        <w:t>10</w:t>
      </w:r>
      <w:r w:rsidRPr="00E54417">
        <w:rPr>
          <w:rFonts w:hint="eastAsia"/>
        </w:rPr>
        <w:t>月</w:t>
      </w:r>
      <w:r w:rsidR="00E6626F" w:rsidRPr="00E54417">
        <w:rPr>
          <w:rFonts w:hint="eastAsia"/>
        </w:rPr>
        <w:t>未經季節調整之失業率為</w:t>
      </w:r>
      <w:r w:rsidR="00E6626F" w:rsidRPr="00E54417">
        <w:t>3.75%</w:t>
      </w:r>
      <w:r w:rsidR="00E6626F" w:rsidRPr="00E54417">
        <w:rPr>
          <w:rFonts w:hint="eastAsia"/>
        </w:rPr>
        <w:t>，較上月減少</w:t>
      </w:r>
      <w:r w:rsidR="00E6626F" w:rsidRPr="00E54417">
        <w:t>0.01</w:t>
      </w:r>
      <w:r w:rsidR="00E6626F" w:rsidRPr="00E54417">
        <w:rPr>
          <w:rFonts w:hint="eastAsia"/>
        </w:rPr>
        <w:t>個百分點，與上年同月持平；經季節調整之失業率為</w:t>
      </w:r>
      <w:r w:rsidR="00E6626F" w:rsidRPr="00E54417">
        <w:t>3.7%</w:t>
      </w:r>
      <w:r w:rsidR="00E6626F" w:rsidRPr="00E54417">
        <w:rPr>
          <w:rFonts w:hint="eastAsia"/>
        </w:rPr>
        <w:t>，與上月及上年同月持平</w:t>
      </w:r>
      <w:r w:rsidRPr="00E54417">
        <w:rPr>
          <w:rFonts w:hint="eastAsia"/>
        </w:rPr>
        <w:t>，顯示整體勞動市場的失業狀況尚屬正常變化。</w:t>
      </w:r>
    </w:p>
    <w:p w:rsidR="005E2AB4" w:rsidRPr="00E54417" w:rsidRDefault="005E2AB4" w:rsidP="00715EAE">
      <w:pPr>
        <w:pStyle w:val="-2"/>
        <w:overflowPunct w:val="0"/>
        <w:spacing w:before="120" w:after="120"/>
        <w:ind w:left="560" w:firstLine="600"/>
      </w:pPr>
      <w:r w:rsidRPr="00E54417">
        <w:rPr>
          <w:rFonts w:hint="eastAsia"/>
        </w:rPr>
        <w:t>若按失業者的年齡層來看，以</w:t>
      </w:r>
      <w:r w:rsidRPr="00E54417">
        <w:t>20~24</w:t>
      </w:r>
      <w:r w:rsidRPr="00E54417">
        <w:rPr>
          <w:rFonts w:hint="eastAsia"/>
        </w:rPr>
        <w:t>歲失業率</w:t>
      </w:r>
      <w:r w:rsidRPr="00E54417">
        <w:t>12.</w:t>
      </w:r>
      <w:r w:rsidR="00AA42E0" w:rsidRPr="00E54417">
        <w:t>15</w:t>
      </w:r>
      <w:r w:rsidRPr="00E54417">
        <w:t>%</w:t>
      </w:r>
      <w:r w:rsidRPr="00E54417">
        <w:rPr>
          <w:rFonts w:hint="eastAsia"/>
        </w:rPr>
        <w:t>最高，較上年同月下降</w:t>
      </w:r>
      <w:r w:rsidRPr="00E54417">
        <w:t>0.18</w:t>
      </w:r>
      <w:r w:rsidRPr="00E54417">
        <w:rPr>
          <w:rFonts w:hint="eastAsia"/>
        </w:rPr>
        <w:t>個百分點；其次為</w:t>
      </w:r>
      <w:r w:rsidRPr="00E54417">
        <w:t>15~19</w:t>
      </w:r>
      <w:r w:rsidRPr="00E54417">
        <w:rPr>
          <w:rFonts w:hint="eastAsia"/>
        </w:rPr>
        <w:t>歲失業率</w:t>
      </w:r>
      <w:r w:rsidRPr="00E54417">
        <w:t>8.</w:t>
      </w:r>
      <w:r w:rsidR="00AA42E0" w:rsidRPr="00E54417">
        <w:t>9</w:t>
      </w:r>
      <w:r w:rsidRPr="00E54417">
        <w:t>3%</w:t>
      </w:r>
      <w:r w:rsidRPr="00E54417">
        <w:rPr>
          <w:rFonts w:hint="eastAsia"/>
        </w:rPr>
        <w:t>，較上年同月增加</w:t>
      </w:r>
      <w:r w:rsidRPr="00E54417">
        <w:t>0.90</w:t>
      </w:r>
      <w:r w:rsidRPr="00E54417">
        <w:rPr>
          <w:rFonts w:hint="eastAsia"/>
        </w:rPr>
        <w:t>個百分點。就教育程度別觀察，</w:t>
      </w:r>
      <w:r w:rsidRPr="00E54417">
        <w:t>107</w:t>
      </w:r>
      <w:r w:rsidRPr="00E54417">
        <w:rPr>
          <w:rFonts w:hint="eastAsia"/>
        </w:rPr>
        <w:t>年</w:t>
      </w:r>
      <w:r w:rsidRPr="00E54417">
        <w:t>10</w:t>
      </w:r>
      <w:r w:rsidRPr="00E54417">
        <w:rPr>
          <w:rFonts w:hint="eastAsia"/>
        </w:rPr>
        <w:t>月大學及以上程度者失業率為</w:t>
      </w:r>
      <w:r w:rsidRPr="00E54417">
        <w:t>4.66%</w:t>
      </w:r>
      <w:r w:rsidRPr="00E54417">
        <w:rPr>
          <w:rFonts w:hint="eastAsia"/>
        </w:rPr>
        <w:t>，較上年同月下降</w:t>
      </w:r>
      <w:r w:rsidRPr="00E54417">
        <w:t>0.01</w:t>
      </w:r>
      <w:r w:rsidRPr="00E54417">
        <w:rPr>
          <w:rFonts w:hint="eastAsia"/>
        </w:rPr>
        <w:t>個百分</w:t>
      </w:r>
      <w:r w:rsidR="002B4FFA">
        <w:rPr>
          <w:rFonts w:hint="eastAsia"/>
        </w:rPr>
        <w:t>點</w:t>
      </w:r>
      <w:r w:rsidRPr="00E54417">
        <w:rPr>
          <w:rFonts w:hint="eastAsia"/>
        </w:rPr>
        <w:t>。其中，以擁有大學學歷者之失業率</w:t>
      </w:r>
      <w:r w:rsidRPr="00E54417">
        <w:t>5.</w:t>
      </w:r>
      <w:r w:rsidR="00AA42E0" w:rsidRPr="00E54417">
        <w:t>17</w:t>
      </w:r>
      <w:r w:rsidRPr="00E54417">
        <w:t>%</w:t>
      </w:r>
      <w:r w:rsidRPr="00E54417">
        <w:rPr>
          <w:rFonts w:hint="eastAsia"/>
        </w:rPr>
        <w:t>最高，較上年同月下降</w:t>
      </w:r>
      <w:r w:rsidRPr="00E54417">
        <w:t>0.03</w:t>
      </w:r>
      <w:r w:rsidRPr="00E54417">
        <w:rPr>
          <w:rFonts w:hint="eastAsia"/>
        </w:rPr>
        <w:t>個百分點；其次為高中失業率</w:t>
      </w:r>
      <w:r w:rsidRPr="00E54417">
        <w:t>3.</w:t>
      </w:r>
      <w:r w:rsidR="00AA42E0" w:rsidRPr="00E54417">
        <w:t>88</w:t>
      </w:r>
      <w:r w:rsidRPr="00E54417">
        <w:t>%</w:t>
      </w:r>
      <w:r w:rsidRPr="00E54417">
        <w:rPr>
          <w:rFonts w:hint="eastAsia"/>
        </w:rPr>
        <w:t>，較上年同月增加</w:t>
      </w:r>
      <w:r w:rsidRPr="00E54417">
        <w:t>0.</w:t>
      </w:r>
      <w:r w:rsidR="00AA42E0" w:rsidRPr="00E54417">
        <w:t>04</w:t>
      </w:r>
      <w:r w:rsidRPr="00E54417">
        <w:rPr>
          <w:rFonts w:hint="eastAsia"/>
        </w:rPr>
        <w:t>個百分點。</w:t>
      </w:r>
    </w:p>
    <w:p w:rsidR="008D780A" w:rsidRPr="00E54417" w:rsidRDefault="008D780A" w:rsidP="002273F0">
      <w:pPr>
        <w:pStyle w:val="11"/>
        <w:overflowPunct w:val="0"/>
        <w:spacing w:before="120" w:after="120"/>
        <w:ind w:left="785" w:hanging="225"/>
        <w:rPr>
          <w:b/>
        </w:rPr>
      </w:pPr>
      <w:bookmarkStart w:id="75" w:name="_Toc516230029"/>
      <w:bookmarkStart w:id="76" w:name="_Toc516230229"/>
      <w:bookmarkStart w:id="77" w:name="_Toc516230297"/>
      <w:bookmarkStart w:id="78" w:name="_Toc517872254"/>
      <w:bookmarkStart w:id="79" w:name="_Toc518380148"/>
      <w:bookmarkStart w:id="80" w:name="_Toc518380375"/>
      <w:r w:rsidRPr="00E54417">
        <w:rPr>
          <w:b/>
        </w:rPr>
        <w:t>2</w:t>
      </w:r>
      <w:r w:rsidR="00287470" w:rsidRPr="00E54417">
        <w:rPr>
          <w:b/>
        </w:rPr>
        <w:t>.</w:t>
      </w:r>
      <w:r w:rsidRPr="00E54417">
        <w:rPr>
          <w:rFonts w:hint="eastAsia"/>
          <w:b/>
        </w:rPr>
        <w:t>失業者</w:t>
      </w:r>
      <w:bookmarkEnd w:id="75"/>
      <w:bookmarkEnd w:id="76"/>
      <w:bookmarkEnd w:id="77"/>
      <w:bookmarkEnd w:id="78"/>
      <w:bookmarkEnd w:id="79"/>
      <w:bookmarkEnd w:id="80"/>
    </w:p>
    <w:p w:rsidR="0006772E" w:rsidRPr="00E54417" w:rsidRDefault="002B4D11" w:rsidP="002273F0">
      <w:pPr>
        <w:pStyle w:val="-2"/>
        <w:overflowPunct w:val="0"/>
        <w:spacing w:before="120" w:after="120"/>
        <w:ind w:left="560" w:firstLine="600"/>
      </w:pPr>
      <w:r w:rsidRPr="00E54417">
        <w:rPr>
          <w:rFonts w:hint="eastAsia"/>
        </w:rPr>
        <w:t>隨著應屆畢業生陸續找到工作，</w:t>
      </w:r>
      <w:r w:rsidRPr="00E54417">
        <w:t>107</w:t>
      </w:r>
      <w:r w:rsidRPr="00E54417">
        <w:rPr>
          <w:rFonts w:hint="eastAsia"/>
        </w:rPr>
        <w:t>年</w:t>
      </w:r>
      <w:r w:rsidRPr="00E54417">
        <w:t>10</w:t>
      </w:r>
      <w:r w:rsidRPr="00E54417">
        <w:rPr>
          <w:rFonts w:hint="eastAsia"/>
        </w:rPr>
        <w:t>月失業人數降為</w:t>
      </w:r>
      <w:r w:rsidRPr="00E54417">
        <w:t>44</w:t>
      </w:r>
      <w:r w:rsidRPr="00E54417">
        <w:rPr>
          <w:rFonts w:hint="eastAsia"/>
        </w:rPr>
        <w:t>萬</w:t>
      </w:r>
      <w:r w:rsidRPr="00E54417">
        <w:t>6</w:t>
      </w:r>
      <w:r w:rsidRPr="00E54417">
        <w:rPr>
          <w:rFonts w:hint="eastAsia"/>
        </w:rPr>
        <w:t>千人，較上月減少</w:t>
      </w:r>
      <w:r w:rsidRPr="00E54417">
        <w:t>1</w:t>
      </w:r>
      <w:r w:rsidRPr="00E54417">
        <w:rPr>
          <w:rFonts w:hint="eastAsia"/>
        </w:rPr>
        <w:t>千人（－</w:t>
      </w:r>
      <w:r w:rsidRPr="00E54417">
        <w:t>0.22%</w:t>
      </w:r>
      <w:r w:rsidRPr="00E54417">
        <w:rPr>
          <w:rFonts w:hint="eastAsia"/>
        </w:rPr>
        <w:t>），較上年同月增加</w:t>
      </w:r>
      <w:r w:rsidRPr="00E54417">
        <w:t>3</w:t>
      </w:r>
      <w:r w:rsidRPr="00E54417">
        <w:rPr>
          <w:rFonts w:hint="eastAsia"/>
        </w:rPr>
        <w:t>千人（</w:t>
      </w:r>
      <w:r w:rsidRPr="00E54417">
        <w:t>+0.67%</w:t>
      </w:r>
      <w:r w:rsidRPr="00E54417">
        <w:rPr>
          <w:rFonts w:hint="eastAsia"/>
        </w:rPr>
        <w:t>）</w:t>
      </w:r>
      <w:r w:rsidR="00C9470F" w:rsidRPr="00E54417">
        <w:rPr>
          <w:rFonts w:hint="eastAsia"/>
        </w:rPr>
        <w:t>。</w:t>
      </w:r>
    </w:p>
    <w:p w:rsidR="00B75978" w:rsidRPr="00E54417" w:rsidRDefault="0006772E" w:rsidP="002273F0">
      <w:pPr>
        <w:pStyle w:val="-2"/>
        <w:overflowPunct w:val="0"/>
        <w:spacing w:before="120" w:after="120"/>
        <w:ind w:left="560" w:firstLine="600"/>
      </w:pPr>
      <w:r w:rsidRPr="00E54417">
        <w:rPr>
          <w:rFonts w:hint="eastAsia"/>
        </w:rPr>
        <w:t>其中初次尋職者失業人數為</w:t>
      </w:r>
      <w:r w:rsidRPr="00E54417">
        <w:t>10</w:t>
      </w:r>
      <w:r w:rsidRPr="00E54417">
        <w:rPr>
          <w:rFonts w:hint="eastAsia"/>
        </w:rPr>
        <w:t>萬</w:t>
      </w:r>
      <w:r w:rsidRPr="00E54417">
        <w:t>9</w:t>
      </w:r>
      <w:r w:rsidRPr="00E54417">
        <w:rPr>
          <w:rFonts w:hint="eastAsia"/>
        </w:rPr>
        <w:t>千人，較上月減少</w:t>
      </w:r>
      <w:r w:rsidRPr="00E54417">
        <w:t>2</w:t>
      </w:r>
      <w:r w:rsidRPr="00E54417">
        <w:rPr>
          <w:rFonts w:hint="eastAsia"/>
        </w:rPr>
        <w:t>千人，</w:t>
      </w:r>
      <w:r w:rsidR="002B4FFA">
        <w:rPr>
          <w:rFonts w:hint="eastAsia"/>
        </w:rPr>
        <w:t>與</w:t>
      </w:r>
      <w:r w:rsidRPr="00E54417">
        <w:rPr>
          <w:rFonts w:hint="eastAsia"/>
        </w:rPr>
        <w:t>上年同月持平；而非初次尋職者失業人數則為</w:t>
      </w:r>
      <w:r w:rsidRPr="00E54417">
        <w:t>33</w:t>
      </w:r>
      <w:r w:rsidRPr="00E54417">
        <w:rPr>
          <w:rFonts w:hint="eastAsia"/>
        </w:rPr>
        <w:t>萬</w:t>
      </w:r>
      <w:r w:rsidRPr="00E54417">
        <w:t>7</w:t>
      </w:r>
      <w:r w:rsidRPr="00E54417">
        <w:rPr>
          <w:rFonts w:hint="eastAsia"/>
        </w:rPr>
        <w:t>千人，較上月增加</w:t>
      </w:r>
      <w:r w:rsidRPr="00E54417">
        <w:t>1</w:t>
      </w:r>
      <w:r w:rsidRPr="00E54417">
        <w:rPr>
          <w:rFonts w:hint="eastAsia"/>
        </w:rPr>
        <w:t>千人，較上年同月增加</w:t>
      </w:r>
      <w:r w:rsidRPr="00E54417">
        <w:t>3</w:t>
      </w:r>
      <w:r w:rsidRPr="00E54417">
        <w:rPr>
          <w:rFonts w:hint="eastAsia"/>
        </w:rPr>
        <w:t>千人。</w:t>
      </w:r>
    </w:p>
    <w:p w:rsidR="0006772E" w:rsidRPr="00E54417" w:rsidRDefault="0006772E" w:rsidP="002273F0">
      <w:pPr>
        <w:pStyle w:val="-2"/>
        <w:overflowPunct w:val="0"/>
        <w:spacing w:before="120" w:after="120"/>
        <w:ind w:left="560" w:firstLine="600"/>
      </w:pPr>
      <w:r w:rsidRPr="00E54417">
        <w:rPr>
          <w:rFonts w:hint="eastAsia"/>
        </w:rPr>
        <w:t>與上年同月相較，非初次尋職失業者失業原因中，因工作場所歇業或業務緊縮而失業者（</w:t>
      </w:r>
      <w:r w:rsidRPr="00E54417">
        <w:t>10</w:t>
      </w:r>
      <w:r w:rsidRPr="00E54417">
        <w:rPr>
          <w:rFonts w:hint="eastAsia"/>
        </w:rPr>
        <w:t>萬</w:t>
      </w:r>
      <w:r w:rsidRPr="00E54417">
        <w:t>2</w:t>
      </w:r>
      <w:r w:rsidRPr="00E54417">
        <w:rPr>
          <w:rFonts w:hint="eastAsia"/>
        </w:rPr>
        <w:t>千人）減少</w:t>
      </w:r>
      <w:r w:rsidRPr="00E54417">
        <w:t>6</w:t>
      </w:r>
      <w:r w:rsidRPr="00E54417">
        <w:rPr>
          <w:rFonts w:hint="eastAsia"/>
        </w:rPr>
        <w:t>千人，因季節性或臨時性工作結束而失業者（</w:t>
      </w:r>
      <w:r w:rsidRPr="00E54417">
        <w:t>4</w:t>
      </w:r>
      <w:r w:rsidRPr="00E54417">
        <w:rPr>
          <w:rFonts w:hint="eastAsia"/>
        </w:rPr>
        <w:t>萬</w:t>
      </w:r>
      <w:r w:rsidRPr="00E54417">
        <w:t>8</w:t>
      </w:r>
      <w:r w:rsidRPr="00E54417">
        <w:rPr>
          <w:rFonts w:hint="eastAsia"/>
        </w:rPr>
        <w:t>千人）增加</w:t>
      </w:r>
      <w:r w:rsidRPr="00E54417">
        <w:t>2</w:t>
      </w:r>
      <w:r w:rsidRPr="00E54417">
        <w:rPr>
          <w:rFonts w:hint="eastAsia"/>
        </w:rPr>
        <w:t>千人，對原有工作不滿意之失業者（</w:t>
      </w:r>
      <w:r w:rsidRPr="00E54417">
        <w:t>16</w:t>
      </w:r>
      <w:r w:rsidRPr="00E54417">
        <w:rPr>
          <w:rFonts w:hint="eastAsia"/>
        </w:rPr>
        <w:t>萬</w:t>
      </w:r>
      <w:r w:rsidRPr="00E54417">
        <w:t>9</w:t>
      </w:r>
      <w:r w:rsidRPr="00E54417">
        <w:rPr>
          <w:rFonts w:hint="eastAsia"/>
        </w:rPr>
        <w:t>千人）增加</w:t>
      </w:r>
      <w:r w:rsidRPr="00E54417">
        <w:t>6</w:t>
      </w:r>
      <w:r w:rsidRPr="00E54417">
        <w:rPr>
          <w:rFonts w:hint="eastAsia"/>
        </w:rPr>
        <w:t>千人。</w:t>
      </w:r>
    </w:p>
    <w:p w:rsidR="00E910A0" w:rsidRPr="00E54417" w:rsidRDefault="00E910A0" w:rsidP="002273F0">
      <w:pPr>
        <w:pStyle w:val="-2"/>
        <w:overflowPunct w:val="0"/>
        <w:spacing w:before="120" w:after="120"/>
        <w:ind w:left="560" w:firstLine="600"/>
        <w:sectPr w:rsidR="00E910A0" w:rsidRPr="00E54417" w:rsidSect="008B1B5E">
          <w:pgSz w:w="11907" w:h="16840" w:code="9"/>
          <w:pgMar w:top="1833" w:right="1985" w:bottom="1440" w:left="1797" w:header="567" w:footer="608" w:gutter="0"/>
          <w:cols w:space="425"/>
          <w:docGrid w:linePitch="372" w:charSpace="4915"/>
        </w:sectPr>
      </w:pPr>
    </w:p>
    <w:p w:rsidR="00F713F3" w:rsidRPr="00E54417" w:rsidRDefault="00AC6487" w:rsidP="004A4F9C">
      <w:pPr>
        <w:pStyle w:val="ae"/>
        <w:spacing w:afterLines="0" w:after="0" w:line="240" w:lineRule="auto"/>
        <w:ind w:leftChars="-152" w:left="1000" w:hangingChars="713" w:hanging="1426"/>
      </w:pPr>
      <w:r w:rsidRPr="00CB513B">
        <w:rPr>
          <w:noProof/>
        </w:rPr>
        <w:lastRenderedPageBreak/>
        <w:drawing>
          <wp:inline distT="0" distB="0" distL="0" distR="0" wp14:anchorId="5457B2D7" wp14:editId="4374C589">
            <wp:extent cx="6022177" cy="23774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4035" cy="2374226"/>
                    </a:xfrm>
                    <a:prstGeom prst="rect">
                      <a:avLst/>
                    </a:prstGeom>
                    <a:noFill/>
                  </pic:spPr>
                </pic:pic>
              </a:graphicData>
            </a:graphic>
          </wp:inline>
        </w:drawing>
      </w:r>
    </w:p>
    <w:p w:rsidR="00F713F3" w:rsidRPr="00E54417" w:rsidRDefault="00EC2B31">
      <w:pPr>
        <w:pStyle w:val="ae"/>
        <w:spacing w:afterLines="0" w:after="0" w:line="240" w:lineRule="auto"/>
        <w:ind w:leftChars="-152" w:left="1000" w:hangingChars="713" w:hanging="1426"/>
      </w:pPr>
      <w:r w:rsidRPr="00A00F7A">
        <w:rPr>
          <w:noProof/>
        </w:rPr>
        <w:drawing>
          <wp:inline distT="0" distB="0" distL="0" distR="0" wp14:anchorId="44A5D5DF" wp14:editId="290A9E49">
            <wp:extent cx="5882640" cy="2482234"/>
            <wp:effectExtent l="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502" cy="2479644"/>
                    </a:xfrm>
                    <a:prstGeom prst="rect">
                      <a:avLst/>
                    </a:prstGeom>
                    <a:noFill/>
                  </pic:spPr>
                </pic:pic>
              </a:graphicData>
            </a:graphic>
          </wp:inline>
        </w:drawing>
      </w:r>
    </w:p>
    <w:p w:rsidR="00EC2B31" w:rsidRPr="00E54417" w:rsidRDefault="00EC2B31">
      <w:pPr>
        <w:pStyle w:val="ae"/>
        <w:spacing w:afterLines="0" w:after="0" w:line="240" w:lineRule="auto"/>
        <w:ind w:leftChars="-152" w:left="1000" w:hangingChars="713" w:hanging="1426"/>
      </w:pPr>
      <w:r w:rsidRPr="00A00F7A">
        <w:rPr>
          <w:noProof/>
        </w:rPr>
        <w:drawing>
          <wp:inline distT="0" distB="0" distL="0" distR="0" wp14:anchorId="182004D1" wp14:editId="1F658BE9">
            <wp:extent cx="5904065" cy="2598420"/>
            <wp:effectExtent l="0" t="0" r="190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849" cy="2598325"/>
                    </a:xfrm>
                    <a:prstGeom prst="rect">
                      <a:avLst/>
                    </a:prstGeom>
                    <a:noFill/>
                  </pic:spPr>
                </pic:pic>
              </a:graphicData>
            </a:graphic>
          </wp:inline>
        </w:drawing>
      </w:r>
    </w:p>
    <w:p w:rsidR="008B1B5E" w:rsidRPr="00E54417" w:rsidRDefault="00396666">
      <w:pPr>
        <w:pStyle w:val="ae"/>
        <w:spacing w:afterLines="0" w:after="0" w:line="240" w:lineRule="auto"/>
        <w:ind w:leftChars="-152" w:left="1143" w:hangingChars="713" w:hanging="1569"/>
      </w:pPr>
      <w:r w:rsidRPr="00E54417">
        <w:rPr>
          <w:rFonts w:hint="eastAsia"/>
        </w:rPr>
        <w:t>資料來源：行政院主計總處，人力資源調查統計</w:t>
      </w:r>
      <w:r w:rsidR="00AA2BB2" w:rsidRPr="00E54417">
        <w:rPr>
          <w:rFonts w:hint="eastAsia"/>
        </w:rPr>
        <w:t>月報</w:t>
      </w:r>
      <w:r w:rsidRPr="00E54417">
        <w:rPr>
          <w:rFonts w:hint="eastAsia"/>
        </w:rPr>
        <w:t>。</w:t>
      </w:r>
    </w:p>
    <w:p w:rsidR="00F713F3" w:rsidRPr="00E54417" w:rsidRDefault="00F713F3" w:rsidP="00E910A0">
      <w:pPr>
        <w:pStyle w:val="af9"/>
      </w:pPr>
    </w:p>
    <w:p w:rsidR="004A4F9C" w:rsidRPr="00E54417" w:rsidRDefault="00396666" w:rsidP="00E910A0">
      <w:pPr>
        <w:pStyle w:val="af9"/>
        <w:sectPr w:rsidR="004A4F9C" w:rsidRPr="00E54417" w:rsidSect="00E910A0">
          <w:pgSz w:w="11907" w:h="16840" w:code="9"/>
          <w:pgMar w:top="1134" w:right="1985" w:bottom="1440" w:left="1797" w:header="567" w:footer="608" w:gutter="0"/>
          <w:cols w:space="425"/>
          <w:docGrid w:linePitch="372" w:charSpace="4915"/>
        </w:sectPr>
      </w:pPr>
      <w:r w:rsidRPr="00E54417">
        <w:rPr>
          <w:rFonts w:hint="eastAsia"/>
        </w:rPr>
        <w:t>圖</w:t>
      </w:r>
      <w:r w:rsidRPr="00E54417">
        <w:t>2</w:t>
      </w:r>
      <w:r w:rsidRPr="00E54417">
        <w:rPr>
          <w:rFonts w:hint="eastAsia"/>
        </w:rPr>
        <w:t xml:space="preserve">　失業人數與失業率</w:t>
      </w:r>
    </w:p>
    <w:p w:rsidR="00396666" w:rsidRPr="00E54417" w:rsidRDefault="00396666" w:rsidP="00E910A0">
      <w:pPr>
        <w:pStyle w:val="af2"/>
        <w:spacing w:afterLines="0" w:after="0" w:line="400" w:lineRule="exact"/>
      </w:pPr>
      <w:r w:rsidRPr="00E54417">
        <w:rPr>
          <w:rFonts w:hint="eastAsia"/>
        </w:rPr>
        <w:lastRenderedPageBreak/>
        <w:t>表</w:t>
      </w:r>
      <w:r w:rsidRPr="00E54417">
        <w:t>2</w:t>
      </w:r>
      <w:r w:rsidRPr="00E54417">
        <w:rPr>
          <w:rFonts w:hint="eastAsia"/>
        </w:rPr>
        <w:t xml:space="preserve">　失業人數及原因</w:t>
      </w:r>
    </w:p>
    <w:p w:rsidR="00396666" w:rsidRPr="00E54417" w:rsidRDefault="00396666" w:rsidP="002273F0">
      <w:pPr>
        <w:pStyle w:val="af0"/>
        <w:overflowPunct w:val="0"/>
        <w:ind w:rightChars="-135" w:right="-378"/>
      </w:pPr>
      <w:r w:rsidRPr="00E54417">
        <w:rPr>
          <w:rFonts w:hint="eastAsia"/>
        </w:rPr>
        <w:t>單位：千人</w:t>
      </w:r>
    </w:p>
    <w:tbl>
      <w:tblPr>
        <w:tblW w:w="5349"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7"/>
        <w:gridCol w:w="1106"/>
        <w:gridCol w:w="874"/>
        <w:gridCol w:w="1533"/>
        <w:gridCol w:w="1154"/>
        <w:gridCol w:w="610"/>
        <w:gridCol w:w="1733"/>
        <w:gridCol w:w="722"/>
      </w:tblGrid>
      <w:tr w:rsidR="00396666" w:rsidRPr="00E54417" w:rsidTr="005D4A31">
        <w:trPr>
          <w:trHeight w:val="227"/>
          <w:tblHeader/>
          <w:jc w:val="center"/>
        </w:trPr>
        <w:tc>
          <w:tcPr>
            <w:tcW w:w="779" w:type="pct"/>
            <w:vMerge w:val="restart"/>
            <w:tcBorders>
              <w:top w:val="single" w:sz="12" w:space="0" w:color="auto"/>
              <w:left w:val="nil"/>
              <w:bottom w:val="single" w:sz="2" w:space="0" w:color="auto"/>
              <w:right w:val="single" w:sz="2" w:space="0" w:color="auto"/>
              <w:tl2br w:val="single" w:sz="4" w:space="0" w:color="auto"/>
            </w:tcBorders>
            <w:vAlign w:val="center"/>
          </w:tcPr>
          <w:p w:rsidR="00396666" w:rsidRPr="00E54417" w:rsidRDefault="00396666" w:rsidP="002273F0">
            <w:pPr>
              <w:pStyle w:val="afe"/>
              <w:overflowPunct w:val="0"/>
              <w:spacing w:before="0" w:after="0"/>
            </w:pPr>
            <w:r w:rsidRPr="00E54417">
              <w:rPr>
                <w:rFonts w:hint="eastAsia"/>
              </w:rPr>
              <w:t xml:space="preserve">　　　項目</w:t>
            </w:r>
          </w:p>
          <w:p w:rsidR="00396666" w:rsidRPr="00E54417" w:rsidRDefault="00396666" w:rsidP="002273F0">
            <w:pPr>
              <w:pStyle w:val="afe"/>
              <w:overflowPunct w:val="0"/>
              <w:spacing w:before="0" w:after="0"/>
            </w:pPr>
          </w:p>
          <w:p w:rsidR="00396666" w:rsidRPr="00E54417" w:rsidRDefault="00396666" w:rsidP="008B1B5E">
            <w:pPr>
              <w:pStyle w:val="afe"/>
              <w:overflowPunct w:val="0"/>
              <w:spacing w:before="0" w:after="0"/>
              <w:jc w:val="both"/>
            </w:pPr>
            <w:r w:rsidRPr="00E54417">
              <w:rPr>
                <w:rFonts w:hint="eastAsia"/>
              </w:rPr>
              <w:t>時間</w:t>
            </w:r>
          </w:p>
        </w:tc>
        <w:tc>
          <w:tcPr>
            <w:tcW w:w="604" w:type="pct"/>
            <w:vMerge w:val="restart"/>
            <w:tcBorders>
              <w:top w:val="single" w:sz="12" w:space="0" w:color="auto"/>
              <w:left w:val="single" w:sz="2" w:space="0" w:color="auto"/>
              <w:bottom w:val="single" w:sz="2" w:space="0" w:color="auto"/>
              <w:right w:val="single" w:sz="2" w:space="0" w:color="auto"/>
            </w:tcBorders>
            <w:vAlign w:val="center"/>
            <w:hideMark/>
          </w:tcPr>
          <w:p w:rsidR="00396666" w:rsidRPr="00E54417" w:rsidRDefault="00396666" w:rsidP="002273F0">
            <w:pPr>
              <w:pStyle w:val="afe"/>
              <w:overflowPunct w:val="0"/>
              <w:spacing w:before="0" w:after="0"/>
            </w:pPr>
            <w:r w:rsidRPr="00E54417">
              <w:rPr>
                <w:rFonts w:hint="eastAsia"/>
              </w:rPr>
              <w:t>初次尋職</w:t>
            </w:r>
          </w:p>
        </w:tc>
        <w:tc>
          <w:tcPr>
            <w:tcW w:w="477" w:type="pct"/>
            <w:vMerge w:val="restart"/>
            <w:tcBorders>
              <w:top w:val="single" w:sz="12" w:space="0" w:color="auto"/>
              <w:left w:val="single" w:sz="2" w:space="0" w:color="auto"/>
              <w:bottom w:val="single" w:sz="2" w:space="0" w:color="auto"/>
              <w:right w:val="single" w:sz="2" w:space="0" w:color="auto"/>
            </w:tcBorders>
            <w:vAlign w:val="center"/>
            <w:hideMark/>
          </w:tcPr>
          <w:p w:rsidR="00396666" w:rsidRPr="00E54417" w:rsidRDefault="00396666" w:rsidP="002273F0">
            <w:pPr>
              <w:pStyle w:val="afe"/>
              <w:overflowPunct w:val="0"/>
              <w:spacing w:before="0" w:after="0"/>
            </w:pPr>
            <w:r w:rsidRPr="00E54417">
              <w:rPr>
                <w:rFonts w:hint="eastAsia"/>
              </w:rPr>
              <w:t>非初次尋　職</w:t>
            </w:r>
          </w:p>
        </w:tc>
        <w:tc>
          <w:tcPr>
            <w:tcW w:w="3140" w:type="pct"/>
            <w:gridSpan w:val="5"/>
            <w:tcBorders>
              <w:top w:val="single" w:sz="12" w:space="0" w:color="auto"/>
              <w:left w:val="single" w:sz="2" w:space="0" w:color="auto"/>
              <w:bottom w:val="single" w:sz="2" w:space="0" w:color="auto"/>
              <w:right w:val="nil"/>
            </w:tcBorders>
            <w:vAlign w:val="center"/>
            <w:hideMark/>
          </w:tcPr>
          <w:p w:rsidR="00396666" w:rsidRPr="00E54417" w:rsidRDefault="00396666" w:rsidP="002273F0">
            <w:pPr>
              <w:pStyle w:val="afe"/>
              <w:overflowPunct w:val="0"/>
              <w:spacing w:before="0" w:after="0"/>
            </w:pPr>
            <w:r w:rsidRPr="00E54417">
              <w:rPr>
                <w:rFonts w:hint="eastAsia"/>
              </w:rPr>
              <w:t>非初次尋職者失業原因</w:t>
            </w:r>
          </w:p>
        </w:tc>
      </w:tr>
      <w:tr w:rsidR="00396666" w:rsidRPr="00E54417" w:rsidTr="00396666">
        <w:trPr>
          <w:trHeight w:val="227"/>
          <w:tblHeader/>
          <w:jc w:val="center"/>
        </w:trPr>
        <w:tc>
          <w:tcPr>
            <w:tcW w:w="0" w:type="auto"/>
            <w:vMerge/>
            <w:tcBorders>
              <w:top w:val="single" w:sz="12" w:space="0" w:color="auto"/>
              <w:left w:val="nil"/>
              <w:bottom w:val="single" w:sz="2" w:space="0" w:color="auto"/>
              <w:right w:val="single" w:sz="2" w:space="0" w:color="auto"/>
            </w:tcBorders>
            <w:vAlign w:val="center"/>
            <w:hideMark/>
          </w:tcPr>
          <w:p w:rsidR="00396666" w:rsidRPr="00E54417" w:rsidRDefault="00396666" w:rsidP="002273F0">
            <w:pPr>
              <w:pStyle w:val="afe"/>
              <w:overflowPunct w:val="0"/>
              <w:spacing w:before="0" w:after="0"/>
            </w:pPr>
          </w:p>
        </w:tc>
        <w:tc>
          <w:tcPr>
            <w:tcW w:w="0" w:type="auto"/>
            <w:vMerge/>
            <w:tcBorders>
              <w:top w:val="single" w:sz="12" w:space="0" w:color="auto"/>
              <w:left w:val="single" w:sz="2" w:space="0" w:color="auto"/>
              <w:bottom w:val="single" w:sz="2" w:space="0" w:color="auto"/>
              <w:right w:val="single" w:sz="2" w:space="0" w:color="auto"/>
            </w:tcBorders>
            <w:vAlign w:val="center"/>
            <w:hideMark/>
          </w:tcPr>
          <w:p w:rsidR="00396666" w:rsidRPr="00E54417" w:rsidRDefault="00396666" w:rsidP="002273F0">
            <w:pPr>
              <w:pStyle w:val="afe"/>
              <w:overflowPunct w:val="0"/>
              <w:spacing w:before="0" w:after="0"/>
            </w:pPr>
          </w:p>
        </w:tc>
        <w:tc>
          <w:tcPr>
            <w:tcW w:w="0" w:type="auto"/>
            <w:vMerge/>
            <w:tcBorders>
              <w:top w:val="single" w:sz="12" w:space="0" w:color="auto"/>
              <w:left w:val="single" w:sz="2" w:space="0" w:color="auto"/>
              <w:bottom w:val="single" w:sz="2" w:space="0" w:color="auto"/>
              <w:right w:val="single" w:sz="2" w:space="0" w:color="auto"/>
            </w:tcBorders>
            <w:vAlign w:val="center"/>
            <w:hideMark/>
          </w:tcPr>
          <w:p w:rsidR="00396666" w:rsidRPr="00E54417" w:rsidRDefault="00396666" w:rsidP="002273F0">
            <w:pPr>
              <w:pStyle w:val="afe"/>
              <w:overflowPunct w:val="0"/>
              <w:spacing w:before="0" w:after="0"/>
            </w:pPr>
          </w:p>
        </w:tc>
        <w:tc>
          <w:tcPr>
            <w:tcW w:w="837" w:type="pct"/>
            <w:tcBorders>
              <w:top w:val="single" w:sz="2" w:space="0" w:color="auto"/>
              <w:left w:val="single" w:sz="2" w:space="0" w:color="auto"/>
              <w:bottom w:val="single" w:sz="2" w:space="0" w:color="auto"/>
              <w:right w:val="single" w:sz="2" w:space="0" w:color="auto"/>
            </w:tcBorders>
            <w:hideMark/>
          </w:tcPr>
          <w:p w:rsidR="00396666" w:rsidRPr="00E54417" w:rsidRDefault="00396666" w:rsidP="002273F0">
            <w:pPr>
              <w:pStyle w:val="afe"/>
              <w:overflowPunct w:val="0"/>
              <w:spacing w:before="0" w:after="0"/>
            </w:pPr>
            <w:r w:rsidRPr="00E54417">
              <w:rPr>
                <w:rFonts w:hint="eastAsia"/>
              </w:rPr>
              <w:t>工作場所業務緊縮或歇業</w:t>
            </w:r>
          </w:p>
        </w:tc>
        <w:tc>
          <w:tcPr>
            <w:tcW w:w="630" w:type="pct"/>
            <w:tcBorders>
              <w:top w:val="single" w:sz="2" w:space="0" w:color="auto"/>
              <w:left w:val="single" w:sz="2" w:space="0" w:color="auto"/>
              <w:bottom w:val="single" w:sz="2" w:space="0" w:color="auto"/>
              <w:right w:val="single" w:sz="2" w:space="0" w:color="auto"/>
            </w:tcBorders>
            <w:hideMark/>
          </w:tcPr>
          <w:p w:rsidR="00396666" w:rsidRPr="00E54417" w:rsidRDefault="00396666" w:rsidP="002273F0">
            <w:pPr>
              <w:pStyle w:val="afe"/>
              <w:overflowPunct w:val="0"/>
              <w:spacing w:before="0" w:after="0"/>
            </w:pPr>
            <w:r w:rsidRPr="00E54417">
              <w:rPr>
                <w:rFonts w:hint="eastAsia"/>
              </w:rPr>
              <w:t>對原有工作不滿意</w:t>
            </w:r>
          </w:p>
        </w:tc>
        <w:tc>
          <w:tcPr>
            <w:tcW w:w="333" w:type="pct"/>
            <w:tcBorders>
              <w:top w:val="single" w:sz="2" w:space="0" w:color="auto"/>
              <w:left w:val="single" w:sz="2" w:space="0" w:color="auto"/>
              <w:bottom w:val="single" w:sz="2" w:space="0" w:color="auto"/>
              <w:right w:val="single" w:sz="2" w:space="0" w:color="auto"/>
            </w:tcBorders>
            <w:hideMark/>
          </w:tcPr>
          <w:p w:rsidR="00396666" w:rsidRPr="00E54417" w:rsidRDefault="00396666" w:rsidP="002273F0">
            <w:pPr>
              <w:pStyle w:val="afe"/>
              <w:overflowPunct w:val="0"/>
              <w:spacing w:before="0" w:after="0"/>
            </w:pPr>
            <w:r w:rsidRPr="00E54417">
              <w:rPr>
                <w:rFonts w:hint="eastAsia"/>
              </w:rPr>
              <w:t>健康不良</w:t>
            </w:r>
          </w:p>
        </w:tc>
        <w:tc>
          <w:tcPr>
            <w:tcW w:w="946" w:type="pct"/>
            <w:tcBorders>
              <w:top w:val="single" w:sz="2" w:space="0" w:color="auto"/>
              <w:left w:val="single" w:sz="2" w:space="0" w:color="auto"/>
              <w:bottom w:val="single" w:sz="2" w:space="0" w:color="auto"/>
              <w:right w:val="single" w:sz="2" w:space="0" w:color="auto"/>
            </w:tcBorders>
            <w:hideMark/>
          </w:tcPr>
          <w:p w:rsidR="00396666" w:rsidRPr="00E54417" w:rsidRDefault="00396666" w:rsidP="002273F0">
            <w:pPr>
              <w:pStyle w:val="afe"/>
              <w:overflowPunct w:val="0"/>
              <w:spacing w:before="0" w:after="0"/>
            </w:pPr>
            <w:r w:rsidRPr="00E54417">
              <w:rPr>
                <w:rFonts w:hint="eastAsia"/>
              </w:rPr>
              <w:t>季節性或臨時性工作結束</w:t>
            </w:r>
          </w:p>
        </w:tc>
        <w:tc>
          <w:tcPr>
            <w:tcW w:w="394" w:type="pct"/>
            <w:tcBorders>
              <w:top w:val="single" w:sz="2" w:space="0" w:color="auto"/>
              <w:left w:val="single" w:sz="2" w:space="0" w:color="auto"/>
              <w:bottom w:val="single" w:sz="2" w:space="0" w:color="auto"/>
              <w:right w:val="nil"/>
            </w:tcBorders>
            <w:hideMark/>
          </w:tcPr>
          <w:p w:rsidR="00396666" w:rsidRPr="00E54417" w:rsidRDefault="00396666" w:rsidP="002273F0">
            <w:pPr>
              <w:pStyle w:val="afe"/>
              <w:overflowPunct w:val="0"/>
              <w:spacing w:before="0" w:after="0"/>
            </w:pPr>
            <w:r w:rsidRPr="00E54417">
              <w:rPr>
                <w:rFonts w:hint="eastAsia"/>
              </w:rPr>
              <w:t>其他原因</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106</w:t>
            </w:r>
            <w:r w:rsidRPr="00E54417">
              <w:rPr>
                <w:rFonts w:hint="eastAsia"/>
              </w:rPr>
              <w:t>年</w:t>
            </w:r>
            <w:r w:rsidRPr="00E54417">
              <w:t>(2017)</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01</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101</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344</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121</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161</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8</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45</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9</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02</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100</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353</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122</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164</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9</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49</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9</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03</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98</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347</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120</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165</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8</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46</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8</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04</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95</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337</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116</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162</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7</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44</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8</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05</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94</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337</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115</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163</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7</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43</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9</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06</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103</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337</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113</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164</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7</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44</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8</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07</w:t>
            </w:r>
            <w:r w:rsidRPr="00E54417">
              <w:rPr>
                <w:rFonts w:hint="eastAsia"/>
              </w:rPr>
              <w:t>月</w:t>
            </w:r>
          </w:p>
        </w:tc>
        <w:tc>
          <w:tcPr>
            <w:tcW w:w="604" w:type="pct"/>
            <w:tcBorders>
              <w:top w:val="nil"/>
              <w:left w:val="single" w:sz="2" w:space="0" w:color="auto"/>
              <w:bottom w:val="nil"/>
              <w:right w:val="nil"/>
            </w:tcBorders>
            <w:noWrap/>
            <w:vAlign w:val="center"/>
          </w:tcPr>
          <w:p w:rsidR="00396666" w:rsidRPr="00E54417" w:rsidRDefault="00396666" w:rsidP="00E910A0">
            <w:pPr>
              <w:pStyle w:val="afe"/>
              <w:overflowPunct w:val="0"/>
              <w:spacing w:before="0" w:after="0" w:line="240" w:lineRule="auto"/>
            </w:pPr>
            <w:r w:rsidRPr="00E54417">
              <w:t>114</w:t>
            </w:r>
          </w:p>
        </w:tc>
        <w:tc>
          <w:tcPr>
            <w:tcW w:w="47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340</w:t>
            </w:r>
          </w:p>
        </w:tc>
        <w:tc>
          <w:tcPr>
            <w:tcW w:w="837"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112</w:t>
            </w:r>
          </w:p>
        </w:tc>
        <w:tc>
          <w:tcPr>
            <w:tcW w:w="630"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163</w:t>
            </w:r>
          </w:p>
        </w:tc>
        <w:tc>
          <w:tcPr>
            <w:tcW w:w="333"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8</w:t>
            </w:r>
          </w:p>
        </w:tc>
        <w:tc>
          <w:tcPr>
            <w:tcW w:w="946"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46</w:t>
            </w:r>
          </w:p>
        </w:tc>
        <w:tc>
          <w:tcPr>
            <w:tcW w:w="394" w:type="pct"/>
            <w:tcBorders>
              <w:top w:val="nil"/>
              <w:left w:val="nil"/>
              <w:bottom w:val="nil"/>
              <w:right w:val="nil"/>
            </w:tcBorders>
            <w:noWrap/>
            <w:vAlign w:val="center"/>
          </w:tcPr>
          <w:p w:rsidR="00396666" w:rsidRPr="00E54417" w:rsidRDefault="00396666" w:rsidP="00E910A0">
            <w:pPr>
              <w:pStyle w:val="afe"/>
              <w:overflowPunct w:val="0"/>
              <w:spacing w:before="0" w:after="0" w:line="240" w:lineRule="auto"/>
            </w:pPr>
            <w:r w:rsidRPr="00E54417">
              <w:t>10</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08</w:t>
            </w:r>
            <w:r w:rsidRPr="00E54417">
              <w:rPr>
                <w:rFonts w:hint="eastAsia"/>
              </w:rPr>
              <w:t>月</w:t>
            </w:r>
          </w:p>
        </w:tc>
        <w:tc>
          <w:tcPr>
            <w:tcW w:w="60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119</w:t>
            </w:r>
          </w:p>
        </w:tc>
        <w:tc>
          <w:tcPr>
            <w:tcW w:w="47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342</w:t>
            </w:r>
          </w:p>
        </w:tc>
        <w:tc>
          <w:tcPr>
            <w:tcW w:w="83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113</w:t>
            </w:r>
          </w:p>
        </w:tc>
        <w:tc>
          <w:tcPr>
            <w:tcW w:w="630"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165</w:t>
            </w:r>
          </w:p>
        </w:tc>
        <w:tc>
          <w:tcPr>
            <w:tcW w:w="333"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7</w:t>
            </w:r>
          </w:p>
        </w:tc>
        <w:tc>
          <w:tcPr>
            <w:tcW w:w="946"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47</w:t>
            </w:r>
          </w:p>
        </w:tc>
        <w:tc>
          <w:tcPr>
            <w:tcW w:w="39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09</w:t>
            </w:r>
            <w:r w:rsidRPr="00E54417">
              <w:rPr>
                <w:rFonts w:hint="eastAsia"/>
              </w:rPr>
              <w:t>月</w:t>
            </w:r>
          </w:p>
        </w:tc>
        <w:tc>
          <w:tcPr>
            <w:tcW w:w="60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112</w:t>
            </w:r>
          </w:p>
        </w:tc>
        <w:tc>
          <w:tcPr>
            <w:tcW w:w="47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333</w:t>
            </w:r>
          </w:p>
        </w:tc>
        <w:tc>
          <w:tcPr>
            <w:tcW w:w="83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110</w:t>
            </w:r>
          </w:p>
        </w:tc>
        <w:tc>
          <w:tcPr>
            <w:tcW w:w="630"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161</w:t>
            </w:r>
          </w:p>
        </w:tc>
        <w:tc>
          <w:tcPr>
            <w:tcW w:w="333"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7</w:t>
            </w:r>
          </w:p>
        </w:tc>
        <w:tc>
          <w:tcPr>
            <w:tcW w:w="946"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45</w:t>
            </w:r>
          </w:p>
        </w:tc>
        <w:tc>
          <w:tcPr>
            <w:tcW w:w="39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10</w:t>
            </w:r>
            <w:r w:rsidRPr="00E54417">
              <w:rPr>
                <w:rFonts w:hint="eastAsia"/>
              </w:rPr>
              <w:t>月</w:t>
            </w:r>
          </w:p>
        </w:tc>
        <w:tc>
          <w:tcPr>
            <w:tcW w:w="60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109</w:t>
            </w:r>
          </w:p>
        </w:tc>
        <w:tc>
          <w:tcPr>
            <w:tcW w:w="47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334</w:t>
            </w:r>
          </w:p>
        </w:tc>
        <w:tc>
          <w:tcPr>
            <w:tcW w:w="83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108</w:t>
            </w:r>
          </w:p>
        </w:tc>
        <w:tc>
          <w:tcPr>
            <w:tcW w:w="630"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163</w:t>
            </w:r>
          </w:p>
        </w:tc>
        <w:tc>
          <w:tcPr>
            <w:tcW w:w="333"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6</w:t>
            </w:r>
          </w:p>
        </w:tc>
        <w:tc>
          <w:tcPr>
            <w:tcW w:w="946"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46</w:t>
            </w:r>
          </w:p>
        </w:tc>
        <w:tc>
          <w:tcPr>
            <w:tcW w:w="39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11</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11</w:t>
            </w:r>
            <w:r w:rsidRPr="00E54417">
              <w:rPr>
                <w:rFonts w:hint="eastAsia"/>
              </w:rPr>
              <w:t>月</w:t>
            </w:r>
          </w:p>
        </w:tc>
        <w:tc>
          <w:tcPr>
            <w:tcW w:w="60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106</w:t>
            </w:r>
          </w:p>
        </w:tc>
        <w:tc>
          <w:tcPr>
            <w:tcW w:w="47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333</w:t>
            </w:r>
          </w:p>
        </w:tc>
        <w:tc>
          <w:tcPr>
            <w:tcW w:w="83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106</w:t>
            </w:r>
          </w:p>
        </w:tc>
        <w:tc>
          <w:tcPr>
            <w:tcW w:w="630"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165</w:t>
            </w:r>
          </w:p>
        </w:tc>
        <w:tc>
          <w:tcPr>
            <w:tcW w:w="333"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w:t>
            </w:r>
          </w:p>
        </w:tc>
        <w:tc>
          <w:tcPr>
            <w:tcW w:w="946"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47</w:t>
            </w:r>
          </w:p>
        </w:tc>
        <w:tc>
          <w:tcPr>
            <w:tcW w:w="39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11</w:t>
            </w:r>
          </w:p>
        </w:tc>
      </w:tr>
      <w:tr w:rsidR="00396666" w:rsidRPr="00E54417" w:rsidTr="005D4A31">
        <w:trPr>
          <w:trHeight w:val="340"/>
          <w:jc w:val="center"/>
        </w:trPr>
        <w:tc>
          <w:tcPr>
            <w:tcW w:w="779" w:type="pct"/>
            <w:tcBorders>
              <w:top w:val="nil"/>
              <w:left w:val="nil"/>
              <w:bottom w:val="nil"/>
              <w:right w:val="single" w:sz="2" w:space="0" w:color="auto"/>
            </w:tcBorders>
            <w:vAlign w:val="center"/>
          </w:tcPr>
          <w:p w:rsidR="00396666" w:rsidRPr="00E54417" w:rsidRDefault="00396666" w:rsidP="00E910A0">
            <w:pPr>
              <w:pStyle w:val="afe"/>
              <w:overflowPunct w:val="0"/>
              <w:spacing w:before="0" w:after="0" w:line="240" w:lineRule="auto"/>
            </w:pPr>
            <w:r w:rsidRPr="00E54417">
              <w:t>12</w:t>
            </w:r>
            <w:r w:rsidRPr="00E54417">
              <w:rPr>
                <w:rFonts w:hint="eastAsia"/>
              </w:rPr>
              <w:t>月</w:t>
            </w:r>
          </w:p>
        </w:tc>
        <w:tc>
          <w:tcPr>
            <w:tcW w:w="60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103</w:t>
            </w:r>
          </w:p>
        </w:tc>
        <w:tc>
          <w:tcPr>
            <w:tcW w:w="47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330</w:t>
            </w:r>
          </w:p>
        </w:tc>
        <w:tc>
          <w:tcPr>
            <w:tcW w:w="837"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107</w:t>
            </w:r>
          </w:p>
        </w:tc>
        <w:tc>
          <w:tcPr>
            <w:tcW w:w="630"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163</w:t>
            </w:r>
          </w:p>
        </w:tc>
        <w:tc>
          <w:tcPr>
            <w:tcW w:w="333"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w:t>
            </w:r>
          </w:p>
        </w:tc>
        <w:tc>
          <w:tcPr>
            <w:tcW w:w="946"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46</w:t>
            </w:r>
          </w:p>
        </w:tc>
        <w:tc>
          <w:tcPr>
            <w:tcW w:w="394" w:type="pct"/>
            <w:tcBorders>
              <w:top w:val="nil"/>
              <w:left w:val="nil"/>
              <w:bottom w:val="nil"/>
              <w:right w:val="nil"/>
            </w:tcBorders>
            <w:shd w:val="clear" w:color="auto" w:fill="auto"/>
            <w:noWrap/>
            <w:vAlign w:val="center"/>
          </w:tcPr>
          <w:p w:rsidR="00396666" w:rsidRPr="00E54417" w:rsidRDefault="00396666" w:rsidP="00E910A0">
            <w:pPr>
              <w:pStyle w:val="afe"/>
              <w:overflowPunct w:val="0"/>
              <w:spacing w:before="0" w:after="0" w:line="240" w:lineRule="auto"/>
            </w:pPr>
            <w:r w:rsidRPr="00E54417">
              <w:t>10</w:t>
            </w:r>
          </w:p>
        </w:tc>
      </w:tr>
      <w:tr w:rsidR="0013753F" w:rsidRPr="00E54417" w:rsidTr="005D4A31">
        <w:trPr>
          <w:trHeight w:val="340"/>
          <w:jc w:val="center"/>
        </w:trPr>
        <w:tc>
          <w:tcPr>
            <w:tcW w:w="779" w:type="pct"/>
            <w:tcBorders>
              <w:top w:val="nil"/>
              <w:left w:val="nil"/>
              <w:bottom w:val="nil"/>
              <w:right w:val="single" w:sz="2" w:space="0" w:color="auto"/>
            </w:tcBorders>
            <w:vAlign w:val="center"/>
          </w:tcPr>
          <w:p w:rsidR="0013753F" w:rsidRPr="00E54417" w:rsidRDefault="0013753F" w:rsidP="00E910A0">
            <w:pPr>
              <w:pStyle w:val="afe"/>
              <w:overflowPunct w:val="0"/>
              <w:spacing w:before="0" w:after="0" w:line="240" w:lineRule="auto"/>
            </w:pPr>
            <w:r w:rsidRPr="00E54417">
              <w:t>107</w:t>
            </w:r>
            <w:r w:rsidRPr="00E54417">
              <w:rPr>
                <w:rFonts w:hint="eastAsia"/>
              </w:rPr>
              <w:t>年</w:t>
            </w:r>
            <w:r w:rsidRPr="00E54417">
              <w:t>(2018)</w:t>
            </w:r>
          </w:p>
        </w:tc>
        <w:tc>
          <w:tcPr>
            <w:tcW w:w="604"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c>
          <w:tcPr>
            <w:tcW w:w="477"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c>
          <w:tcPr>
            <w:tcW w:w="837"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c>
          <w:tcPr>
            <w:tcW w:w="630"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c>
          <w:tcPr>
            <w:tcW w:w="333"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c>
          <w:tcPr>
            <w:tcW w:w="946"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c>
          <w:tcPr>
            <w:tcW w:w="394" w:type="pct"/>
            <w:tcBorders>
              <w:top w:val="nil"/>
              <w:left w:val="nil"/>
              <w:bottom w:val="nil"/>
              <w:right w:val="nil"/>
            </w:tcBorders>
            <w:shd w:val="clear" w:color="auto" w:fill="auto"/>
            <w:noWrap/>
            <w:vAlign w:val="center"/>
          </w:tcPr>
          <w:p w:rsidR="0013753F" w:rsidRPr="00E54417" w:rsidRDefault="0013753F" w:rsidP="00E910A0">
            <w:pPr>
              <w:pStyle w:val="afe"/>
              <w:overflowPunct w:val="0"/>
              <w:spacing w:before="0" w:after="0" w:line="240" w:lineRule="auto"/>
            </w:pPr>
          </w:p>
        </w:tc>
      </w:tr>
      <w:tr w:rsidR="00E70A70" w:rsidRPr="00E54417" w:rsidTr="005D4A31">
        <w:trPr>
          <w:trHeight w:val="340"/>
          <w:jc w:val="center"/>
        </w:trPr>
        <w:tc>
          <w:tcPr>
            <w:tcW w:w="779" w:type="pct"/>
            <w:tcBorders>
              <w:top w:val="nil"/>
              <w:left w:val="nil"/>
              <w:bottom w:val="nil"/>
              <w:right w:val="single" w:sz="2" w:space="0" w:color="auto"/>
            </w:tcBorders>
            <w:vAlign w:val="center"/>
          </w:tcPr>
          <w:p w:rsidR="00E70A70" w:rsidRPr="00E54417" w:rsidRDefault="00E70A70" w:rsidP="00E910A0">
            <w:pPr>
              <w:pStyle w:val="afe"/>
              <w:overflowPunct w:val="0"/>
              <w:spacing w:before="0" w:after="0" w:line="240" w:lineRule="auto"/>
            </w:pPr>
            <w:r w:rsidRPr="00E54417">
              <w:t>1</w:t>
            </w:r>
            <w:r w:rsidRPr="00E54417">
              <w:rPr>
                <w:rFonts w:hint="eastAsia"/>
              </w:rPr>
              <w:t>月</w:t>
            </w:r>
          </w:p>
        </w:tc>
        <w:tc>
          <w:tcPr>
            <w:tcW w:w="604"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101</w:t>
            </w:r>
          </w:p>
        </w:tc>
        <w:tc>
          <w:tcPr>
            <w:tcW w:w="477"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329</w:t>
            </w:r>
          </w:p>
        </w:tc>
        <w:tc>
          <w:tcPr>
            <w:tcW w:w="837"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106</w:t>
            </w:r>
          </w:p>
        </w:tc>
        <w:tc>
          <w:tcPr>
            <w:tcW w:w="630"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162</w:t>
            </w:r>
          </w:p>
        </w:tc>
        <w:tc>
          <w:tcPr>
            <w:tcW w:w="333"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4</w:t>
            </w:r>
          </w:p>
        </w:tc>
        <w:tc>
          <w:tcPr>
            <w:tcW w:w="946"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47</w:t>
            </w:r>
          </w:p>
        </w:tc>
        <w:tc>
          <w:tcPr>
            <w:tcW w:w="394"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w:t>
            </w:r>
          </w:p>
        </w:tc>
      </w:tr>
      <w:tr w:rsidR="00E70A70" w:rsidRPr="00E54417" w:rsidTr="005D4A31">
        <w:trPr>
          <w:trHeight w:val="340"/>
          <w:jc w:val="center"/>
        </w:trPr>
        <w:tc>
          <w:tcPr>
            <w:tcW w:w="779" w:type="pct"/>
            <w:tcBorders>
              <w:top w:val="nil"/>
              <w:left w:val="nil"/>
              <w:bottom w:val="nil"/>
              <w:right w:val="single" w:sz="2" w:space="0" w:color="auto"/>
            </w:tcBorders>
            <w:vAlign w:val="center"/>
          </w:tcPr>
          <w:p w:rsidR="00E70A70" w:rsidRPr="00E54417" w:rsidRDefault="00E70A70" w:rsidP="00E910A0">
            <w:pPr>
              <w:pStyle w:val="afe"/>
              <w:overflowPunct w:val="0"/>
              <w:spacing w:before="0" w:after="0" w:line="240" w:lineRule="auto"/>
            </w:pPr>
            <w:r w:rsidRPr="00E54417">
              <w:t>2</w:t>
            </w:r>
            <w:r w:rsidRPr="00E54417">
              <w:rPr>
                <w:rFonts w:hint="eastAsia"/>
              </w:rPr>
              <w:t>月</w:t>
            </w:r>
          </w:p>
        </w:tc>
        <w:tc>
          <w:tcPr>
            <w:tcW w:w="604"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99</w:t>
            </w:r>
          </w:p>
        </w:tc>
        <w:tc>
          <w:tcPr>
            <w:tcW w:w="477"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339</w:t>
            </w:r>
          </w:p>
        </w:tc>
        <w:tc>
          <w:tcPr>
            <w:tcW w:w="837"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107</w:t>
            </w:r>
          </w:p>
        </w:tc>
        <w:tc>
          <w:tcPr>
            <w:tcW w:w="630"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166</w:t>
            </w:r>
          </w:p>
        </w:tc>
        <w:tc>
          <w:tcPr>
            <w:tcW w:w="333"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5</w:t>
            </w:r>
          </w:p>
        </w:tc>
        <w:tc>
          <w:tcPr>
            <w:tcW w:w="946"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51</w:t>
            </w:r>
          </w:p>
        </w:tc>
        <w:tc>
          <w:tcPr>
            <w:tcW w:w="394"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w:t>
            </w:r>
          </w:p>
        </w:tc>
      </w:tr>
      <w:tr w:rsidR="00E70A70" w:rsidRPr="00E54417" w:rsidTr="005D4A31">
        <w:trPr>
          <w:trHeight w:val="340"/>
          <w:jc w:val="center"/>
        </w:trPr>
        <w:tc>
          <w:tcPr>
            <w:tcW w:w="779" w:type="pct"/>
            <w:tcBorders>
              <w:top w:val="nil"/>
              <w:left w:val="nil"/>
              <w:bottom w:val="nil"/>
              <w:right w:val="single" w:sz="2" w:space="0" w:color="auto"/>
            </w:tcBorders>
            <w:vAlign w:val="center"/>
          </w:tcPr>
          <w:p w:rsidR="00E70A70" w:rsidRPr="00E54417" w:rsidRDefault="00E70A70" w:rsidP="00E910A0">
            <w:pPr>
              <w:pStyle w:val="afe"/>
              <w:overflowPunct w:val="0"/>
              <w:spacing w:before="0" w:after="0" w:line="240" w:lineRule="auto"/>
            </w:pPr>
            <w:r w:rsidRPr="00E54417">
              <w:t>3</w:t>
            </w:r>
            <w:r w:rsidRPr="00E54417">
              <w:rPr>
                <w:rFonts w:hint="eastAsia"/>
              </w:rPr>
              <w:t>月</w:t>
            </w:r>
          </w:p>
        </w:tc>
        <w:tc>
          <w:tcPr>
            <w:tcW w:w="604"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97</w:t>
            </w:r>
          </w:p>
        </w:tc>
        <w:tc>
          <w:tcPr>
            <w:tcW w:w="477"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336</w:t>
            </w:r>
          </w:p>
        </w:tc>
        <w:tc>
          <w:tcPr>
            <w:tcW w:w="837"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105</w:t>
            </w:r>
          </w:p>
        </w:tc>
        <w:tc>
          <w:tcPr>
            <w:tcW w:w="630"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167</w:t>
            </w:r>
          </w:p>
        </w:tc>
        <w:tc>
          <w:tcPr>
            <w:tcW w:w="333"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5</w:t>
            </w:r>
          </w:p>
        </w:tc>
        <w:tc>
          <w:tcPr>
            <w:tcW w:w="946"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49</w:t>
            </w:r>
          </w:p>
        </w:tc>
        <w:tc>
          <w:tcPr>
            <w:tcW w:w="394" w:type="pct"/>
            <w:tcBorders>
              <w:top w:val="nil"/>
              <w:left w:val="nil"/>
              <w:bottom w:val="nil"/>
              <w:right w:val="nil"/>
            </w:tcBorders>
            <w:shd w:val="clear" w:color="auto" w:fill="auto"/>
            <w:noWrap/>
            <w:vAlign w:val="center"/>
          </w:tcPr>
          <w:p w:rsidR="00E70A70" w:rsidRPr="00E54417" w:rsidRDefault="00E70A70" w:rsidP="00E910A0">
            <w:pPr>
              <w:pStyle w:val="afe"/>
              <w:overflowPunct w:val="0"/>
              <w:spacing w:before="0" w:after="0" w:line="240" w:lineRule="auto"/>
            </w:pPr>
            <w:r w:rsidRPr="00E54417">
              <w:t>10</w:t>
            </w:r>
          </w:p>
        </w:tc>
      </w:tr>
      <w:tr w:rsidR="001F4C3F" w:rsidRPr="00E54417" w:rsidTr="005D4A31">
        <w:trPr>
          <w:trHeight w:val="340"/>
          <w:jc w:val="center"/>
        </w:trPr>
        <w:tc>
          <w:tcPr>
            <w:tcW w:w="779" w:type="pct"/>
            <w:tcBorders>
              <w:top w:val="nil"/>
              <w:left w:val="nil"/>
              <w:bottom w:val="nil"/>
              <w:right w:val="single" w:sz="2" w:space="0" w:color="auto"/>
            </w:tcBorders>
            <w:vAlign w:val="center"/>
          </w:tcPr>
          <w:p w:rsidR="001F4C3F" w:rsidRPr="00E54417" w:rsidRDefault="001F4C3F" w:rsidP="00E910A0">
            <w:pPr>
              <w:pStyle w:val="afe"/>
              <w:overflowPunct w:val="0"/>
              <w:spacing w:before="0" w:after="0" w:line="240" w:lineRule="auto"/>
            </w:pPr>
            <w:r w:rsidRPr="00E54417">
              <w:t>4</w:t>
            </w:r>
            <w:r w:rsidRPr="00E54417">
              <w:rPr>
                <w:rFonts w:hint="eastAsia"/>
              </w:rPr>
              <w:t>月</w:t>
            </w:r>
          </w:p>
        </w:tc>
        <w:tc>
          <w:tcPr>
            <w:tcW w:w="604"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96</w:t>
            </w:r>
          </w:p>
        </w:tc>
        <w:tc>
          <w:tcPr>
            <w:tcW w:w="477"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335</w:t>
            </w:r>
          </w:p>
        </w:tc>
        <w:tc>
          <w:tcPr>
            <w:tcW w:w="837"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104</w:t>
            </w:r>
          </w:p>
        </w:tc>
        <w:tc>
          <w:tcPr>
            <w:tcW w:w="630"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166</w:t>
            </w:r>
          </w:p>
        </w:tc>
        <w:tc>
          <w:tcPr>
            <w:tcW w:w="333"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6</w:t>
            </w:r>
          </w:p>
        </w:tc>
        <w:tc>
          <w:tcPr>
            <w:tcW w:w="946"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48</w:t>
            </w:r>
          </w:p>
        </w:tc>
        <w:tc>
          <w:tcPr>
            <w:tcW w:w="394" w:type="pct"/>
            <w:tcBorders>
              <w:top w:val="nil"/>
              <w:left w:val="nil"/>
              <w:bottom w:val="nil"/>
              <w:right w:val="nil"/>
            </w:tcBorders>
            <w:shd w:val="clear" w:color="auto" w:fill="auto"/>
            <w:noWrap/>
            <w:vAlign w:val="center"/>
          </w:tcPr>
          <w:p w:rsidR="001F4C3F" w:rsidRPr="00E54417" w:rsidRDefault="001F4C3F" w:rsidP="00E910A0">
            <w:pPr>
              <w:pStyle w:val="afe"/>
              <w:overflowPunct w:val="0"/>
              <w:spacing w:before="0" w:after="0" w:line="240" w:lineRule="auto"/>
            </w:pPr>
            <w:r w:rsidRPr="00E54417">
              <w:t>11</w:t>
            </w:r>
          </w:p>
        </w:tc>
      </w:tr>
      <w:tr w:rsidR="002267FB" w:rsidRPr="00E54417" w:rsidTr="000521B1">
        <w:trPr>
          <w:trHeight w:val="340"/>
          <w:jc w:val="center"/>
        </w:trPr>
        <w:tc>
          <w:tcPr>
            <w:tcW w:w="779" w:type="pct"/>
            <w:tcBorders>
              <w:top w:val="nil"/>
              <w:left w:val="nil"/>
              <w:bottom w:val="nil"/>
              <w:right w:val="single" w:sz="2" w:space="0" w:color="auto"/>
            </w:tcBorders>
            <w:vAlign w:val="center"/>
          </w:tcPr>
          <w:p w:rsidR="002267FB" w:rsidRPr="00E54417" w:rsidRDefault="002267FB" w:rsidP="00E910A0">
            <w:pPr>
              <w:pStyle w:val="afe"/>
              <w:overflowPunct w:val="0"/>
              <w:spacing w:before="0" w:after="0" w:line="240" w:lineRule="auto"/>
            </w:pPr>
            <w:r w:rsidRPr="00E54417">
              <w:t>5</w:t>
            </w:r>
            <w:r w:rsidRPr="00E54417">
              <w:rPr>
                <w:rFonts w:hint="eastAsia"/>
              </w:rPr>
              <w:t>月</w:t>
            </w:r>
          </w:p>
        </w:tc>
        <w:tc>
          <w:tcPr>
            <w:tcW w:w="604"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95</w:t>
            </w:r>
          </w:p>
        </w:tc>
        <w:tc>
          <w:tcPr>
            <w:tcW w:w="477"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335</w:t>
            </w:r>
          </w:p>
        </w:tc>
        <w:tc>
          <w:tcPr>
            <w:tcW w:w="837"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103</w:t>
            </w:r>
          </w:p>
        </w:tc>
        <w:tc>
          <w:tcPr>
            <w:tcW w:w="630"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167</w:t>
            </w:r>
          </w:p>
        </w:tc>
        <w:tc>
          <w:tcPr>
            <w:tcW w:w="333"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6</w:t>
            </w:r>
          </w:p>
        </w:tc>
        <w:tc>
          <w:tcPr>
            <w:tcW w:w="946"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47</w:t>
            </w:r>
          </w:p>
        </w:tc>
        <w:tc>
          <w:tcPr>
            <w:tcW w:w="394" w:type="pct"/>
            <w:tcBorders>
              <w:top w:val="nil"/>
              <w:left w:val="nil"/>
              <w:bottom w:val="nil"/>
              <w:right w:val="nil"/>
            </w:tcBorders>
            <w:shd w:val="clear" w:color="auto" w:fill="auto"/>
            <w:noWrap/>
            <w:vAlign w:val="center"/>
          </w:tcPr>
          <w:p w:rsidR="002267FB" w:rsidRPr="00E54417" w:rsidRDefault="002267FB" w:rsidP="00E910A0">
            <w:pPr>
              <w:pStyle w:val="afe"/>
              <w:overflowPunct w:val="0"/>
              <w:spacing w:before="0" w:after="0" w:line="240" w:lineRule="auto"/>
            </w:pPr>
            <w:r w:rsidRPr="00E54417">
              <w:t>12</w:t>
            </w:r>
          </w:p>
        </w:tc>
      </w:tr>
      <w:tr w:rsidR="003E0763" w:rsidRPr="00E54417" w:rsidTr="000521B1">
        <w:trPr>
          <w:trHeight w:val="340"/>
          <w:jc w:val="center"/>
        </w:trPr>
        <w:tc>
          <w:tcPr>
            <w:tcW w:w="779" w:type="pct"/>
            <w:tcBorders>
              <w:top w:val="nil"/>
              <w:left w:val="nil"/>
              <w:bottom w:val="nil"/>
              <w:right w:val="single" w:sz="2" w:space="0" w:color="auto"/>
            </w:tcBorders>
            <w:vAlign w:val="center"/>
          </w:tcPr>
          <w:p w:rsidR="003E0763" w:rsidRPr="00E54417" w:rsidRDefault="003E0763" w:rsidP="00E910A0">
            <w:pPr>
              <w:pStyle w:val="afe"/>
              <w:overflowPunct w:val="0"/>
              <w:spacing w:before="0" w:after="0" w:line="240" w:lineRule="auto"/>
            </w:pPr>
            <w:r w:rsidRPr="00E54417">
              <w:t>6</w:t>
            </w:r>
            <w:r w:rsidRPr="00E54417">
              <w:rPr>
                <w:rFonts w:hint="eastAsia"/>
              </w:rPr>
              <w:t>月</w:t>
            </w:r>
          </w:p>
        </w:tc>
        <w:tc>
          <w:tcPr>
            <w:tcW w:w="604"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103</w:t>
            </w:r>
          </w:p>
        </w:tc>
        <w:tc>
          <w:tcPr>
            <w:tcW w:w="477"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336</w:t>
            </w:r>
          </w:p>
        </w:tc>
        <w:tc>
          <w:tcPr>
            <w:tcW w:w="837"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102</w:t>
            </w:r>
          </w:p>
        </w:tc>
        <w:tc>
          <w:tcPr>
            <w:tcW w:w="630"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169</w:t>
            </w:r>
          </w:p>
        </w:tc>
        <w:tc>
          <w:tcPr>
            <w:tcW w:w="333"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6</w:t>
            </w:r>
          </w:p>
        </w:tc>
        <w:tc>
          <w:tcPr>
            <w:tcW w:w="946"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48</w:t>
            </w:r>
          </w:p>
        </w:tc>
        <w:tc>
          <w:tcPr>
            <w:tcW w:w="394" w:type="pct"/>
            <w:tcBorders>
              <w:top w:val="nil"/>
              <w:left w:val="nil"/>
              <w:bottom w:val="nil"/>
              <w:right w:val="nil"/>
            </w:tcBorders>
            <w:shd w:val="clear" w:color="auto" w:fill="auto"/>
            <w:noWrap/>
            <w:vAlign w:val="center"/>
          </w:tcPr>
          <w:p w:rsidR="003E0763" w:rsidRPr="00E54417" w:rsidRDefault="003E0763" w:rsidP="00E910A0">
            <w:pPr>
              <w:pStyle w:val="afe"/>
              <w:overflowPunct w:val="0"/>
              <w:spacing w:before="0" w:after="0" w:line="240" w:lineRule="auto"/>
            </w:pPr>
            <w:r w:rsidRPr="00E54417">
              <w:t>11</w:t>
            </w:r>
          </w:p>
        </w:tc>
      </w:tr>
      <w:tr w:rsidR="00F227B8" w:rsidRPr="00E54417" w:rsidTr="00446E9F">
        <w:trPr>
          <w:trHeight w:val="340"/>
          <w:jc w:val="center"/>
        </w:trPr>
        <w:tc>
          <w:tcPr>
            <w:tcW w:w="779" w:type="pct"/>
            <w:tcBorders>
              <w:top w:val="nil"/>
              <w:left w:val="nil"/>
              <w:bottom w:val="nil"/>
              <w:right w:val="single" w:sz="2" w:space="0" w:color="auto"/>
            </w:tcBorders>
            <w:vAlign w:val="center"/>
          </w:tcPr>
          <w:p w:rsidR="00F227B8" w:rsidRPr="00E54417" w:rsidRDefault="00F227B8" w:rsidP="00E910A0">
            <w:pPr>
              <w:pStyle w:val="afe"/>
              <w:overflowPunct w:val="0"/>
              <w:spacing w:before="0" w:after="0" w:line="240" w:lineRule="auto"/>
            </w:pPr>
            <w:r w:rsidRPr="00E54417">
              <w:t>7</w:t>
            </w:r>
            <w:r w:rsidRPr="00E54417">
              <w:rPr>
                <w:rFonts w:hint="eastAsia"/>
              </w:rPr>
              <w:t>月</w:t>
            </w:r>
          </w:p>
        </w:tc>
        <w:tc>
          <w:tcPr>
            <w:tcW w:w="604"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114</w:t>
            </w:r>
          </w:p>
        </w:tc>
        <w:tc>
          <w:tcPr>
            <w:tcW w:w="477"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339</w:t>
            </w:r>
          </w:p>
        </w:tc>
        <w:tc>
          <w:tcPr>
            <w:tcW w:w="837"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101</w:t>
            </w:r>
          </w:p>
        </w:tc>
        <w:tc>
          <w:tcPr>
            <w:tcW w:w="630"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170</w:t>
            </w:r>
          </w:p>
        </w:tc>
        <w:tc>
          <w:tcPr>
            <w:tcW w:w="333"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7</w:t>
            </w:r>
          </w:p>
        </w:tc>
        <w:tc>
          <w:tcPr>
            <w:tcW w:w="946"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49</w:t>
            </w:r>
          </w:p>
        </w:tc>
        <w:tc>
          <w:tcPr>
            <w:tcW w:w="394" w:type="pct"/>
            <w:tcBorders>
              <w:top w:val="nil"/>
              <w:left w:val="nil"/>
              <w:bottom w:val="nil"/>
              <w:right w:val="nil"/>
            </w:tcBorders>
            <w:shd w:val="clear" w:color="auto" w:fill="auto"/>
            <w:noWrap/>
            <w:vAlign w:val="center"/>
          </w:tcPr>
          <w:p w:rsidR="00F227B8" w:rsidRPr="00E54417" w:rsidRDefault="00F227B8" w:rsidP="00E910A0">
            <w:pPr>
              <w:pStyle w:val="afe"/>
              <w:overflowPunct w:val="0"/>
              <w:spacing w:before="0" w:after="0" w:line="240" w:lineRule="auto"/>
            </w:pPr>
            <w:r w:rsidRPr="00E54417">
              <w:t>12</w:t>
            </w:r>
          </w:p>
        </w:tc>
      </w:tr>
      <w:tr w:rsidR="00446E9F" w:rsidRPr="00E54417" w:rsidTr="0054684E">
        <w:trPr>
          <w:trHeight w:val="340"/>
          <w:jc w:val="center"/>
        </w:trPr>
        <w:tc>
          <w:tcPr>
            <w:tcW w:w="779" w:type="pct"/>
            <w:tcBorders>
              <w:top w:val="nil"/>
              <w:left w:val="nil"/>
              <w:bottom w:val="nil"/>
              <w:right w:val="single" w:sz="2" w:space="0" w:color="auto"/>
            </w:tcBorders>
            <w:vAlign w:val="center"/>
          </w:tcPr>
          <w:p w:rsidR="00446E9F" w:rsidRPr="00E54417" w:rsidRDefault="00446E9F" w:rsidP="00FD2E61">
            <w:pPr>
              <w:pStyle w:val="afe"/>
              <w:overflowPunct w:val="0"/>
              <w:spacing w:before="0" w:after="0" w:line="240" w:lineRule="auto"/>
            </w:pPr>
            <w:r w:rsidRPr="00E54417">
              <w:t>8</w:t>
            </w:r>
            <w:r w:rsidRPr="00E54417">
              <w:rPr>
                <w:rFonts w:hint="eastAsia"/>
              </w:rPr>
              <w:t>月</w:t>
            </w:r>
          </w:p>
        </w:tc>
        <w:tc>
          <w:tcPr>
            <w:tcW w:w="604"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119</w:t>
            </w:r>
          </w:p>
        </w:tc>
        <w:tc>
          <w:tcPr>
            <w:tcW w:w="477"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342</w:t>
            </w:r>
          </w:p>
        </w:tc>
        <w:tc>
          <w:tcPr>
            <w:tcW w:w="837"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102</w:t>
            </w:r>
          </w:p>
        </w:tc>
        <w:tc>
          <w:tcPr>
            <w:tcW w:w="630"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172</w:t>
            </w:r>
          </w:p>
        </w:tc>
        <w:tc>
          <w:tcPr>
            <w:tcW w:w="333"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6</w:t>
            </w:r>
          </w:p>
        </w:tc>
        <w:tc>
          <w:tcPr>
            <w:tcW w:w="946"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50</w:t>
            </w:r>
          </w:p>
        </w:tc>
        <w:tc>
          <w:tcPr>
            <w:tcW w:w="394" w:type="pct"/>
            <w:tcBorders>
              <w:top w:val="nil"/>
              <w:left w:val="nil"/>
              <w:bottom w:val="nil"/>
              <w:right w:val="nil"/>
            </w:tcBorders>
            <w:shd w:val="clear" w:color="auto" w:fill="auto"/>
            <w:noWrap/>
            <w:vAlign w:val="center"/>
          </w:tcPr>
          <w:p w:rsidR="00446E9F" w:rsidRPr="00E54417" w:rsidRDefault="00446E9F" w:rsidP="00FD2E61">
            <w:pPr>
              <w:pStyle w:val="afe"/>
              <w:overflowPunct w:val="0"/>
              <w:spacing w:before="0" w:after="0" w:line="240" w:lineRule="auto"/>
            </w:pPr>
            <w:r w:rsidRPr="00E54417">
              <w:t>12</w:t>
            </w:r>
          </w:p>
        </w:tc>
      </w:tr>
      <w:tr w:rsidR="0054684E" w:rsidRPr="00E54417" w:rsidTr="00B75978">
        <w:trPr>
          <w:trHeight w:val="113"/>
          <w:jc w:val="center"/>
        </w:trPr>
        <w:tc>
          <w:tcPr>
            <w:tcW w:w="779" w:type="pct"/>
            <w:tcBorders>
              <w:top w:val="nil"/>
              <w:left w:val="nil"/>
              <w:bottom w:val="nil"/>
              <w:right w:val="single" w:sz="2" w:space="0" w:color="auto"/>
            </w:tcBorders>
            <w:vAlign w:val="center"/>
          </w:tcPr>
          <w:p w:rsidR="0054684E" w:rsidRPr="00E54417" w:rsidRDefault="0054684E" w:rsidP="00FD2E61">
            <w:pPr>
              <w:pStyle w:val="afe"/>
              <w:overflowPunct w:val="0"/>
              <w:spacing w:before="0" w:after="0" w:line="240" w:lineRule="auto"/>
            </w:pPr>
            <w:r w:rsidRPr="00E54417">
              <w:t>9</w:t>
            </w:r>
            <w:r w:rsidRPr="00E54417">
              <w:rPr>
                <w:rFonts w:hint="eastAsia"/>
              </w:rPr>
              <w:t>月</w:t>
            </w:r>
          </w:p>
        </w:tc>
        <w:tc>
          <w:tcPr>
            <w:tcW w:w="604"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111</w:t>
            </w:r>
          </w:p>
        </w:tc>
        <w:tc>
          <w:tcPr>
            <w:tcW w:w="477"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336</w:t>
            </w:r>
          </w:p>
        </w:tc>
        <w:tc>
          <w:tcPr>
            <w:tcW w:w="837"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101</w:t>
            </w:r>
          </w:p>
        </w:tc>
        <w:tc>
          <w:tcPr>
            <w:tcW w:w="630"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168</w:t>
            </w:r>
          </w:p>
        </w:tc>
        <w:tc>
          <w:tcPr>
            <w:tcW w:w="333"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8</w:t>
            </w:r>
          </w:p>
        </w:tc>
        <w:tc>
          <w:tcPr>
            <w:tcW w:w="946"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48</w:t>
            </w:r>
          </w:p>
        </w:tc>
        <w:tc>
          <w:tcPr>
            <w:tcW w:w="394" w:type="pct"/>
            <w:tcBorders>
              <w:top w:val="nil"/>
              <w:left w:val="nil"/>
              <w:bottom w:val="nil"/>
              <w:right w:val="nil"/>
            </w:tcBorders>
            <w:shd w:val="clear" w:color="auto" w:fill="auto"/>
            <w:noWrap/>
            <w:vAlign w:val="center"/>
          </w:tcPr>
          <w:p w:rsidR="0054684E" w:rsidRPr="00E54417" w:rsidRDefault="0054684E" w:rsidP="00FD2E61">
            <w:pPr>
              <w:pStyle w:val="afe"/>
              <w:overflowPunct w:val="0"/>
              <w:spacing w:before="0" w:after="0" w:line="240" w:lineRule="auto"/>
            </w:pPr>
            <w:r w:rsidRPr="00E54417">
              <w:t>11</w:t>
            </w:r>
          </w:p>
        </w:tc>
      </w:tr>
      <w:tr w:rsidR="00B75978" w:rsidRPr="00E54417" w:rsidTr="00E910A0">
        <w:trPr>
          <w:trHeight w:val="113"/>
          <w:jc w:val="center"/>
        </w:trPr>
        <w:tc>
          <w:tcPr>
            <w:tcW w:w="779" w:type="pct"/>
            <w:tcBorders>
              <w:top w:val="nil"/>
              <w:left w:val="nil"/>
              <w:bottom w:val="single" w:sz="8" w:space="0" w:color="auto"/>
              <w:right w:val="single" w:sz="2" w:space="0" w:color="auto"/>
            </w:tcBorders>
            <w:vAlign w:val="center"/>
          </w:tcPr>
          <w:p w:rsidR="00B75978" w:rsidRPr="00E54417" w:rsidRDefault="00B75978" w:rsidP="00FD2E61">
            <w:pPr>
              <w:pStyle w:val="afe"/>
              <w:overflowPunct w:val="0"/>
              <w:spacing w:before="0" w:after="0" w:line="240" w:lineRule="auto"/>
            </w:pPr>
            <w:r w:rsidRPr="00E54417">
              <w:t>10</w:t>
            </w:r>
            <w:r w:rsidRPr="00E54417">
              <w:rPr>
                <w:rFonts w:hint="eastAsia"/>
              </w:rPr>
              <w:t>月</w:t>
            </w:r>
          </w:p>
        </w:tc>
        <w:tc>
          <w:tcPr>
            <w:tcW w:w="604"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109</w:t>
            </w:r>
          </w:p>
        </w:tc>
        <w:tc>
          <w:tcPr>
            <w:tcW w:w="477"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337</w:t>
            </w:r>
          </w:p>
        </w:tc>
        <w:tc>
          <w:tcPr>
            <w:tcW w:w="837"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102</w:t>
            </w:r>
          </w:p>
        </w:tc>
        <w:tc>
          <w:tcPr>
            <w:tcW w:w="630"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169</w:t>
            </w:r>
          </w:p>
        </w:tc>
        <w:tc>
          <w:tcPr>
            <w:tcW w:w="333"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7</w:t>
            </w:r>
          </w:p>
        </w:tc>
        <w:tc>
          <w:tcPr>
            <w:tcW w:w="946"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48</w:t>
            </w:r>
          </w:p>
        </w:tc>
        <w:tc>
          <w:tcPr>
            <w:tcW w:w="394" w:type="pct"/>
            <w:tcBorders>
              <w:top w:val="nil"/>
              <w:left w:val="nil"/>
              <w:bottom w:val="single" w:sz="8" w:space="0" w:color="auto"/>
              <w:right w:val="nil"/>
            </w:tcBorders>
            <w:shd w:val="clear" w:color="auto" w:fill="auto"/>
            <w:noWrap/>
            <w:vAlign w:val="center"/>
          </w:tcPr>
          <w:p w:rsidR="00B75978" w:rsidRPr="00E54417" w:rsidRDefault="00B75978" w:rsidP="00FD2E61">
            <w:pPr>
              <w:pStyle w:val="afe"/>
              <w:overflowPunct w:val="0"/>
              <w:spacing w:before="0" w:after="0" w:line="240" w:lineRule="auto"/>
            </w:pPr>
            <w:r w:rsidRPr="00E54417">
              <w:t>11</w:t>
            </w:r>
          </w:p>
        </w:tc>
      </w:tr>
    </w:tbl>
    <w:p w:rsidR="00396666" w:rsidRPr="00E54417" w:rsidRDefault="00396666" w:rsidP="002273F0">
      <w:pPr>
        <w:pStyle w:val="aff2"/>
        <w:overflowPunct w:val="0"/>
        <w:ind w:leftChars="-101" w:left="142" w:hangingChars="193" w:hanging="425"/>
      </w:pPr>
      <w:r w:rsidRPr="00E54417">
        <w:rPr>
          <w:rFonts w:hint="eastAsia"/>
        </w:rPr>
        <w:t>註：表中非初次尋職者失業原因之其他原因的人數為非初次尋職人數減去表中所列四種失業原因人數。</w:t>
      </w:r>
    </w:p>
    <w:p w:rsidR="008B1B5E" w:rsidRPr="00E54417" w:rsidRDefault="00396666" w:rsidP="00D40FEA">
      <w:pPr>
        <w:pStyle w:val="ae"/>
        <w:overflowPunct w:val="0"/>
        <w:spacing w:after="190"/>
        <w:ind w:leftChars="-101" w:left="1101" w:hangingChars="629" w:hanging="1384"/>
      </w:pPr>
      <w:r w:rsidRPr="00E54417">
        <w:rPr>
          <w:rFonts w:hint="eastAsia"/>
        </w:rPr>
        <w:t>資料來源：行政院主計總處，人力資源調查統計</w:t>
      </w:r>
      <w:r w:rsidR="00AA2BB2" w:rsidRPr="00E54417">
        <w:rPr>
          <w:rFonts w:hint="eastAsia"/>
        </w:rPr>
        <w:t>月報</w:t>
      </w:r>
      <w:r w:rsidRPr="00E54417">
        <w:rPr>
          <w:rFonts w:hint="eastAsia"/>
        </w:rPr>
        <w:t>。</w:t>
      </w:r>
      <w:bookmarkStart w:id="81" w:name="_Toc516230030"/>
      <w:bookmarkStart w:id="82" w:name="_Toc516230230"/>
      <w:bookmarkStart w:id="83" w:name="_Toc516230298"/>
      <w:bookmarkStart w:id="84" w:name="_Toc517872255"/>
      <w:bookmarkStart w:id="85" w:name="_Toc518380149"/>
      <w:bookmarkStart w:id="86" w:name="_Toc518380376"/>
      <w:r w:rsidR="008B1B5E" w:rsidRPr="00E54417">
        <w:br w:type="page"/>
      </w:r>
    </w:p>
    <w:p w:rsidR="00396666" w:rsidRPr="00E54417" w:rsidRDefault="004A4F9C" w:rsidP="004A4F9C">
      <w:pPr>
        <w:pStyle w:val="11"/>
        <w:spacing w:before="190" w:after="190"/>
        <w:ind w:left="770" w:hanging="210"/>
        <w:rPr>
          <w:b/>
        </w:rPr>
      </w:pPr>
      <w:r w:rsidRPr="00A00F7A">
        <w:rPr>
          <w:noProof/>
        </w:rPr>
        <w:lastRenderedPageBreak/>
        <w:drawing>
          <wp:anchor distT="0" distB="0" distL="114300" distR="114300" simplePos="0" relativeHeight="251660288" behindDoc="0" locked="0" layoutInCell="1" allowOverlap="1" wp14:anchorId="5221CAB8" wp14:editId="756AE90E">
            <wp:simplePos x="0" y="0"/>
            <wp:positionH relativeFrom="column">
              <wp:posOffset>59055</wp:posOffset>
            </wp:positionH>
            <wp:positionV relativeFrom="paragraph">
              <wp:posOffset>2380615</wp:posOffset>
            </wp:positionV>
            <wp:extent cx="5468620" cy="2700655"/>
            <wp:effectExtent l="0" t="0" r="0" b="4445"/>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8620" cy="2700655"/>
                    </a:xfrm>
                    <a:prstGeom prst="rect">
                      <a:avLst/>
                    </a:prstGeom>
                    <a:noFill/>
                  </pic:spPr>
                </pic:pic>
              </a:graphicData>
            </a:graphic>
            <wp14:sizeRelH relativeFrom="page">
              <wp14:pctWidth>0</wp14:pctWidth>
            </wp14:sizeRelH>
            <wp14:sizeRelV relativeFrom="page">
              <wp14:pctHeight>0</wp14:pctHeight>
            </wp14:sizeRelV>
          </wp:anchor>
        </w:drawing>
      </w:r>
      <w:r w:rsidR="00396666" w:rsidRPr="00E54417">
        <w:rPr>
          <w:b/>
        </w:rPr>
        <w:t>3</w:t>
      </w:r>
      <w:r w:rsidR="00287470" w:rsidRPr="00E54417">
        <w:rPr>
          <w:b/>
        </w:rPr>
        <w:t>.</w:t>
      </w:r>
      <w:r w:rsidR="00396666" w:rsidRPr="00E54417">
        <w:rPr>
          <w:rFonts w:hint="eastAsia"/>
          <w:b/>
        </w:rPr>
        <w:t>失業給付</w:t>
      </w:r>
      <w:bookmarkEnd w:id="81"/>
      <w:bookmarkEnd w:id="82"/>
      <w:bookmarkEnd w:id="83"/>
      <w:bookmarkEnd w:id="84"/>
      <w:bookmarkEnd w:id="85"/>
      <w:bookmarkEnd w:id="86"/>
    </w:p>
    <w:p w:rsidR="005303CD" w:rsidRPr="00E54417" w:rsidRDefault="005303CD" w:rsidP="005303CD">
      <w:pPr>
        <w:pStyle w:val="-2"/>
        <w:overflowPunct w:val="0"/>
        <w:spacing w:before="190" w:after="190"/>
        <w:ind w:left="560" w:firstLine="600"/>
      </w:pPr>
      <w:r w:rsidRPr="00E54417">
        <w:rPr>
          <w:rFonts w:hint="eastAsia"/>
        </w:rPr>
        <w:t>根據勞保局統計資料，</w:t>
      </w:r>
      <w:r w:rsidRPr="00E54417">
        <w:t>107</w:t>
      </w:r>
      <w:r w:rsidRPr="00E54417">
        <w:rPr>
          <w:rFonts w:hint="eastAsia"/>
        </w:rPr>
        <w:t>年</w:t>
      </w:r>
      <w:r w:rsidRPr="00E54417">
        <w:t>10</w:t>
      </w:r>
      <w:r w:rsidRPr="00E54417">
        <w:rPr>
          <w:rFonts w:hint="eastAsia"/>
        </w:rPr>
        <w:t>月受理失業給付之申請件數為</w:t>
      </w:r>
      <w:r w:rsidRPr="00E54417">
        <w:t>33,051</w:t>
      </w:r>
      <w:r w:rsidRPr="00E54417">
        <w:rPr>
          <w:rFonts w:hint="eastAsia"/>
        </w:rPr>
        <w:t>件，其中初次認定申請件數為</w:t>
      </w:r>
      <w:r w:rsidRPr="00E54417">
        <w:t>7,442</w:t>
      </w:r>
      <w:r w:rsidRPr="00E54417">
        <w:rPr>
          <w:rFonts w:hint="eastAsia"/>
        </w:rPr>
        <w:t>件，較上月增加</w:t>
      </w:r>
      <w:r w:rsidRPr="00E54417">
        <w:t>242</w:t>
      </w:r>
      <w:r w:rsidRPr="00E54417">
        <w:rPr>
          <w:rFonts w:hint="eastAsia"/>
        </w:rPr>
        <w:t>件（</w:t>
      </w:r>
      <w:r w:rsidRPr="00E54417">
        <w:t>+3.36%</w:t>
      </w:r>
      <w:r w:rsidRPr="00E54417">
        <w:rPr>
          <w:rFonts w:hint="eastAsia"/>
        </w:rPr>
        <w:t>），較上年同月增加</w:t>
      </w:r>
      <w:r w:rsidRPr="00E54417">
        <w:t>1,923</w:t>
      </w:r>
      <w:r w:rsidRPr="00E54417">
        <w:rPr>
          <w:rFonts w:hint="eastAsia"/>
        </w:rPr>
        <w:t>件（</w:t>
      </w:r>
      <w:r w:rsidRPr="00E54417">
        <w:t>+34.84%</w:t>
      </w:r>
      <w:r w:rsidRPr="00E54417">
        <w:rPr>
          <w:rFonts w:hint="eastAsia"/>
        </w:rPr>
        <w:t>）；而再次認定申請件數則為</w:t>
      </w:r>
      <w:r w:rsidRPr="00E54417">
        <w:t>25,609</w:t>
      </w:r>
      <w:r w:rsidRPr="00E54417">
        <w:rPr>
          <w:rFonts w:hint="eastAsia"/>
        </w:rPr>
        <w:t>件，較上月增加</w:t>
      </w:r>
      <w:r w:rsidRPr="00E54417">
        <w:t>4,428</w:t>
      </w:r>
      <w:r w:rsidRPr="00E54417">
        <w:rPr>
          <w:rFonts w:hint="eastAsia"/>
        </w:rPr>
        <w:t>件（</w:t>
      </w:r>
      <w:r w:rsidRPr="00E54417">
        <w:t>+20.91%</w:t>
      </w:r>
      <w:r w:rsidRPr="00E54417">
        <w:rPr>
          <w:rFonts w:hint="eastAsia"/>
        </w:rPr>
        <w:t>），較上年同月增加</w:t>
      </w:r>
      <w:r w:rsidRPr="00E54417">
        <w:t>3,986</w:t>
      </w:r>
      <w:r w:rsidRPr="00E54417">
        <w:rPr>
          <w:rFonts w:hint="eastAsia"/>
        </w:rPr>
        <w:t>件（</w:t>
      </w:r>
      <w:r w:rsidRPr="00E54417">
        <w:t>+18.43%</w:t>
      </w:r>
      <w:r w:rsidRPr="00E54417">
        <w:rPr>
          <w:rFonts w:hint="eastAsia"/>
        </w:rPr>
        <w:t>）。</w:t>
      </w:r>
    </w:p>
    <w:p w:rsidR="00396666" w:rsidRPr="00E54417" w:rsidRDefault="00396666" w:rsidP="00D40FEA">
      <w:pPr>
        <w:pStyle w:val="ae"/>
        <w:overflowPunct w:val="0"/>
        <w:spacing w:after="190"/>
        <w:ind w:leftChars="13" w:left="535" w:hangingChars="227" w:hanging="499"/>
        <w:rPr>
          <w:sz w:val="26"/>
          <w:szCs w:val="26"/>
        </w:rPr>
      </w:pPr>
      <w:r w:rsidRPr="00E54417">
        <w:rPr>
          <w:rFonts w:hint="eastAsia"/>
        </w:rPr>
        <w:t>資料來源：勞動部，勞動統計資料庫。</w:t>
      </w:r>
    </w:p>
    <w:p w:rsidR="00396666" w:rsidRPr="00E54417" w:rsidRDefault="00396666" w:rsidP="002273F0">
      <w:pPr>
        <w:pStyle w:val="af9"/>
        <w:overflowPunct w:val="0"/>
      </w:pPr>
      <w:r w:rsidRPr="00E54417">
        <w:rPr>
          <w:rFonts w:hint="eastAsia"/>
        </w:rPr>
        <w:t>圖</w:t>
      </w:r>
      <w:r w:rsidRPr="00E54417">
        <w:t>3</w:t>
      </w:r>
      <w:r w:rsidRPr="00E54417">
        <w:rPr>
          <w:rFonts w:hint="eastAsia"/>
        </w:rPr>
        <w:t xml:space="preserve">　失業給付認定件數</w:t>
      </w:r>
    </w:p>
    <w:p w:rsidR="00924F07" w:rsidRPr="00E54417" w:rsidRDefault="00924F07" w:rsidP="002273F0">
      <w:pPr>
        <w:pStyle w:val="-2"/>
        <w:overflowPunct w:val="0"/>
        <w:spacing w:before="190" w:after="190"/>
        <w:ind w:left="560" w:firstLine="600"/>
      </w:pPr>
      <w:r w:rsidRPr="00E54417">
        <w:rPr>
          <w:rFonts w:hint="eastAsia"/>
        </w:rPr>
        <w:t>若觀察初次認定申請失業給付者之年齡與教育程度別變化，以年齡層而言為</w:t>
      </w:r>
      <w:r w:rsidRPr="00E54417">
        <w:t>35~39</w:t>
      </w:r>
      <w:r w:rsidRPr="00E54417">
        <w:rPr>
          <w:rFonts w:hint="eastAsia"/>
        </w:rPr>
        <w:t>歲者</w:t>
      </w:r>
      <w:r w:rsidRPr="00E54417">
        <w:t>1,570</w:t>
      </w:r>
      <w:r w:rsidR="000B4585">
        <w:rPr>
          <w:rFonts w:hint="eastAsia"/>
        </w:rPr>
        <w:t>人最</w:t>
      </w:r>
      <w:r w:rsidRPr="00E54417">
        <w:rPr>
          <w:rFonts w:hint="eastAsia"/>
        </w:rPr>
        <w:t>多，約占</w:t>
      </w:r>
      <w:r w:rsidRPr="00E54417">
        <w:t>20%</w:t>
      </w:r>
      <w:r w:rsidRPr="00E54417">
        <w:rPr>
          <w:rFonts w:hint="eastAsia"/>
        </w:rPr>
        <w:t>；其次為</w:t>
      </w:r>
      <w:r w:rsidRPr="00E54417">
        <w:t>30~34</w:t>
      </w:r>
      <w:r w:rsidRPr="00E54417">
        <w:rPr>
          <w:rFonts w:hint="eastAsia"/>
        </w:rPr>
        <w:t>歲者</w:t>
      </w:r>
      <w:r w:rsidRPr="00E54417">
        <w:t>1,367</w:t>
      </w:r>
      <w:r w:rsidRPr="00E54417">
        <w:rPr>
          <w:rFonts w:hint="eastAsia"/>
        </w:rPr>
        <w:t>人居次，約占</w:t>
      </w:r>
      <w:r w:rsidRPr="00E54417">
        <w:t>17%</w:t>
      </w:r>
      <w:r w:rsidRPr="00E54417">
        <w:rPr>
          <w:rFonts w:hint="eastAsia"/>
        </w:rPr>
        <w:t>。若由教育程度別而言，失業給付初次認定件數則以大學程度者</w:t>
      </w:r>
      <w:r w:rsidRPr="00E54417">
        <w:t>3,380</w:t>
      </w:r>
      <w:r w:rsidRPr="00E54417">
        <w:rPr>
          <w:rFonts w:hint="eastAsia"/>
        </w:rPr>
        <w:t>人</w:t>
      </w:r>
      <w:r w:rsidR="000B4585">
        <w:rPr>
          <w:rFonts w:hint="eastAsia"/>
        </w:rPr>
        <w:t>最</w:t>
      </w:r>
      <w:r w:rsidRPr="00E54417">
        <w:rPr>
          <w:rFonts w:hint="eastAsia"/>
        </w:rPr>
        <w:t>多，約占</w:t>
      </w:r>
      <w:r w:rsidRPr="00E54417">
        <w:t>42%</w:t>
      </w:r>
      <w:r w:rsidRPr="00E54417">
        <w:rPr>
          <w:rFonts w:hint="eastAsia"/>
        </w:rPr>
        <w:t>；其次為高職程度者</w:t>
      </w:r>
      <w:r w:rsidRPr="00E54417">
        <w:t>1,853</w:t>
      </w:r>
      <w:r w:rsidRPr="00E54417">
        <w:rPr>
          <w:rFonts w:hint="eastAsia"/>
        </w:rPr>
        <w:t>人居次，約占</w:t>
      </w:r>
      <w:r w:rsidRPr="00E54417">
        <w:t>23%</w:t>
      </w:r>
      <w:r w:rsidRPr="00E54417">
        <w:rPr>
          <w:rFonts w:hint="eastAsia"/>
        </w:rPr>
        <w:t>。進一步由交叉分析結果觀察，以</w:t>
      </w:r>
      <w:r w:rsidRPr="00E54417">
        <w:t>30~34</w:t>
      </w:r>
      <w:r w:rsidRPr="00E54417">
        <w:rPr>
          <w:rFonts w:hint="eastAsia"/>
        </w:rPr>
        <w:t>歲之大學程度者</w:t>
      </w:r>
      <w:r w:rsidRPr="00E54417">
        <w:t>804</w:t>
      </w:r>
      <w:r w:rsidRPr="00E54417">
        <w:rPr>
          <w:rFonts w:hint="eastAsia"/>
        </w:rPr>
        <w:t>人較多，較上月（</w:t>
      </w:r>
      <w:r w:rsidRPr="00E54417">
        <w:t>757</w:t>
      </w:r>
      <w:r w:rsidRPr="00E54417">
        <w:rPr>
          <w:rFonts w:hint="eastAsia"/>
        </w:rPr>
        <w:t>人）增加</w:t>
      </w:r>
      <w:r w:rsidRPr="00E54417">
        <w:t>47</w:t>
      </w:r>
      <w:r w:rsidRPr="00E54417">
        <w:rPr>
          <w:rFonts w:hint="eastAsia"/>
        </w:rPr>
        <w:t>人；其次為</w:t>
      </w:r>
      <w:r w:rsidRPr="00E54417">
        <w:t>25~29</w:t>
      </w:r>
      <w:r w:rsidRPr="00E54417">
        <w:rPr>
          <w:rFonts w:hint="eastAsia"/>
        </w:rPr>
        <w:t>歲之大學程度者</w:t>
      </w:r>
      <w:r w:rsidRPr="00E54417">
        <w:t>802</w:t>
      </w:r>
      <w:r w:rsidRPr="00E54417">
        <w:rPr>
          <w:rFonts w:hint="eastAsia"/>
        </w:rPr>
        <w:t>人居次，較上月（</w:t>
      </w:r>
      <w:r w:rsidRPr="00E54417">
        <w:t>668</w:t>
      </w:r>
      <w:r w:rsidRPr="00E54417">
        <w:rPr>
          <w:rFonts w:hint="eastAsia"/>
        </w:rPr>
        <w:t>人）增加</w:t>
      </w:r>
      <w:r w:rsidRPr="00E54417">
        <w:t>134</w:t>
      </w:r>
      <w:r w:rsidRPr="00E54417">
        <w:rPr>
          <w:rFonts w:hint="eastAsia"/>
        </w:rPr>
        <w:t>人。</w:t>
      </w:r>
    </w:p>
    <w:p w:rsidR="002157CE" w:rsidRPr="00E54417" w:rsidRDefault="004A4F9C" w:rsidP="003C0D97">
      <w:pPr>
        <w:pStyle w:val="ae"/>
        <w:overflowPunct w:val="0"/>
        <w:spacing w:after="190" w:line="240" w:lineRule="auto"/>
        <w:ind w:leftChars="-253" w:left="1024" w:rightChars="-338" w:right="-946" w:hangingChars="866" w:hanging="1732"/>
      </w:pPr>
      <w:r w:rsidRPr="00A00F7A">
        <w:rPr>
          <w:noProof/>
        </w:rPr>
        <w:lastRenderedPageBreak/>
        <w:drawing>
          <wp:inline distT="0" distB="0" distL="0" distR="0" wp14:anchorId="217BB3BA" wp14:editId="21AAA0F1">
            <wp:extent cx="3035935" cy="2585085"/>
            <wp:effectExtent l="0" t="0" r="0" b="571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935" cy="2585085"/>
                    </a:xfrm>
                    <a:prstGeom prst="rect">
                      <a:avLst/>
                    </a:prstGeom>
                    <a:noFill/>
                  </pic:spPr>
                </pic:pic>
              </a:graphicData>
            </a:graphic>
          </wp:inline>
        </w:drawing>
      </w:r>
      <w:r w:rsidRPr="00A540F9">
        <w:rPr>
          <w:noProof/>
        </w:rPr>
        <w:drawing>
          <wp:inline distT="0" distB="0" distL="0" distR="0" wp14:anchorId="29ED0423" wp14:editId="04C46A3E">
            <wp:extent cx="3023870" cy="2664460"/>
            <wp:effectExtent l="0" t="0" r="5080"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870" cy="2664460"/>
                    </a:xfrm>
                    <a:prstGeom prst="rect">
                      <a:avLst/>
                    </a:prstGeom>
                    <a:noFill/>
                  </pic:spPr>
                </pic:pic>
              </a:graphicData>
            </a:graphic>
          </wp:inline>
        </w:drawing>
      </w:r>
    </w:p>
    <w:p w:rsidR="007C1136" w:rsidRPr="00E54417" w:rsidRDefault="007C1136" w:rsidP="007C1136">
      <w:pPr>
        <w:pStyle w:val="aff2"/>
        <w:ind w:left="440" w:hanging="440"/>
      </w:pPr>
      <w:r w:rsidRPr="00E54417">
        <w:rPr>
          <w:rFonts w:hint="eastAsia"/>
        </w:rPr>
        <w:t>註：因四捨五入以致加總不為</w:t>
      </w:r>
      <w:r w:rsidRPr="00E54417">
        <w:t>100</w:t>
      </w:r>
      <w:r w:rsidR="005577CE" w:rsidRPr="00E54417">
        <w:t>%</w:t>
      </w:r>
      <w:r w:rsidRPr="00E54417">
        <w:rPr>
          <w:rFonts w:hint="eastAsia"/>
        </w:rPr>
        <w:t>。</w:t>
      </w:r>
    </w:p>
    <w:p w:rsidR="007C1136" w:rsidRPr="00E54417" w:rsidRDefault="007C1136" w:rsidP="007C1136">
      <w:pPr>
        <w:pStyle w:val="ae"/>
        <w:overflowPunct w:val="0"/>
        <w:spacing w:after="190" w:line="240" w:lineRule="auto"/>
        <w:ind w:left="1111" w:hangingChars="505" w:hanging="1111"/>
      </w:pPr>
      <w:r w:rsidRPr="00E54417">
        <w:rPr>
          <w:rFonts w:hint="eastAsia"/>
        </w:rPr>
        <w:t>資料來源：勞動力發展署失業認定系統。</w:t>
      </w:r>
    </w:p>
    <w:p w:rsidR="00A179B8" w:rsidRPr="00E54417" w:rsidRDefault="00A179B8" w:rsidP="00A179B8">
      <w:pPr>
        <w:pStyle w:val="af9"/>
        <w:overflowPunct w:val="0"/>
      </w:pPr>
      <w:r w:rsidRPr="00E54417">
        <w:rPr>
          <w:rFonts w:hint="eastAsia"/>
        </w:rPr>
        <w:t>圖</w:t>
      </w:r>
      <w:r w:rsidRPr="00E54417">
        <w:t>4</w:t>
      </w:r>
      <w:r w:rsidRPr="00E54417">
        <w:rPr>
          <w:rFonts w:hint="eastAsia"/>
        </w:rPr>
        <w:t xml:space="preserve">　失業給付初次認定件數</w:t>
      </w:r>
    </w:p>
    <w:p w:rsidR="00396666" w:rsidRPr="00E54417" w:rsidRDefault="00396666" w:rsidP="002273F0">
      <w:pPr>
        <w:pStyle w:val="11"/>
        <w:overflowPunct w:val="0"/>
        <w:spacing w:before="190" w:after="190"/>
        <w:ind w:left="785" w:hanging="225"/>
        <w:rPr>
          <w:b/>
        </w:rPr>
      </w:pPr>
      <w:bookmarkStart w:id="87" w:name="_Toc516230031"/>
      <w:bookmarkStart w:id="88" w:name="_Toc516230231"/>
      <w:bookmarkStart w:id="89" w:name="_Toc516230299"/>
      <w:bookmarkStart w:id="90" w:name="_Toc517872256"/>
      <w:bookmarkStart w:id="91" w:name="_Toc518380150"/>
      <w:bookmarkStart w:id="92" w:name="_Toc518380377"/>
      <w:r w:rsidRPr="00E54417">
        <w:rPr>
          <w:b/>
        </w:rPr>
        <w:t>4</w:t>
      </w:r>
      <w:r w:rsidR="00287470" w:rsidRPr="00E54417">
        <w:rPr>
          <w:b/>
        </w:rPr>
        <w:t>.</w:t>
      </w:r>
      <w:r w:rsidRPr="00E54417">
        <w:rPr>
          <w:rFonts w:hint="eastAsia"/>
          <w:b/>
        </w:rPr>
        <w:t>資遣通報</w:t>
      </w:r>
      <w:bookmarkEnd w:id="87"/>
      <w:bookmarkEnd w:id="88"/>
      <w:bookmarkEnd w:id="89"/>
      <w:bookmarkEnd w:id="90"/>
      <w:bookmarkEnd w:id="91"/>
      <w:bookmarkEnd w:id="92"/>
    </w:p>
    <w:p w:rsidR="00924F07" w:rsidRPr="00E54417" w:rsidRDefault="00924F07" w:rsidP="005303CD">
      <w:pPr>
        <w:pStyle w:val="-2"/>
        <w:overflowPunct w:val="0"/>
        <w:spacing w:before="190" w:after="190"/>
        <w:ind w:left="560" w:firstLine="600"/>
      </w:pPr>
      <w:r w:rsidRPr="00E54417">
        <w:t>107</w:t>
      </w:r>
      <w:r w:rsidRPr="00E54417">
        <w:rPr>
          <w:rFonts w:hint="eastAsia"/>
        </w:rPr>
        <w:t>年</w:t>
      </w:r>
      <w:r w:rsidRPr="00E54417">
        <w:t>10</w:t>
      </w:r>
      <w:r w:rsidRPr="00E54417">
        <w:rPr>
          <w:rFonts w:hint="eastAsia"/>
        </w:rPr>
        <w:t>月資遣通報人數為</w:t>
      </w:r>
      <w:r w:rsidRPr="00E54417">
        <w:t>1</w:t>
      </w:r>
      <w:r w:rsidRPr="00E54417">
        <w:rPr>
          <w:rFonts w:hint="eastAsia"/>
        </w:rPr>
        <w:t>萬</w:t>
      </w:r>
      <w:r w:rsidRPr="00E54417">
        <w:t>1,747</w:t>
      </w:r>
      <w:r w:rsidRPr="00E54417">
        <w:rPr>
          <w:rFonts w:hint="eastAsia"/>
        </w:rPr>
        <w:t>人，較上月增加</w:t>
      </w:r>
      <w:r w:rsidRPr="00E54417">
        <w:t>1,081</w:t>
      </w:r>
      <w:r w:rsidRPr="00E54417">
        <w:rPr>
          <w:rFonts w:hint="eastAsia"/>
        </w:rPr>
        <w:t>人，較上年同月增加</w:t>
      </w:r>
      <w:r w:rsidR="002B271A" w:rsidRPr="00E54417">
        <w:t>2</w:t>
      </w:r>
      <w:r w:rsidRPr="00E54417">
        <w:t>,</w:t>
      </w:r>
      <w:r w:rsidR="002B271A" w:rsidRPr="00E54417">
        <w:t>304</w:t>
      </w:r>
      <w:r w:rsidRPr="00E54417">
        <w:rPr>
          <w:rFonts w:hint="eastAsia"/>
        </w:rPr>
        <w:t>人。其中，一般工廠資遣離職員工為</w:t>
      </w:r>
      <w:r w:rsidRPr="00E54417">
        <w:t>10,216</w:t>
      </w:r>
      <w:r w:rsidRPr="00E54417">
        <w:rPr>
          <w:rFonts w:hint="eastAsia"/>
        </w:rPr>
        <w:t>人，較上月增加</w:t>
      </w:r>
      <w:r w:rsidRPr="00E54417">
        <w:t>606</w:t>
      </w:r>
      <w:r w:rsidRPr="00E54417">
        <w:rPr>
          <w:rFonts w:hint="eastAsia"/>
        </w:rPr>
        <w:t>人，較上年同月增加</w:t>
      </w:r>
      <w:r w:rsidRPr="00E54417">
        <w:t>1,</w:t>
      </w:r>
      <w:r w:rsidR="002B271A" w:rsidRPr="00E54417">
        <w:t>786</w:t>
      </w:r>
      <w:r w:rsidRPr="00E54417">
        <w:rPr>
          <w:rFonts w:hint="eastAsia"/>
        </w:rPr>
        <w:t>人；而關廠歇業資遣離職員工為</w:t>
      </w:r>
      <w:r w:rsidRPr="00E54417">
        <w:t>1,531</w:t>
      </w:r>
      <w:r w:rsidRPr="00E54417">
        <w:rPr>
          <w:rFonts w:hint="eastAsia"/>
        </w:rPr>
        <w:t>人，較上月增加</w:t>
      </w:r>
      <w:r w:rsidRPr="00E54417">
        <w:t>475</w:t>
      </w:r>
      <w:r w:rsidRPr="00E54417">
        <w:rPr>
          <w:rFonts w:hint="eastAsia"/>
        </w:rPr>
        <w:t>人，較上年同月增加</w:t>
      </w:r>
      <w:r w:rsidRPr="00E54417">
        <w:t>51</w:t>
      </w:r>
      <w:r w:rsidR="002B271A" w:rsidRPr="00E54417">
        <w:t>8</w:t>
      </w:r>
      <w:r w:rsidRPr="00E54417">
        <w:rPr>
          <w:rFonts w:hint="eastAsia"/>
        </w:rPr>
        <w:t>人。</w:t>
      </w:r>
    </w:p>
    <w:p w:rsidR="00B03674" w:rsidRPr="00E54417" w:rsidRDefault="00B03674" w:rsidP="002273F0">
      <w:pPr>
        <w:pStyle w:val="-2"/>
        <w:overflowPunct w:val="0"/>
        <w:spacing w:before="190" w:after="190"/>
        <w:ind w:left="560" w:firstLine="600"/>
      </w:pPr>
      <w:r w:rsidRPr="00E54417">
        <w:rPr>
          <w:rFonts w:hint="eastAsia"/>
        </w:rPr>
        <w:t>就辦理單位而言，以臺北市就業服務處資遣通報離職人數</w:t>
      </w:r>
      <w:r w:rsidRPr="00E54417">
        <w:t>2,987</w:t>
      </w:r>
      <w:r w:rsidRPr="00E54417">
        <w:rPr>
          <w:rFonts w:hint="eastAsia"/>
        </w:rPr>
        <w:t>人最多，約占</w:t>
      </w:r>
      <w:r w:rsidRPr="00E54417">
        <w:t>25.4%</w:t>
      </w:r>
      <w:r w:rsidRPr="00E54417">
        <w:rPr>
          <w:rFonts w:hint="eastAsia"/>
        </w:rPr>
        <w:t>；其次為北基宜花金馬分署</w:t>
      </w:r>
      <w:r w:rsidRPr="00E54417">
        <w:t>2,403</w:t>
      </w:r>
      <w:r w:rsidRPr="00E54417">
        <w:rPr>
          <w:rFonts w:hint="eastAsia"/>
        </w:rPr>
        <w:t>人居次，約占</w:t>
      </w:r>
      <w:r w:rsidRPr="00E54417">
        <w:t>20.5%</w:t>
      </w:r>
      <w:r w:rsidRPr="00E54417">
        <w:rPr>
          <w:rFonts w:hint="eastAsia"/>
        </w:rPr>
        <w:t>；第三則為桃竹苗分署</w:t>
      </w:r>
      <w:r w:rsidRPr="00E54417">
        <w:t>2,272</w:t>
      </w:r>
      <w:r w:rsidRPr="00E54417">
        <w:rPr>
          <w:rFonts w:hint="eastAsia"/>
        </w:rPr>
        <w:t>人，約占</w:t>
      </w:r>
      <w:r w:rsidRPr="00E54417">
        <w:t>19.3%</w:t>
      </w:r>
      <w:r w:rsidRPr="00E54417">
        <w:rPr>
          <w:rFonts w:hint="eastAsia"/>
        </w:rPr>
        <w:t>。若與上月相較，以北基宜花金馬分署增加</w:t>
      </w:r>
      <w:r w:rsidRPr="00E54417">
        <w:t>365</w:t>
      </w:r>
      <w:r w:rsidRPr="00E54417">
        <w:rPr>
          <w:rFonts w:hint="eastAsia"/>
        </w:rPr>
        <w:t>人最多，其次為臺北市就業服務處增加</w:t>
      </w:r>
      <w:r w:rsidRPr="00E54417">
        <w:t>349</w:t>
      </w:r>
      <w:r w:rsidRPr="00E54417">
        <w:rPr>
          <w:rFonts w:hint="eastAsia"/>
        </w:rPr>
        <w:t>人，雲嘉南分署增加</w:t>
      </w:r>
      <w:r w:rsidRPr="00E54417">
        <w:t>203</w:t>
      </w:r>
      <w:r w:rsidRPr="00E54417">
        <w:rPr>
          <w:rFonts w:hint="eastAsia"/>
        </w:rPr>
        <w:t>人第三。另外，桃竹苗分署減少</w:t>
      </w:r>
      <w:r w:rsidRPr="00E54417">
        <w:t>130</w:t>
      </w:r>
      <w:r w:rsidRPr="00E54417">
        <w:rPr>
          <w:rFonts w:hint="eastAsia"/>
        </w:rPr>
        <w:t>人最多。</w:t>
      </w:r>
    </w:p>
    <w:p w:rsidR="00396666" w:rsidRPr="00E54417" w:rsidRDefault="00DD765D" w:rsidP="002273F0">
      <w:pPr>
        <w:pStyle w:val="af2"/>
        <w:overflowPunct w:val="0"/>
        <w:spacing w:afterLines="0" w:after="0" w:line="380" w:lineRule="exact"/>
      </w:pPr>
      <w:r w:rsidRPr="00E54417">
        <w:br w:type="page"/>
      </w:r>
      <w:r w:rsidR="00396666" w:rsidRPr="00E54417">
        <w:rPr>
          <w:rFonts w:hint="eastAsia"/>
        </w:rPr>
        <w:lastRenderedPageBreak/>
        <w:t>表</w:t>
      </w:r>
      <w:r w:rsidR="00396666" w:rsidRPr="00E54417">
        <w:t>3</w:t>
      </w:r>
      <w:r w:rsidR="00396666" w:rsidRPr="00E54417">
        <w:rPr>
          <w:rFonts w:hint="eastAsia"/>
        </w:rPr>
        <w:t xml:space="preserve">　雇主通報資遣離職員工人數－依項目分類</w:t>
      </w:r>
    </w:p>
    <w:p w:rsidR="00396666" w:rsidRPr="00E54417" w:rsidRDefault="00396666" w:rsidP="00B76E0A">
      <w:pPr>
        <w:pStyle w:val="af0"/>
        <w:overflowPunct w:val="0"/>
        <w:ind w:rightChars="-338" w:right="-946"/>
      </w:pPr>
      <w:r w:rsidRPr="00E54417">
        <w:rPr>
          <w:rFonts w:hint="eastAsia"/>
        </w:rPr>
        <w:t>單位：人</w:t>
      </w:r>
    </w:p>
    <w:tbl>
      <w:tblPr>
        <w:tblW w:w="9356" w:type="dxa"/>
        <w:tblInd w:w="-256" w:type="dxa"/>
        <w:tblCellMar>
          <w:left w:w="28" w:type="dxa"/>
          <w:right w:w="28" w:type="dxa"/>
        </w:tblCellMar>
        <w:tblLook w:val="04A0" w:firstRow="1" w:lastRow="0" w:firstColumn="1" w:lastColumn="0" w:noHBand="0" w:noVBand="1"/>
      </w:tblPr>
      <w:tblGrid>
        <w:gridCol w:w="1560"/>
        <w:gridCol w:w="1246"/>
        <w:gridCol w:w="1589"/>
        <w:gridCol w:w="1559"/>
        <w:gridCol w:w="1843"/>
        <w:gridCol w:w="1559"/>
      </w:tblGrid>
      <w:tr w:rsidR="00690BB0" w:rsidRPr="00E54417" w:rsidTr="005D42D8">
        <w:trPr>
          <w:trHeight w:val="324"/>
        </w:trPr>
        <w:tc>
          <w:tcPr>
            <w:tcW w:w="156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690BB0" w:rsidRPr="00E54417" w:rsidRDefault="00690BB0" w:rsidP="00D40FEA">
            <w:pPr>
              <w:pStyle w:val="-12"/>
            </w:pPr>
            <w:r w:rsidRPr="00E54417">
              <w:rPr>
                <w:rFonts w:hint="eastAsia"/>
              </w:rPr>
              <w:t>年月別</w:t>
            </w:r>
          </w:p>
        </w:tc>
        <w:tc>
          <w:tcPr>
            <w:tcW w:w="1246"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總計</w:t>
            </w:r>
          </w:p>
        </w:tc>
        <w:tc>
          <w:tcPr>
            <w:tcW w:w="1589" w:type="dxa"/>
            <w:tcBorders>
              <w:top w:val="single" w:sz="8" w:space="0" w:color="auto"/>
              <w:left w:val="nil"/>
              <w:bottom w:val="nil"/>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一般工廠資遣</w:t>
            </w:r>
          </w:p>
        </w:tc>
        <w:tc>
          <w:tcPr>
            <w:tcW w:w="1559" w:type="dxa"/>
            <w:tcBorders>
              <w:top w:val="single" w:sz="8" w:space="0" w:color="auto"/>
              <w:left w:val="nil"/>
              <w:bottom w:val="nil"/>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關廠歇業資遣</w:t>
            </w:r>
          </w:p>
        </w:tc>
        <w:tc>
          <w:tcPr>
            <w:tcW w:w="1843" w:type="dxa"/>
            <w:tcBorders>
              <w:top w:val="single" w:sz="8" w:space="0" w:color="auto"/>
              <w:left w:val="nil"/>
              <w:bottom w:val="nil"/>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公營轉民營資遣</w:t>
            </w:r>
          </w:p>
        </w:tc>
        <w:tc>
          <w:tcPr>
            <w:tcW w:w="1559" w:type="dxa"/>
            <w:tcBorders>
              <w:top w:val="single" w:sz="8" w:space="0" w:color="auto"/>
              <w:left w:val="nil"/>
              <w:bottom w:val="nil"/>
              <w:right w:val="nil"/>
            </w:tcBorders>
            <w:shd w:val="clear" w:color="auto" w:fill="auto"/>
            <w:noWrap/>
            <w:vAlign w:val="center"/>
            <w:hideMark/>
          </w:tcPr>
          <w:p w:rsidR="00690BB0" w:rsidRPr="00E54417" w:rsidRDefault="00690BB0" w:rsidP="00D40FEA">
            <w:pPr>
              <w:pStyle w:val="-12"/>
            </w:pPr>
            <w:r w:rsidRPr="00E54417">
              <w:rPr>
                <w:rFonts w:hint="eastAsia"/>
              </w:rPr>
              <w:t>大量解僱</w:t>
            </w:r>
          </w:p>
        </w:tc>
      </w:tr>
      <w:tr w:rsidR="00690BB0" w:rsidRPr="00E54417" w:rsidTr="005D42D8">
        <w:trPr>
          <w:trHeight w:val="336"/>
        </w:trPr>
        <w:tc>
          <w:tcPr>
            <w:tcW w:w="1560" w:type="dxa"/>
            <w:vMerge/>
            <w:tcBorders>
              <w:top w:val="single" w:sz="8" w:space="0" w:color="auto"/>
              <w:left w:val="nil"/>
              <w:bottom w:val="single" w:sz="8" w:space="0" w:color="000000"/>
              <w:right w:val="single" w:sz="8" w:space="0" w:color="auto"/>
            </w:tcBorders>
            <w:vAlign w:val="center"/>
            <w:hideMark/>
          </w:tcPr>
          <w:p w:rsidR="00690BB0" w:rsidRPr="00E54417" w:rsidRDefault="00690BB0" w:rsidP="00D40FEA">
            <w:pPr>
              <w:pStyle w:val="-12"/>
            </w:pPr>
          </w:p>
        </w:tc>
        <w:tc>
          <w:tcPr>
            <w:tcW w:w="1246" w:type="dxa"/>
            <w:vMerge/>
            <w:tcBorders>
              <w:top w:val="single" w:sz="8" w:space="0" w:color="auto"/>
              <w:left w:val="nil"/>
              <w:bottom w:val="single" w:sz="8" w:space="0" w:color="000000"/>
              <w:right w:val="single" w:sz="4" w:space="0" w:color="auto"/>
            </w:tcBorders>
            <w:vAlign w:val="center"/>
            <w:hideMark/>
          </w:tcPr>
          <w:p w:rsidR="00690BB0" w:rsidRPr="00E54417" w:rsidRDefault="00690BB0" w:rsidP="00D40FEA">
            <w:pPr>
              <w:pStyle w:val="-12"/>
            </w:pPr>
          </w:p>
        </w:tc>
        <w:tc>
          <w:tcPr>
            <w:tcW w:w="1589" w:type="dxa"/>
            <w:tcBorders>
              <w:top w:val="nil"/>
              <w:left w:val="nil"/>
              <w:bottom w:val="single" w:sz="8" w:space="0" w:color="auto"/>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離職員工</w:t>
            </w:r>
          </w:p>
        </w:tc>
        <w:tc>
          <w:tcPr>
            <w:tcW w:w="1559" w:type="dxa"/>
            <w:tcBorders>
              <w:top w:val="nil"/>
              <w:left w:val="nil"/>
              <w:bottom w:val="single" w:sz="8" w:space="0" w:color="auto"/>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離職員工</w:t>
            </w:r>
          </w:p>
        </w:tc>
        <w:tc>
          <w:tcPr>
            <w:tcW w:w="1843" w:type="dxa"/>
            <w:tcBorders>
              <w:top w:val="nil"/>
              <w:left w:val="nil"/>
              <w:bottom w:val="single" w:sz="8" w:space="0" w:color="auto"/>
              <w:right w:val="single" w:sz="4" w:space="0" w:color="auto"/>
            </w:tcBorders>
            <w:shd w:val="clear" w:color="auto" w:fill="auto"/>
            <w:noWrap/>
            <w:vAlign w:val="center"/>
            <w:hideMark/>
          </w:tcPr>
          <w:p w:rsidR="00690BB0" w:rsidRPr="00E54417" w:rsidRDefault="00690BB0" w:rsidP="00D40FEA">
            <w:pPr>
              <w:pStyle w:val="-12"/>
            </w:pPr>
            <w:r w:rsidRPr="00E54417">
              <w:rPr>
                <w:rFonts w:hint="eastAsia"/>
              </w:rPr>
              <w:t>離職員工</w:t>
            </w:r>
          </w:p>
        </w:tc>
        <w:tc>
          <w:tcPr>
            <w:tcW w:w="1559" w:type="dxa"/>
            <w:tcBorders>
              <w:top w:val="nil"/>
              <w:left w:val="nil"/>
              <w:bottom w:val="single" w:sz="8" w:space="0" w:color="auto"/>
              <w:right w:val="nil"/>
            </w:tcBorders>
            <w:shd w:val="clear" w:color="auto" w:fill="auto"/>
            <w:noWrap/>
            <w:vAlign w:val="center"/>
            <w:hideMark/>
          </w:tcPr>
          <w:p w:rsidR="00690BB0" w:rsidRPr="00E54417" w:rsidRDefault="00690BB0" w:rsidP="00D40FEA">
            <w:pPr>
              <w:pStyle w:val="-12"/>
            </w:pPr>
            <w:r w:rsidRPr="00E54417">
              <w:rPr>
                <w:rFonts w:hint="eastAsia"/>
              </w:rPr>
              <w:t xml:space="preserve">　</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jc w:val="left"/>
              <w:rPr>
                <w:b/>
                <w:bCs/>
              </w:rPr>
            </w:pPr>
            <w:r w:rsidRPr="00E54417">
              <w:rPr>
                <w:b/>
                <w:bCs/>
              </w:rPr>
              <w:t>103</w:t>
            </w:r>
            <w:r w:rsidRPr="00E54417">
              <w:rPr>
                <w:rFonts w:hint="eastAsia"/>
                <w:b/>
                <w:bCs/>
              </w:rPr>
              <w:t>年</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105,621</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92,190</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13,431</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11,420</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jc w:val="left"/>
              <w:rPr>
                <w:b/>
                <w:bCs/>
              </w:rPr>
            </w:pPr>
            <w:r w:rsidRPr="00E54417">
              <w:rPr>
                <w:b/>
                <w:bCs/>
              </w:rPr>
              <w:t>104</w:t>
            </w:r>
            <w:r w:rsidRPr="00E54417">
              <w:rPr>
                <w:rFonts w:hint="eastAsia"/>
                <w:b/>
                <w:bCs/>
              </w:rPr>
              <w:t>年</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116,284</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102,798</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13,486</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16,670</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jc w:val="left"/>
              <w:rPr>
                <w:b/>
                <w:bCs/>
              </w:rPr>
            </w:pPr>
            <w:r w:rsidRPr="00E54417">
              <w:rPr>
                <w:b/>
                <w:bCs/>
              </w:rPr>
              <w:t>105</w:t>
            </w:r>
            <w:r w:rsidRPr="00E54417">
              <w:rPr>
                <w:rFonts w:hint="eastAsia"/>
                <w:b/>
                <w:bCs/>
              </w:rPr>
              <w:t>年</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123,590</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107,740</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15,850</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12,077</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jc w:val="left"/>
              <w:rPr>
                <w:b/>
                <w:bCs/>
              </w:rPr>
            </w:pPr>
            <w:r w:rsidRPr="00E54417">
              <w:rPr>
                <w:b/>
                <w:bCs/>
              </w:rPr>
              <w:t>106</w:t>
            </w:r>
            <w:r w:rsidRPr="00E54417">
              <w:rPr>
                <w:rFonts w:hint="eastAsia"/>
                <w:b/>
                <w:bCs/>
              </w:rPr>
              <w:t>年</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129,143</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114,247</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14,896</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10,268</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1</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11,999</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10,587</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1,412</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1,342</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2</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10,049</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9,084</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965</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1,067</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3</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11,466</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10,277</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1,189</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434</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4</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8,684</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7,571</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1,113</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652</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5</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9,348</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8,409</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939</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760</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6</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11,128</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9,749</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1,379</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595</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7</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10,401</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9,274</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1,127</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812</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8</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11,122</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9,549</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1,573</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751</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9</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10,128</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9,108</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1,020</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591</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10</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9,443</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8,430</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1,013</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352</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11</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10,593</w:t>
            </w:r>
          </w:p>
        </w:tc>
        <w:tc>
          <w:tcPr>
            <w:tcW w:w="158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9,478</w:t>
            </w:r>
          </w:p>
        </w:tc>
        <w:tc>
          <w:tcPr>
            <w:tcW w:w="1559" w:type="dxa"/>
            <w:tcBorders>
              <w:top w:val="nil"/>
              <w:left w:val="nil"/>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1,115</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D40FEA">
            <w:pPr>
              <w:pStyle w:val="-12"/>
              <w:jc w:val="right"/>
              <w:rPr>
                <w:rFonts w:eastAsia="新細明體"/>
              </w:rPr>
            </w:pPr>
            <w:r w:rsidRPr="00E54417">
              <w:rPr>
                <w:rFonts w:eastAsia="新細明體"/>
              </w:rPr>
              <w:t>604</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12</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14,782</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12,731</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2,051</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2,308</w:t>
            </w:r>
          </w:p>
        </w:tc>
      </w:tr>
      <w:tr w:rsidR="00B414DD"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B414DD" w:rsidRPr="00E54417" w:rsidRDefault="00B414DD" w:rsidP="00052E68">
            <w:pPr>
              <w:pStyle w:val="-12"/>
            </w:pPr>
            <w:r w:rsidRPr="00E54417">
              <w:t>107</w:t>
            </w:r>
            <w:r w:rsidRPr="00E54417">
              <w:rPr>
                <w:rFonts w:hint="eastAsia"/>
              </w:rPr>
              <w:t>年</w:t>
            </w:r>
          </w:p>
        </w:tc>
        <w:tc>
          <w:tcPr>
            <w:tcW w:w="1246" w:type="dxa"/>
            <w:tcBorders>
              <w:top w:val="nil"/>
              <w:left w:val="nil"/>
              <w:bottom w:val="nil"/>
              <w:right w:val="nil"/>
            </w:tcBorders>
            <w:shd w:val="clear" w:color="auto" w:fill="auto"/>
            <w:noWrap/>
            <w:vAlign w:val="center"/>
            <w:hideMark/>
          </w:tcPr>
          <w:p w:rsidR="00B414DD" w:rsidRPr="00E54417" w:rsidRDefault="00B414DD" w:rsidP="00433706">
            <w:pPr>
              <w:pStyle w:val="-12"/>
              <w:jc w:val="right"/>
            </w:pPr>
            <w:r w:rsidRPr="00E54417">
              <w:t>112,488</w:t>
            </w:r>
          </w:p>
        </w:tc>
        <w:tc>
          <w:tcPr>
            <w:tcW w:w="1589" w:type="dxa"/>
            <w:tcBorders>
              <w:top w:val="nil"/>
              <w:left w:val="nil"/>
              <w:bottom w:val="nil"/>
              <w:right w:val="nil"/>
            </w:tcBorders>
            <w:shd w:val="clear" w:color="auto" w:fill="auto"/>
            <w:noWrap/>
            <w:vAlign w:val="center"/>
            <w:hideMark/>
          </w:tcPr>
          <w:p w:rsidR="00B414DD" w:rsidRPr="00E54417" w:rsidRDefault="00B414DD" w:rsidP="00433706">
            <w:pPr>
              <w:pStyle w:val="-12"/>
              <w:jc w:val="right"/>
            </w:pPr>
            <w:r w:rsidRPr="00E54417">
              <w:t>99,119</w:t>
            </w:r>
          </w:p>
        </w:tc>
        <w:tc>
          <w:tcPr>
            <w:tcW w:w="1559" w:type="dxa"/>
            <w:tcBorders>
              <w:top w:val="nil"/>
              <w:left w:val="nil"/>
              <w:bottom w:val="nil"/>
              <w:right w:val="nil"/>
            </w:tcBorders>
            <w:shd w:val="clear" w:color="auto" w:fill="auto"/>
            <w:noWrap/>
            <w:vAlign w:val="center"/>
            <w:hideMark/>
          </w:tcPr>
          <w:p w:rsidR="00B414DD" w:rsidRPr="00E54417" w:rsidRDefault="00B414DD" w:rsidP="00433706">
            <w:pPr>
              <w:pStyle w:val="-12"/>
              <w:jc w:val="right"/>
            </w:pPr>
            <w:r w:rsidRPr="00E54417">
              <w:t>13,369</w:t>
            </w:r>
          </w:p>
        </w:tc>
        <w:tc>
          <w:tcPr>
            <w:tcW w:w="1843" w:type="dxa"/>
            <w:tcBorders>
              <w:top w:val="nil"/>
              <w:left w:val="nil"/>
              <w:bottom w:val="nil"/>
              <w:right w:val="single" w:sz="4" w:space="0" w:color="auto"/>
            </w:tcBorders>
            <w:shd w:val="clear" w:color="auto" w:fill="auto"/>
            <w:noWrap/>
            <w:vAlign w:val="center"/>
            <w:hideMark/>
          </w:tcPr>
          <w:p w:rsidR="00B414DD" w:rsidRPr="00E54417" w:rsidRDefault="00B414DD"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B414DD" w:rsidRPr="00E54417" w:rsidRDefault="00B414DD" w:rsidP="00433706">
            <w:pPr>
              <w:pStyle w:val="-12"/>
              <w:jc w:val="right"/>
            </w:pPr>
            <w:r w:rsidRPr="00E54417">
              <w:t>9,606</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1</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11,190</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9,858</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1,332</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587</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2</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9,099</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8,053</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1,046</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529</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3</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12,982</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11,137</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1,845</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1,05</w:t>
            </w:r>
            <w:r w:rsidR="003025CC" w:rsidRPr="00E54417">
              <w:t>4</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4</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9,092</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7,854</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1,238</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481</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5</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11,382</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9,939</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1,443</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931</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6</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11,033</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9,932</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1,101</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3025CC" w:rsidP="00433706">
            <w:pPr>
              <w:pStyle w:val="-12"/>
              <w:jc w:val="right"/>
            </w:pPr>
            <w:r w:rsidRPr="00E54417">
              <w:t>768</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7</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12,669</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11,598</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1,071</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1,907</w:t>
            </w:r>
          </w:p>
        </w:tc>
      </w:tr>
      <w:tr w:rsidR="00690BB0" w:rsidRPr="00E54417" w:rsidTr="00F94E84">
        <w:trPr>
          <w:trHeight w:val="324"/>
        </w:trPr>
        <w:tc>
          <w:tcPr>
            <w:tcW w:w="1560" w:type="dxa"/>
            <w:tcBorders>
              <w:top w:val="nil"/>
              <w:left w:val="nil"/>
              <w:bottom w:val="nil"/>
              <w:right w:val="single" w:sz="8" w:space="0" w:color="auto"/>
            </w:tcBorders>
            <w:shd w:val="clear" w:color="auto" w:fill="auto"/>
            <w:noWrap/>
            <w:vAlign w:val="center"/>
            <w:hideMark/>
          </w:tcPr>
          <w:p w:rsidR="00690BB0" w:rsidRPr="00E54417" w:rsidRDefault="00690BB0" w:rsidP="00D40FEA">
            <w:pPr>
              <w:pStyle w:val="-12"/>
            </w:pPr>
            <w:r w:rsidRPr="00E54417">
              <w:t>8</w:t>
            </w:r>
            <w:r w:rsidRPr="00E54417">
              <w:rPr>
                <w:rFonts w:hint="eastAsia"/>
              </w:rPr>
              <w:t>月</w:t>
            </w:r>
          </w:p>
        </w:tc>
        <w:tc>
          <w:tcPr>
            <w:tcW w:w="1246"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12,628</w:t>
            </w:r>
          </w:p>
        </w:tc>
        <w:tc>
          <w:tcPr>
            <w:tcW w:w="158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10,922</w:t>
            </w:r>
          </w:p>
        </w:tc>
        <w:tc>
          <w:tcPr>
            <w:tcW w:w="1559" w:type="dxa"/>
            <w:tcBorders>
              <w:top w:val="nil"/>
              <w:left w:val="nil"/>
              <w:bottom w:val="nil"/>
              <w:right w:val="nil"/>
            </w:tcBorders>
            <w:shd w:val="clear" w:color="auto" w:fill="auto"/>
            <w:noWrap/>
            <w:vAlign w:val="center"/>
            <w:hideMark/>
          </w:tcPr>
          <w:p w:rsidR="00690BB0" w:rsidRPr="00E54417" w:rsidRDefault="00690BB0" w:rsidP="00433706">
            <w:pPr>
              <w:pStyle w:val="-12"/>
              <w:jc w:val="right"/>
            </w:pPr>
            <w:r w:rsidRPr="00E54417">
              <w:t>1,706</w:t>
            </w:r>
          </w:p>
        </w:tc>
        <w:tc>
          <w:tcPr>
            <w:tcW w:w="1843" w:type="dxa"/>
            <w:tcBorders>
              <w:top w:val="nil"/>
              <w:left w:val="nil"/>
              <w:bottom w:val="nil"/>
              <w:right w:val="single" w:sz="4" w:space="0" w:color="auto"/>
            </w:tcBorders>
            <w:shd w:val="clear" w:color="auto" w:fill="auto"/>
            <w:noWrap/>
            <w:vAlign w:val="center"/>
            <w:hideMark/>
          </w:tcPr>
          <w:p w:rsidR="00690BB0" w:rsidRPr="00E54417" w:rsidRDefault="00690BB0"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hideMark/>
          </w:tcPr>
          <w:p w:rsidR="00690BB0" w:rsidRPr="00E54417" w:rsidRDefault="00690BB0" w:rsidP="00433706">
            <w:pPr>
              <w:pStyle w:val="-12"/>
              <w:jc w:val="right"/>
            </w:pPr>
            <w:r w:rsidRPr="00E54417">
              <w:t>...</w:t>
            </w:r>
          </w:p>
        </w:tc>
      </w:tr>
      <w:tr w:rsidR="00EA38F2" w:rsidRPr="00E54417" w:rsidTr="00F94E84">
        <w:trPr>
          <w:trHeight w:val="324"/>
        </w:trPr>
        <w:tc>
          <w:tcPr>
            <w:tcW w:w="1560" w:type="dxa"/>
            <w:tcBorders>
              <w:top w:val="nil"/>
              <w:left w:val="nil"/>
              <w:bottom w:val="nil"/>
              <w:right w:val="single" w:sz="8" w:space="0" w:color="auto"/>
            </w:tcBorders>
            <w:shd w:val="clear" w:color="auto" w:fill="auto"/>
            <w:noWrap/>
            <w:vAlign w:val="center"/>
          </w:tcPr>
          <w:p w:rsidR="00EA38F2" w:rsidRPr="00E54417" w:rsidRDefault="00EA38F2" w:rsidP="00D40FEA">
            <w:pPr>
              <w:pStyle w:val="-12"/>
            </w:pPr>
            <w:r w:rsidRPr="00E54417">
              <w:t>9</w:t>
            </w:r>
            <w:r w:rsidRPr="00E54417">
              <w:rPr>
                <w:rFonts w:hint="eastAsia"/>
              </w:rPr>
              <w:t>月</w:t>
            </w:r>
          </w:p>
        </w:tc>
        <w:tc>
          <w:tcPr>
            <w:tcW w:w="1246" w:type="dxa"/>
            <w:tcBorders>
              <w:top w:val="nil"/>
              <w:left w:val="nil"/>
              <w:bottom w:val="nil"/>
              <w:right w:val="nil"/>
            </w:tcBorders>
            <w:shd w:val="clear" w:color="auto" w:fill="auto"/>
            <w:noWrap/>
            <w:vAlign w:val="center"/>
          </w:tcPr>
          <w:p w:rsidR="00EA38F2" w:rsidRPr="00E54417" w:rsidRDefault="00EA38F2" w:rsidP="00433706">
            <w:pPr>
              <w:pStyle w:val="-12"/>
              <w:jc w:val="right"/>
            </w:pPr>
            <w:r w:rsidRPr="00E54417">
              <w:t>10,666</w:t>
            </w:r>
          </w:p>
        </w:tc>
        <w:tc>
          <w:tcPr>
            <w:tcW w:w="1589" w:type="dxa"/>
            <w:tcBorders>
              <w:top w:val="nil"/>
              <w:left w:val="nil"/>
              <w:bottom w:val="nil"/>
              <w:right w:val="nil"/>
            </w:tcBorders>
            <w:shd w:val="clear" w:color="auto" w:fill="auto"/>
            <w:noWrap/>
            <w:vAlign w:val="center"/>
          </w:tcPr>
          <w:p w:rsidR="00EA38F2" w:rsidRPr="00E54417" w:rsidRDefault="00EA38F2" w:rsidP="00433706">
            <w:pPr>
              <w:pStyle w:val="-12"/>
              <w:jc w:val="right"/>
            </w:pPr>
            <w:r w:rsidRPr="00E54417">
              <w:t>9,610</w:t>
            </w:r>
          </w:p>
        </w:tc>
        <w:tc>
          <w:tcPr>
            <w:tcW w:w="1559" w:type="dxa"/>
            <w:tcBorders>
              <w:top w:val="nil"/>
              <w:left w:val="nil"/>
              <w:bottom w:val="nil"/>
              <w:right w:val="nil"/>
            </w:tcBorders>
            <w:shd w:val="clear" w:color="auto" w:fill="auto"/>
            <w:noWrap/>
            <w:vAlign w:val="center"/>
          </w:tcPr>
          <w:p w:rsidR="00EA38F2" w:rsidRPr="00E54417" w:rsidRDefault="00EA38F2" w:rsidP="00433706">
            <w:pPr>
              <w:pStyle w:val="-12"/>
              <w:jc w:val="right"/>
            </w:pPr>
            <w:r w:rsidRPr="00E54417">
              <w:t>1,056</w:t>
            </w:r>
          </w:p>
        </w:tc>
        <w:tc>
          <w:tcPr>
            <w:tcW w:w="1843" w:type="dxa"/>
            <w:tcBorders>
              <w:top w:val="nil"/>
              <w:left w:val="nil"/>
              <w:bottom w:val="nil"/>
              <w:right w:val="single" w:sz="4" w:space="0" w:color="auto"/>
            </w:tcBorders>
            <w:shd w:val="clear" w:color="auto" w:fill="auto"/>
            <w:noWrap/>
            <w:vAlign w:val="center"/>
          </w:tcPr>
          <w:p w:rsidR="00EA38F2" w:rsidRPr="00E54417" w:rsidRDefault="00EA38F2"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tcPr>
          <w:p w:rsidR="00EA38F2" w:rsidRPr="00E54417" w:rsidRDefault="00EA38F2" w:rsidP="00433706">
            <w:pPr>
              <w:pStyle w:val="-12"/>
              <w:jc w:val="right"/>
            </w:pPr>
            <w:r w:rsidRPr="00E54417">
              <w:t>...</w:t>
            </w:r>
          </w:p>
        </w:tc>
      </w:tr>
      <w:tr w:rsidR="00B414DD" w:rsidRPr="00E54417" w:rsidTr="00F94E84">
        <w:trPr>
          <w:trHeight w:val="324"/>
        </w:trPr>
        <w:tc>
          <w:tcPr>
            <w:tcW w:w="1560" w:type="dxa"/>
            <w:tcBorders>
              <w:top w:val="nil"/>
              <w:left w:val="nil"/>
              <w:bottom w:val="nil"/>
              <w:right w:val="single" w:sz="8" w:space="0" w:color="auto"/>
            </w:tcBorders>
            <w:shd w:val="clear" w:color="auto" w:fill="auto"/>
            <w:noWrap/>
            <w:vAlign w:val="center"/>
          </w:tcPr>
          <w:p w:rsidR="00B414DD" w:rsidRPr="00E54417" w:rsidRDefault="00B414DD" w:rsidP="00052E68">
            <w:pPr>
              <w:pStyle w:val="-12"/>
            </w:pPr>
            <w:r w:rsidRPr="00E54417">
              <w:t>10</w:t>
            </w:r>
            <w:r w:rsidRPr="00E54417">
              <w:rPr>
                <w:rFonts w:hint="eastAsia"/>
              </w:rPr>
              <w:t>月</w:t>
            </w:r>
          </w:p>
        </w:tc>
        <w:tc>
          <w:tcPr>
            <w:tcW w:w="1246" w:type="dxa"/>
            <w:tcBorders>
              <w:top w:val="nil"/>
              <w:left w:val="nil"/>
              <w:bottom w:val="nil"/>
              <w:right w:val="nil"/>
            </w:tcBorders>
            <w:shd w:val="clear" w:color="auto" w:fill="auto"/>
            <w:noWrap/>
            <w:vAlign w:val="center"/>
          </w:tcPr>
          <w:p w:rsidR="00B414DD" w:rsidRPr="00E54417" w:rsidRDefault="00B414DD" w:rsidP="00433706">
            <w:pPr>
              <w:pStyle w:val="-12"/>
              <w:jc w:val="right"/>
            </w:pPr>
            <w:r w:rsidRPr="00E54417">
              <w:t>11,747</w:t>
            </w:r>
          </w:p>
        </w:tc>
        <w:tc>
          <w:tcPr>
            <w:tcW w:w="1589" w:type="dxa"/>
            <w:tcBorders>
              <w:top w:val="nil"/>
              <w:left w:val="nil"/>
              <w:bottom w:val="nil"/>
              <w:right w:val="nil"/>
            </w:tcBorders>
            <w:shd w:val="clear" w:color="auto" w:fill="auto"/>
            <w:noWrap/>
            <w:vAlign w:val="center"/>
          </w:tcPr>
          <w:p w:rsidR="00B414DD" w:rsidRPr="00E54417" w:rsidRDefault="00B414DD" w:rsidP="00433706">
            <w:pPr>
              <w:pStyle w:val="-12"/>
              <w:jc w:val="right"/>
            </w:pPr>
            <w:r w:rsidRPr="00E54417">
              <w:t>10,216</w:t>
            </w:r>
          </w:p>
        </w:tc>
        <w:tc>
          <w:tcPr>
            <w:tcW w:w="1559" w:type="dxa"/>
            <w:tcBorders>
              <w:top w:val="nil"/>
              <w:left w:val="nil"/>
              <w:bottom w:val="nil"/>
              <w:right w:val="nil"/>
            </w:tcBorders>
            <w:shd w:val="clear" w:color="auto" w:fill="auto"/>
            <w:noWrap/>
            <w:vAlign w:val="center"/>
          </w:tcPr>
          <w:p w:rsidR="00B414DD" w:rsidRPr="00E54417" w:rsidRDefault="00B414DD" w:rsidP="00433706">
            <w:pPr>
              <w:pStyle w:val="-12"/>
              <w:jc w:val="right"/>
            </w:pPr>
            <w:r w:rsidRPr="00E54417">
              <w:t>1,531</w:t>
            </w:r>
          </w:p>
        </w:tc>
        <w:tc>
          <w:tcPr>
            <w:tcW w:w="1843" w:type="dxa"/>
            <w:tcBorders>
              <w:top w:val="nil"/>
              <w:left w:val="nil"/>
              <w:bottom w:val="nil"/>
              <w:right w:val="single" w:sz="4" w:space="0" w:color="auto"/>
            </w:tcBorders>
            <w:shd w:val="clear" w:color="auto" w:fill="auto"/>
            <w:noWrap/>
            <w:vAlign w:val="center"/>
          </w:tcPr>
          <w:p w:rsidR="00B414DD" w:rsidRPr="00E54417" w:rsidRDefault="00B414DD" w:rsidP="00433706">
            <w:pPr>
              <w:pStyle w:val="-12"/>
              <w:jc w:val="right"/>
            </w:pPr>
            <w:r w:rsidRPr="00E54417">
              <w:t>...</w:t>
            </w:r>
          </w:p>
        </w:tc>
        <w:tc>
          <w:tcPr>
            <w:tcW w:w="1559" w:type="dxa"/>
            <w:tcBorders>
              <w:top w:val="nil"/>
              <w:left w:val="single" w:sz="4" w:space="0" w:color="auto"/>
              <w:bottom w:val="nil"/>
              <w:right w:val="nil"/>
            </w:tcBorders>
            <w:shd w:val="clear" w:color="auto" w:fill="auto"/>
            <w:noWrap/>
            <w:vAlign w:val="center"/>
          </w:tcPr>
          <w:p w:rsidR="00B414DD" w:rsidRPr="00E54417" w:rsidRDefault="00B414DD" w:rsidP="00433706">
            <w:pPr>
              <w:pStyle w:val="-12"/>
              <w:jc w:val="right"/>
            </w:pPr>
            <w:r w:rsidRPr="00E54417">
              <w:t>...</w:t>
            </w:r>
          </w:p>
        </w:tc>
      </w:tr>
      <w:tr w:rsidR="00B414DD" w:rsidRPr="00E54417" w:rsidTr="00F94E84">
        <w:trPr>
          <w:trHeight w:val="510"/>
        </w:trPr>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414DD" w:rsidRPr="00E54417" w:rsidRDefault="00B414DD">
            <w:pPr>
              <w:pStyle w:val="-12"/>
            </w:pPr>
            <w:r w:rsidRPr="00E54417">
              <w:t>10</w:t>
            </w:r>
            <w:r w:rsidR="00F94E84">
              <w:rPr>
                <w:rFonts w:hint="eastAsia"/>
              </w:rPr>
              <w:t>6</w:t>
            </w:r>
            <w:r w:rsidRPr="00E54417">
              <w:rPr>
                <w:rFonts w:hint="eastAsia"/>
              </w:rPr>
              <w:t>年</w:t>
            </w:r>
            <w:r w:rsidRPr="00E54417">
              <w:t>1-10</w:t>
            </w:r>
            <w:r w:rsidRPr="00E54417">
              <w:rPr>
                <w:rFonts w:hint="eastAsia"/>
              </w:rPr>
              <w:t>月</w:t>
            </w:r>
          </w:p>
        </w:tc>
        <w:tc>
          <w:tcPr>
            <w:tcW w:w="1246" w:type="dxa"/>
            <w:tcBorders>
              <w:top w:val="single" w:sz="4" w:space="0" w:color="auto"/>
              <w:left w:val="nil"/>
              <w:bottom w:val="single" w:sz="4" w:space="0" w:color="auto"/>
              <w:right w:val="nil"/>
            </w:tcBorders>
            <w:shd w:val="clear" w:color="auto" w:fill="auto"/>
            <w:noWrap/>
            <w:vAlign w:val="center"/>
            <w:hideMark/>
          </w:tcPr>
          <w:p w:rsidR="00B414DD" w:rsidRPr="00E54417" w:rsidRDefault="00B414DD" w:rsidP="00433706">
            <w:pPr>
              <w:pStyle w:val="-12"/>
              <w:jc w:val="right"/>
            </w:pPr>
            <w:r w:rsidRPr="00E54417">
              <w:t>103,768</w:t>
            </w:r>
          </w:p>
        </w:tc>
        <w:tc>
          <w:tcPr>
            <w:tcW w:w="1589" w:type="dxa"/>
            <w:tcBorders>
              <w:top w:val="single" w:sz="4" w:space="0" w:color="auto"/>
              <w:left w:val="nil"/>
              <w:bottom w:val="single" w:sz="4" w:space="0" w:color="auto"/>
              <w:right w:val="nil"/>
            </w:tcBorders>
            <w:shd w:val="clear" w:color="auto" w:fill="auto"/>
            <w:noWrap/>
            <w:vAlign w:val="center"/>
            <w:hideMark/>
          </w:tcPr>
          <w:p w:rsidR="00B414DD" w:rsidRPr="00E54417" w:rsidRDefault="00B414DD" w:rsidP="00433706">
            <w:pPr>
              <w:pStyle w:val="-12"/>
              <w:jc w:val="right"/>
            </w:pPr>
            <w:r w:rsidRPr="00E54417">
              <w:t>92,038</w:t>
            </w:r>
          </w:p>
        </w:tc>
        <w:tc>
          <w:tcPr>
            <w:tcW w:w="1559" w:type="dxa"/>
            <w:tcBorders>
              <w:top w:val="single" w:sz="4" w:space="0" w:color="auto"/>
              <w:left w:val="nil"/>
              <w:bottom w:val="single" w:sz="4" w:space="0" w:color="auto"/>
              <w:right w:val="nil"/>
            </w:tcBorders>
            <w:shd w:val="clear" w:color="auto" w:fill="auto"/>
            <w:noWrap/>
            <w:vAlign w:val="center"/>
            <w:hideMark/>
          </w:tcPr>
          <w:p w:rsidR="00B414DD" w:rsidRPr="00E54417" w:rsidRDefault="00B414DD" w:rsidP="00433706">
            <w:pPr>
              <w:pStyle w:val="-12"/>
              <w:jc w:val="right"/>
            </w:pPr>
            <w:r w:rsidRPr="00E54417">
              <w:t>11,730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414DD" w:rsidRPr="00E54417" w:rsidRDefault="00B414DD" w:rsidP="00433706">
            <w:pPr>
              <w:pStyle w:val="-12"/>
              <w:jc w:val="right"/>
            </w:pPr>
            <w:r w:rsidRPr="00E54417">
              <w:t>...</w:t>
            </w:r>
          </w:p>
        </w:tc>
        <w:tc>
          <w:tcPr>
            <w:tcW w:w="1559" w:type="dxa"/>
            <w:tcBorders>
              <w:top w:val="single" w:sz="4" w:space="0" w:color="auto"/>
              <w:left w:val="single" w:sz="4" w:space="0" w:color="auto"/>
              <w:bottom w:val="single" w:sz="4" w:space="0" w:color="auto"/>
              <w:right w:val="nil"/>
            </w:tcBorders>
            <w:shd w:val="clear" w:color="auto" w:fill="auto"/>
            <w:noWrap/>
            <w:vAlign w:val="center"/>
            <w:hideMark/>
          </w:tcPr>
          <w:p w:rsidR="00B414DD" w:rsidRPr="00E54417" w:rsidRDefault="00B414DD" w:rsidP="00433706">
            <w:pPr>
              <w:pStyle w:val="-12"/>
              <w:jc w:val="right"/>
            </w:pPr>
            <w:r w:rsidRPr="00E54417">
              <w:t>7,356</w:t>
            </w:r>
          </w:p>
        </w:tc>
      </w:tr>
    </w:tbl>
    <w:p w:rsidR="005752D3" w:rsidRDefault="00396666" w:rsidP="00B76E0A">
      <w:pPr>
        <w:pStyle w:val="ae"/>
        <w:overflowPunct w:val="0"/>
        <w:spacing w:after="190"/>
        <w:ind w:leftChars="-101" w:left="1101" w:hangingChars="629" w:hanging="1384"/>
      </w:pPr>
      <w:r w:rsidRPr="00E54417">
        <w:rPr>
          <w:rFonts w:hint="eastAsia"/>
        </w:rPr>
        <w:t>資料來源：</w:t>
      </w:r>
      <w:r w:rsidR="00F94E84">
        <w:rPr>
          <w:rFonts w:hint="eastAsia"/>
        </w:rPr>
        <w:t>1.</w:t>
      </w:r>
      <w:r w:rsidRPr="00E54417">
        <w:rPr>
          <w:rFonts w:hint="eastAsia"/>
        </w:rPr>
        <w:t>勞動部勞動力發展署資遣通報系統。</w:t>
      </w:r>
    </w:p>
    <w:p w:rsidR="00F94E84" w:rsidRPr="00E54417" w:rsidRDefault="00F94E84" w:rsidP="004E1010">
      <w:pPr>
        <w:pStyle w:val="ae"/>
        <w:overflowPunct w:val="0"/>
        <w:spacing w:after="190"/>
        <w:ind w:leftChars="295" w:left="1101" w:hangingChars="125" w:hanging="275"/>
      </w:pPr>
      <w:r>
        <w:rPr>
          <w:rFonts w:hint="eastAsia"/>
        </w:rPr>
        <w:t>2.</w:t>
      </w:r>
      <w:r>
        <w:rPr>
          <w:rFonts w:hint="eastAsia"/>
        </w:rPr>
        <w:t>大量解僱資料係由「全國勞工行政資訊管理整合應用系統」提供。</w:t>
      </w:r>
    </w:p>
    <w:p w:rsidR="00D94740" w:rsidRPr="00E54417" w:rsidRDefault="00D94740" w:rsidP="00EC1D27">
      <w:pPr>
        <w:pStyle w:val="ae"/>
        <w:overflowPunct w:val="0"/>
        <w:spacing w:after="190"/>
        <w:ind w:left="1100" w:hanging="1100"/>
      </w:pPr>
    </w:p>
    <w:p w:rsidR="00857B7A" w:rsidRPr="00E54417" w:rsidRDefault="004A4F9C" w:rsidP="003C0D97">
      <w:pPr>
        <w:pStyle w:val="ae"/>
        <w:overflowPunct w:val="0"/>
        <w:spacing w:after="190" w:line="240" w:lineRule="auto"/>
        <w:ind w:leftChars="-152" w:left="0" w:hangingChars="213" w:hanging="426"/>
        <w:rPr>
          <w:kern w:val="0"/>
          <w:szCs w:val="20"/>
        </w:rPr>
      </w:pPr>
      <w:r w:rsidRPr="00A00F7A">
        <w:rPr>
          <w:noProof/>
          <w:kern w:val="0"/>
          <w:szCs w:val="20"/>
        </w:rPr>
        <w:lastRenderedPageBreak/>
        <w:drawing>
          <wp:inline distT="0" distB="0" distL="0" distR="0" wp14:anchorId="7E2C707C" wp14:editId="09E44C72">
            <wp:extent cx="5547995" cy="269494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995" cy="2694940"/>
                    </a:xfrm>
                    <a:prstGeom prst="rect">
                      <a:avLst/>
                    </a:prstGeom>
                    <a:noFill/>
                  </pic:spPr>
                </pic:pic>
              </a:graphicData>
            </a:graphic>
          </wp:inline>
        </w:drawing>
      </w:r>
      <w:r w:rsidR="00396666" w:rsidRPr="00E54417">
        <w:rPr>
          <w:rFonts w:hint="eastAsia"/>
          <w:kern w:val="0"/>
          <w:szCs w:val="20"/>
        </w:rPr>
        <w:t>資料來源：勞動部勞動力發展署資遣通報系統。</w:t>
      </w:r>
    </w:p>
    <w:p w:rsidR="005752D3" w:rsidRPr="00E54417" w:rsidRDefault="00396666" w:rsidP="002273F0">
      <w:pPr>
        <w:pStyle w:val="af9"/>
        <w:overflowPunct w:val="0"/>
        <w:rPr>
          <w:noProof/>
        </w:rPr>
      </w:pPr>
      <w:r w:rsidRPr="00E54417">
        <w:rPr>
          <w:rFonts w:hint="eastAsia"/>
          <w:noProof/>
        </w:rPr>
        <w:t>圖</w:t>
      </w:r>
      <w:r w:rsidRPr="00E54417">
        <w:rPr>
          <w:noProof/>
        </w:rPr>
        <w:t>5</w:t>
      </w:r>
      <w:r w:rsidRPr="00E54417">
        <w:rPr>
          <w:rFonts w:hint="eastAsia"/>
          <w:noProof/>
        </w:rPr>
        <w:t xml:space="preserve">　雇主通報資遣離職員工人數</w:t>
      </w:r>
    </w:p>
    <w:p w:rsidR="00396666" w:rsidRPr="00E54417" w:rsidRDefault="00396666" w:rsidP="00FF1CB0">
      <w:pPr>
        <w:pStyle w:val="11"/>
        <w:overflowPunct w:val="0"/>
        <w:spacing w:before="190" w:after="190"/>
        <w:ind w:leftChars="0" w:left="0" w:firstLineChars="142" w:firstLine="426"/>
        <w:rPr>
          <w:b/>
        </w:rPr>
      </w:pPr>
      <w:bookmarkStart w:id="93" w:name="_Toc516230032"/>
      <w:bookmarkStart w:id="94" w:name="_Toc516230232"/>
      <w:bookmarkStart w:id="95" w:name="_Toc516230300"/>
      <w:bookmarkStart w:id="96" w:name="_Toc517872257"/>
      <w:bookmarkStart w:id="97" w:name="_Toc518380151"/>
      <w:bookmarkStart w:id="98" w:name="_Toc518380378"/>
      <w:r w:rsidRPr="00E54417">
        <w:rPr>
          <w:b/>
        </w:rPr>
        <w:t>5</w:t>
      </w:r>
      <w:r w:rsidR="00287470" w:rsidRPr="00E54417">
        <w:rPr>
          <w:b/>
        </w:rPr>
        <w:t>.</w:t>
      </w:r>
      <w:r w:rsidRPr="00E54417">
        <w:rPr>
          <w:rFonts w:hint="eastAsia"/>
          <w:b/>
        </w:rPr>
        <w:t>勞雇雙方協商減少工時人數</w:t>
      </w:r>
      <w:bookmarkEnd w:id="93"/>
      <w:bookmarkEnd w:id="94"/>
      <w:bookmarkEnd w:id="95"/>
      <w:bookmarkEnd w:id="96"/>
      <w:bookmarkEnd w:id="97"/>
      <w:bookmarkEnd w:id="98"/>
    </w:p>
    <w:p w:rsidR="00F54969" w:rsidRPr="00E54417" w:rsidRDefault="005303CD" w:rsidP="00FF1CB0">
      <w:pPr>
        <w:pStyle w:val="-2"/>
        <w:overflowPunct w:val="0"/>
        <w:spacing w:before="190" w:after="190"/>
        <w:ind w:left="560" w:firstLine="600"/>
      </w:pPr>
      <w:r w:rsidRPr="00E54417">
        <w:rPr>
          <w:rFonts w:hint="eastAsia"/>
        </w:rPr>
        <w:t>截至</w:t>
      </w:r>
      <w:r w:rsidRPr="00E54417">
        <w:t>107</w:t>
      </w:r>
      <w:r w:rsidRPr="00E54417">
        <w:rPr>
          <w:rFonts w:hint="eastAsia"/>
        </w:rPr>
        <w:t>年</w:t>
      </w:r>
      <w:r w:rsidRPr="00E54417">
        <w:t>10</w:t>
      </w:r>
      <w:r w:rsidRPr="00E54417">
        <w:rPr>
          <w:rFonts w:hint="eastAsia"/>
        </w:rPr>
        <w:t>月底，經地方勞工行政主管機關通報實施勞雇雙方協商減少工時事業單位共計</w:t>
      </w:r>
      <w:r w:rsidRPr="00E54417">
        <w:t>23</w:t>
      </w:r>
      <w:r w:rsidRPr="00E54417">
        <w:rPr>
          <w:rFonts w:hint="eastAsia"/>
        </w:rPr>
        <w:t>家，實際實施人數高達</w:t>
      </w:r>
      <w:r w:rsidRPr="00E54417">
        <w:t>3,478</w:t>
      </w:r>
      <w:r w:rsidRPr="00E54417">
        <w:rPr>
          <w:rFonts w:hint="eastAsia"/>
        </w:rPr>
        <w:t>人，</w:t>
      </w:r>
      <w:r w:rsidR="00723D00" w:rsidRPr="00E54417">
        <w:rPr>
          <w:rFonts w:hint="eastAsia"/>
        </w:rPr>
        <w:t>創下</w:t>
      </w:r>
      <w:r w:rsidR="00723D00" w:rsidRPr="00E54417">
        <w:t>105</w:t>
      </w:r>
      <w:r w:rsidR="00723D00" w:rsidRPr="00E54417">
        <w:rPr>
          <w:rFonts w:hint="eastAsia"/>
        </w:rPr>
        <w:t>年</w:t>
      </w:r>
      <w:r w:rsidR="00723D00" w:rsidRPr="00E54417">
        <w:t>1</w:t>
      </w:r>
      <w:r w:rsidR="00723D00" w:rsidRPr="00E54417">
        <w:rPr>
          <w:rFonts w:hint="eastAsia"/>
        </w:rPr>
        <w:t>月起最高峰；相</w:t>
      </w:r>
      <w:r w:rsidRPr="00E54417">
        <w:rPr>
          <w:rFonts w:hint="eastAsia"/>
        </w:rPr>
        <w:t>較上月底實施家數增加</w:t>
      </w:r>
      <w:r w:rsidRPr="00E54417">
        <w:t>5</w:t>
      </w:r>
      <w:r w:rsidRPr="00E54417">
        <w:rPr>
          <w:rFonts w:hint="eastAsia"/>
        </w:rPr>
        <w:t>家，實際實施人數增加</w:t>
      </w:r>
      <w:r w:rsidRPr="00E54417">
        <w:t>2,994</w:t>
      </w:r>
      <w:r w:rsidRPr="00E54417">
        <w:rPr>
          <w:rFonts w:hint="eastAsia"/>
        </w:rPr>
        <w:t>人；較上年同月底則實施家數增加</w:t>
      </w:r>
      <w:r w:rsidRPr="00E54417">
        <w:t>10</w:t>
      </w:r>
      <w:r w:rsidRPr="00E54417">
        <w:rPr>
          <w:rFonts w:hint="eastAsia"/>
        </w:rPr>
        <w:t>家，實際實施人數增加</w:t>
      </w:r>
      <w:r w:rsidRPr="00E54417">
        <w:t>2,909</w:t>
      </w:r>
      <w:r w:rsidRPr="00E54417">
        <w:rPr>
          <w:rFonts w:hint="eastAsia"/>
        </w:rPr>
        <w:t>人。</w:t>
      </w:r>
      <w:r w:rsidR="00396666" w:rsidRPr="00E54417">
        <w:rPr>
          <w:rFonts w:hint="eastAsia"/>
        </w:rPr>
        <w:t>（詳見圖</w:t>
      </w:r>
      <w:r w:rsidR="00396666" w:rsidRPr="00E54417">
        <w:t>6</w:t>
      </w:r>
      <w:r w:rsidR="00396666" w:rsidRPr="00E54417">
        <w:rPr>
          <w:rFonts w:hint="eastAsia"/>
        </w:rPr>
        <w:t>）。</w:t>
      </w:r>
    </w:p>
    <w:p w:rsidR="00FF1CB0" w:rsidRPr="00E54417" w:rsidRDefault="005201CF" w:rsidP="00FF1CB0">
      <w:pPr>
        <w:pStyle w:val="-2"/>
        <w:overflowPunct w:val="0"/>
        <w:spacing w:before="190" w:after="190"/>
        <w:ind w:left="560" w:firstLine="600"/>
      </w:pPr>
      <w:r w:rsidRPr="00E54417">
        <w:rPr>
          <w:rFonts w:hint="eastAsia"/>
        </w:rPr>
        <w:t>若依不同行業別區分，實際實施人數</w:t>
      </w:r>
      <w:r w:rsidR="007E495A" w:rsidRPr="00E54417">
        <w:rPr>
          <w:rFonts w:hint="eastAsia"/>
        </w:rPr>
        <w:t>中以金屬機電工業達</w:t>
      </w:r>
      <w:r w:rsidR="007E495A" w:rsidRPr="00E54417">
        <w:t>3,209</w:t>
      </w:r>
      <w:r w:rsidR="007E495A" w:rsidRPr="00E54417">
        <w:rPr>
          <w:rFonts w:hint="eastAsia"/>
        </w:rPr>
        <w:t>人最多，比重達</w:t>
      </w:r>
      <w:r w:rsidR="007E495A" w:rsidRPr="00E54417">
        <w:t>92.27%</w:t>
      </w:r>
      <w:r w:rsidR="007E495A" w:rsidRPr="00E54417">
        <w:rPr>
          <w:rFonts w:hint="eastAsia"/>
        </w:rPr>
        <w:t>，較上月底增加</w:t>
      </w:r>
      <w:r w:rsidR="007E495A" w:rsidRPr="00E54417">
        <w:t>3,021</w:t>
      </w:r>
      <w:r w:rsidR="007E495A" w:rsidRPr="00E54417">
        <w:rPr>
          <w:rFonts w:hint="eastAsia"/>
        </w:rPr>
        <w:t>人。</w:t>
      </w:r>
    </w:p>
    <w:p w:rsidR="00FF1CB0" w:rsidRPr="00E54417" w:rsidRDefault="00FF1CB0">
      <w:pPr>
        <w:widowControl/>
        <w:adjustRightInd/>
        <w:snapToGrid/>
        <w:spacing w:after="0" w:line="240" w:lineRule="auto"/>
        <w:jc w:val="left"/>
        <w:textAlignment w:val="auto"/>
        <w:rPr>
          <w:spacing w:val="10"/>
        </w:rPr>
      </w:pPr>
      <w:r w:rsidRPr="00E54417">
        <w:br w:type="page"/>
      </w:r>
    </w:p>
    <w:p w:rsidR="0059070B" w:rsidRPr="00E54417" w:rsidRDefault="00FF1CB0" w:rsidP="00FF1CB0">
      <w:pPr>
        <w:pStyle w:val="aff2"/>
        <w:ind w:leftChars="-143" w:left="0" w:hanging="400"/>
      </w:pPr>
      <w:r w:rsidRPr="00A00F7A">
        <w:rPr>
          <w:noProof/>
        </w:rPr>
        <w:lastRenderedPageBreak/>
        <w:drawing>
          <wp:anchor distT="0" distB="0" distL="114300" distR="114300" simplePos="0" relativeHeight="251661312" behindDoc="0" locked="0" layoutInCell="1" allowOverlap="1" wp14:anchorId="16556D96" wp14:editId="6659C17F">
            <wp:simplePos x="0" y="0"/>
            <wp:positionH relativeFrom="column">
              <wp:posOffset>-64770</wp:posOffset>
            </wp:positionH>
            <wp:positionV relativeFrom="paragraph">
              <wp:posOffset>113665</wp:posOffset>
            </wp:positionV>
            <wp:extent cx="5578475" cy="2700655"/>
            <wp:effectExtent l="0" t="0" r="3175" b="4445"/>
            <wp:wrapTopAndBottom/>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8475" cy="2700655"/>
                    </a:xfrm>
                    <a:prstGeom prst="rect">
                      <a:avLst/>
                    </a:prstGeom>
                    <a:noFill/>
                  </pic:spPr>
                </pic:pic>
              </a:graphicData>
            </a:graphic>
            <wp14:sizeRelH relativeFrom="page">
              <wp14:pctWidth>0</wp14:pctWidth>
            </wp14:sizeRelH>
            <wp14:sizeRelV relativeFrom="page">
              <wp14:pctHeight>0</wp14:pctHeight>
            </wp14:sizeRelV>
          </wp:anchor>
        </w:drawing>
      </w:r>
      <w:r w:rsidRPr="00A540F9">
        <w:rPr>
          <w:noProof/>
        </w:rPr>
        <w:drawing>
          <wp:inline distT="0" distB="0" distL="0" distR="0" wp14:anchorId="1C611335" wp14:editId="532AAB93">
            <wp:extent cx="5578475" cy="2700655"/>
            <wp:effectExtent l="0" t="0" r="3175" b="444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8475" cy="2700655"/>
                    </a:xfrm>
                    <a:prstGeom prst="rect">
                      <a:avLst/>
                    </a:prstGeom>
                    <a:noFill/>
                  </pic:spPr>
                </pic:pic>
              </a:graphicData>
            </a:graphic>
          </wp:inline>
        </w:drawing>
      </w:r>
      <w:r w:rsidR="0059070B" w:rsidRPr="00E54417">
        <w:rPr>
          <w:rFonts w:hint="eastAsia"/>
        </w:rPr>
        <w:t>註：</w:t>
      </w:r>
      <w:r w:rsidR="0059070B" w:rsidRPr="00E54417">
        <w:t>106</w:t>
      </w:r>
      <w:r w:rsidR="0059070B" w:rsidRPr="00E54417">
        <w:rPr>
          <w:rFonts w:hint="eastAsia"/>
        </w:rPr>
        <w:t>年</w:t>
      </w:r>
      <w:r w:rsidR="0059070B" w:rsidRPr="00E54417">
        <w:t>1</w:t>
      </w:r>
      <w:r w:rsidR="0059070B" w:rsidRPr="00E54417">
        <w:rPr>
          <w:rFonts w:hint="eastAsia"/>
        </w:rPr>
        <w:t>月底適逢過年，故無統計數據。</w:t>
      </w:r>
    </w:p>
    <w:p w:rsidR="00DD765D" w:rsidRPr="00E54417" w:rsidRDefault="0059070B" w:rsidP="00474C91">
      <w:pPr>
        <w:pStyle w:val="ae"/>
        <w:overflowPunct w:val="0"/>
        <w:spacing w:afterLines="0" w:after="0"/>
        <w:ind w:left="1100" w:hanging="1100"/>
      </w:pPr>
      <w:r w:rsidRPr="00E54417">
        <w:rPr>
          <w:rFonts w:hint="eastAsia"/>
        </w:rPr>
        <w:t>資料來源：勞動部。</w:t>
      </w:r>
    </w:p>
    <w:p w:rsidR="00396666" w:rsidRPr="00E54417" w:rsidRDefault="00396666" w:rsidP="002273F0">
      <w:pPr>
        <w:pStyle w:val="af9"/>
        <w:overflowPunct w:val="0"/>
      </w:pPr>
      <w:r w:rsidRPr="00E54417">
        <w:rPr>
          <w:rFonts w:hint="eastAsia"/>
        </w:rPr>
        <w:t>圖</w:t>
      </w:r>
      <w:r w:rsidRPr="00E54417">
        <w:t>6</w:t>
      </w:r>
      <w:r w:rsidRPr="00E54417">
        <w:rPr>
          <w:rFonts w:hint="eastAsia"/>
        </w:rPr>
        <w:t xml:space="preserve">　勞雇雙方協商減少工時人數</w:t>
      </w:r>
    </w:p>
    <w:p w:rsidR="00396666" w:rsidRPr="00E54417" w:rsidRDefault="00396666" w:rsidP="007A31C9">
      <w:pPr>
        <w:pStyle w:val="11"/>
        <w:overflowPunct w:val="0"/>
        <w:spacing w:before="190" w:after="190"/>
        <w:ind w:left="785" w:hanging="225"/>
        <w:rPr>
          <w:b/>
        </w:rPr>
      </w:pPr>
      <w:bookmarkStart w:id="99" w:name="_Toc516230033"/>
      <w:bookmarkStart w:id="100" w:name="_Toc516230233"/>
      <w:bookmarkStart w:id="101" w:name="_Toc516230301"/>
      <w:bookmarkStart w:id="102" w:name="_Toc517872258"/>
      <w:bookmarkStart w:id="103" w:name="_Toc518380152"/>
      <w:bookmarkStart w:id="104" w:name="_Toc518380379"/>
      <w:r w:rsidRPr="00E54417">
        <w:rPr>
          <w:b/>
        </w:rPr>
        <w:t>6</w:t>
      </w:r>
      <w:r w:rsidR="00287470" w:rsidRPr="00E54417">
        <w:rPr>
          <w:b/>
        </w:rPr>
        <w:t>.</w:t>
      </w:r>
      <w:r w:rsidRPr="00E54417">
        <w:rPr>
          <w:rFonts w:hint="eastAsia"/>
          <w:b/>
        </w:rPr>
        <w:t>就業人數</w:t>
      </w:r>
      <w:bookmarkEnd w:id="99"/>
      <w:bookmarkEnd w:id="100"/>
      <w:bookmarkEnd w:id="101"/>
      <w:bookmarkEnd w:id="102"/>
      <w:bookmarkEnd w:id="103"/>
      <w:bookmarkEnd w:id="104"/>
    </w:p>
    <w:p w:rsidR="00236CBF" w:rsidRPr="00E54417" w:rsidRDefault="00460F10" w:rsidP="00FF1CB0">
      <w:pPr>
        <w:pStyle w:val="-2"/>
        <w:overflowPunct w:val="0"/>
        <w:spacing w:before="190" w:after="190"/>
        <w:ind w:left="560" w:firstLine="600"/>
      </w:pPr>
      <w:r w:rsidRPr="00E54417">
        <w:t>107</w:t>
      </w:r>
      <w:r w:rsidRPr="00E54417">
        <w:rPr>
          <w:rFonts w:hint="eastAsia"/>
        </w:rPr>
        <w:t>年</w:t>
      </w:r>
      <w:r w:rsidRPr="00E54417">
        <w:t>10</w:t>
      </w:r>
      <w:r w:rsidRPr="00E54417">
        <w:rPr>
          <w:rFonts w:hint="eastAsia"/>
        </w:rPr>
        <w:t>月就業人數為</w:t>
      </w:r>
      <w:r w:rsidRPr="00E54417">
        <w:t>1,146</w:t>
      </w:r>
      <w:r w:rsidRPr="00E54417">
        <w:rPr>
          <w:rFonts w:hint="eastAsia"/>
        </w:rPr>
        <w:t>萬人，較上月增加</w:t>
      </w:r>
      <w:r w:rsidRPr="00E54417">
        <w:t>1</w:t>
      </w:r>
      <w:r w:rsidRPr="00E54417">
        <w:rPr>
          <w:rFonts w:hint="eastAsia"/>
        </w:rPr>
        <w:t>萬</w:t>
      </w:r>
      <w:r w:rsidRPr="00E54417">
        <w:t>1</w:t>
      </w:r>
      <w:r w:rsidRPr="00E54417">
        <w:rPr>
          <w:rFonts w:hint="eastAsia"/>
        </w:rPr>
        <w:t>千人（</w:t>
      </w:r>
      <w:r w:rsidRPr="00E54417">
        <w:t>+0.1%</w:t>
      </w:r>
      <w:r w:rsidRPr="00E54417">
        <w:rPr>
          <w:rFonts w:hint="eastAsia"/>
        </w:rPr>
        <w:t>），較上年同月增加</w:t>
      </w:r>
      <w:r w:rsidRPr="00E54417">
        <w:t>7</w:t>
      </w:r>
      <w:r w:rsidRPr="00E54417">
        <w:rPr>
          <w:rFonts w:hint="eastAsia"/>
        </w:rPr>
        <w:t>萬</w:t>
      </w:r>
      <w:r w:rsidRPr="00E54417">
        <w:t>8</w:t>
      </w:r>
      <w:r w:rsidRPr="00E54417">
        <w:rPr>
          <w:rFonts w:hint="eastAsia"/>
        </w:rPr>
        <w:t>千人（</w:t>
      </w:r>
      <w:r w:rsidRPr="00E54417">
        <w:t>+0.68%</w:t>
      </w:r>
      <w:r w:rsidRPr="00E54417">
        <w:rPr>
          <w:rFonts w:hint="eastAsia"/>
        </w:rPr>
        <w:t>）</w:t>
      </w:r>
      <w:r w:rsidR="00597C45" w:rsidRPr="00E54417">
        <w:rPr>
          <w:rFonts w:hint="eastAsia"/>
        </w:rPr>
        <w:t>。從產業部門別來看，</w:t>
      </w:r>
      <w:r w:rsidR="00236CBF" w:rsidRPr="00E54417">
        <w:rPr>
          <w:rFonts w:hint="eastAsia"/>
        </w:rPr>
        <w:t>其中服務業就業人數為</w:t>
      </w:r>
      <w:r w:rsidR="00236CBF" w:rsidRPr="00E54417">
        <w:t>681</w:t>
      </w:r>
      <w:r w:rsidR="00236CBF" w:rsidRPr="00E54417">
        <w:rPr>
          <w:rFonts w:hint="eastAsia"/>
        </w:rPr>
        <w:t>萬人，較上月增加</w:t>
      </w:r>
      <w:r w:rsidR="00236CBF" w:rsidRPr="00E54417">
        <w:t>1</w:t>
      </w:r>
      <w:r w:rsidR="00236CBF" w:rsidRPr="00E54417">
        <w:rPr>
          <w:rFonts w:hint="eastAsia"/>
        </w:rPr>
        <w:t>萬</w:t>
      </w:r>
      <w:r w:rsidR="00236CBF" w:rsidRPr="00E54417">
        <w:t>4</w:t>
      </w:r>
      <w:r w:rsidR="00236CBF" w:rsidRPr="00E54417">
        <w:rPr>
          <w:rFonts w:hint="eastAsia"/>
        </w:rPr>
        <w:t>千人（</w:t>
      </w:r>
      <w:r w:rsidR="00236CBF" w:rsidRPr="00E54417">
        <w:t>+0.2</w:t>
      </w:r>
      <w:r w:rsidR="00E14622">
        <w:rPr>
          <w:rFonts w:hint="eastAsia"/>
        </w:rPr>
        <w:t>0</w:t>
      </w:r>
      <w:r w:rsidR="00236CBF" w:rsidRPr="00E54417">
        <w:t>%</w:t>
      </w:r>
      <w:r w:rsidR="00236CBF" w:rsidRPr="00E54417">
        <w:rPr>
          <w:rFonts w:hint="eastAsia"/>
        </w:rPr>
        <w:t>），較上年同月增加</w:t>
      </w:r>
      <w:r w:rsidR="00236CBF" w:rsidRPr="00E54417">
        <w:t>5</w:t>
      </w:r>
      <w:r w:rsidR="00236CBF" w:rsidRPr="00E54417">
        <w:rPr>
          <w:rFonts w:hint="eastAsia"/>
        </w:rPr>
        <w:t>萬</w:t>
      </w:r>
      <w:r w:rsidR="00236CBF" w:rsidRPr="00E54417">
        <w:t>6</w:t>
      </w:r>
      <w:r w:rsidR="00236CBF" w:rsidRPr="00E54417">
        <w:rPr>
          <w:rFonts w:hint="eastAsia"/>
        </w:rPr>
        <w:t>千人（</w:t>
      </w:r>
      <w:r w:rsidR="00236CBF" w:rsidRPr="00E54417">
        <w:t>+0.83%</w:t>
      </w:r>
      <w:r w:rsidR="00236CBF" w:rsidRPr="00E54417">
        <w:rPr>
          <w:rFonts w:hint="eastAsia"/>
        </w:rPr>
        <w:t>）；工業就業人數為</w:t>
      </w:r>
      <w:r w:rsidR="00236CBF" w:rsidRPr="00E54417">
        <w:t>408</w:t>
      </w:r>
      <w:r w:rsidR="00236CBF" w:rsidRPr="00E54417">
        <w:rPr>
          <w:rFonts w:hint="eastAsia"/>
        </w:rPr>
        <w:t>萬</w:t>
      </w:r>
      <w:r w:rsidR="00236CBF" w:rsidRPr="00E54417">
        <w:t>8</w:t>
      </w:r>
      <w:r w:rsidR="00236CBF" w:rsidRPr="00E54417">
        <w:rPr>
          <w:rFonts w:hint="eastAsia"/>
        </w:rPr>
        <w:t>千人，較上月減少</w:t>
      </w:r>
      <w:r w:rsidR="00236CBF" w:rsidRPr="00E54417">
        <w:t>3</w:t>
      </w:r>
      <w:r w:rsidR="00236CBF" w:rsidRPr="00E54417">
        <w:rPr>
          <w:rFonts w:hint="eastAsia"/>
        </w:rPr>
        <w:t>千人（－</w:t>
      </w:r>
      <w:r w:rsidR="00236CBF" w:rsidRPr="00E54417">
        <w:t>0.07%</w:t>
      </w:r>
      <w:r w:rsidR="00236CBF" w:rsidRPr="00E54417">
        <w:rPr>
          <w:rFonts w:hint="eastAsia"/>
        </w:rPr>
        <w:t>），較上年同月增加</w:t>
      </w:r>
      <w:r w:rsidR="00236CBF" w:rsidRPr="00E54417">
        <w:t>1</w:t>
      </w:r>
      <w:r w:rsidR="00236CBF" w:rsidRPr="00E54417">
        <w:rPr>
          <w:rFonts w:hint="eastAsia"/>
        </w:rPr>
        <w:t>萬</w:t>
      </w:r>
      <w:r w:rsidR="00236CBF" w:rsidRPr="00E54417">
        <w:t>6</w:t>
      </w:r>
      <w:r w:rsidR="00236CBF" w:rsidRPr="00E54417">
        <w:rPr>
          <w:rFonts w:hint="eastAsia"/>
        </w:rPr>
        <w:t>千人（</w:t>
      </w:r>
      <w:r w:rsidR="00236CBF" w:rsidRPr="00E54417">
        <w:t>+0.</w:t>
      </w:r>
      <w:r w:rsidR="00E14622">
        <w:rPr>
          <w:rFonts w:hint="eastAsia"/>
        </w:rPr>
        <w:t>42</w:t>
      </w:r>
      <w:r w:rsidR="00236CBF" w:rsidRPr="00E54417">
        <w:t>%</w:t>
      </w:r>
      <w:r w:rsidR="00236CBF" w:rsidRPr="00E54417">
        <w:rPr>
          <w:rFonts w:hint="eastAsia"/>
        </w:rPr>
        <w:t>）；而農、林、漁、牧業就業人數為</w:t>
      </w:r>
      <w:r w:rsidR="00236CBF" w:rsidRPr="00E54417">
        <w:t>56</w:t>
      </w:r>
      <w:r w:rsidR="00236CBF" w:rsidRPr="00E54417">
        <w:rPr>
          <w:rFonts w:hint="eastAsia"/>
        </w:rPr>
        <w:t>萬</w:t>
      </w:r>
      <w:r w:rsidR="00236CBF" w:rsidRPr="00E54417">
        <w:t>2</w:t>
      </w:r>
      <w:r w:rsidR="00236CBF" w:rsidRPr="00E54417">
        <w:rPr>
          <w:rFonts w:hint="eastAsia"/>
        </w:rPr>
        <w:t>千人，較上月增加</w:t>
      </w:r>
      <w:r w:rsidR="00236CBF" w:rsidRPr="00E54417">
        <w:t>1</w:t>
      </w:r>
      <w:r w:rsidR="00236CBF" w:rsidRPr="00E54417">
        <w:rPr>
          <w:rFonts w:hint="eastAsia"/>
        </w:rPr>
        <w:t>千人（</w:t>
      </w:r>
      <w:r w:rsidR="00236CBF" w:rsidRPr="00E54417">
        <w:t>+0.</w:t>
      </w:r>
      <w:r w:rsidR="00E14622">
        <w:rPr>
          <w:rFonts w:hint="eastAsia"/>
        </w:rPr>
        <w:t>04</w:t>
      </w:r>
      <w:r w:rsidR="00236CBF" w:rsidRPr="00E54417">
        <w:t>%</w:t>
      </w:r>
      <w:r w:rsidR="00236CBF" w:rsidRPr="00E54417">
        <w:rPr>
          <w:rFonts w:hint="eastAsia"/>
        </w:rPr>
        <w:t>），較上年同月增加</w:t>
      </w:r>
      <w:r w:rsidR="00236CBF" w:rsidRPr="00E54417">
        <w:t>5</w:t>
      </w:r>
      <w:r w:rsidR="00236CBF" w:rsidRPr="00E54417">
        <w:rPr>
          <w:rFonts w:hint="eastAsia"/>
        </w:rPr>
        <w:t>千人（</w:t>
      </w:r>
      <w:r w:rsidR="00236CBF" w:rsidRPr="00E54417">
        <w:t>+0.</w:t>
      </w:r>
      <w:r w:rsidR="00E14622">
        <w:rPr>
          <w:rFonts w:hint="eastAsia"/>
        </w:rPr>
        <w:t>83</w:t>
      </w:r>
      <w:r w:rsidR="00236CBF" w:rsidRPr="00E54417">
        <w:t>%</w:t>
      </w:r>
      <w:r w:rsidR="00236CBF" w:rsidRPr="00E54417">
        <w:rPr>
          <w:rFonts w:hint="eastAsia"/>
        </w:rPr>
        <w:t>）。</w:t>
      </w:r>
    </w:p>
    <w:p w:rsidR="00396666" w:rsidRPr="00E54417" w:rsidRDefault="00396666" w:rsidP="00442D68">
      <w:pPr>
        <w:pStyle w:val="11"/>
        <w:overflowPunct w:val="0"/>
        <w:spacing w:before="190" w:after="190"/>
        <w:ind w:left="785" w:hanging="225"/>
        <w:rPr>
          <w:b/>
        </w:rPr>
      </w:pPr>
      <w:bookmarkStart w:id="105" w:name="_Toc516230034"/>
      <w:bookmarkStart w:id="106" w:name="_Toc516230234"/>
      <w:bookmarkStart w:id="107" w:name="_Toc516230302"/>
      <w:bookmarkStart w:id="108" w:name="_Toc517872259"/>
      <w:bookmarkStart w:id="109" w:name="_Toc518380153"/>
      <w:bookmarkStart w:id="110" w:name="_Toc518380380"/>
      <w:r w:rsidRPr="00E54417">
        <w:rPr>
          <w:b/>
        </w:rPr>
        <w:t>7</w:t>
      </w:r>
      <w:r w:rsidR="00287470" w:rsidRPr="00E54417">
        <w:rPr>
          <w:b/>
        </w:rPr>
        <w:t>.</w:t>
      </w:r>
      <w:r w:rsidRPr="00E54417">
        <w:rPr>
          <w:rFonts w:hint="eastAsia"/>
          <w:b/>
        </w:rPr>
        <w:t>長期失業人數及其占比</w:t>
      </w:r>
      <w:bookmarkEnd w:id="105"/>
      <w:bookmarkEnd w:id="106"/>
      <w:bookmarkEnd w:id="107"/>
      <w:bookmarkEnd w:id="108"/>
      <w:bookmarkEnd w:id="109"/>
      <w:bookmarkEnd w:id="110"/>
    </w:p>
    <w:p w:rsidR="00236CBF" w:rsidRPr="00E54417" w:rsidRDefault="00236CBF" w:rsidP="00442D68">
      <w:pPr>
        <w:pStyle w:val="-2"/>
        <w:overflowPunct w:val="0"/>
        <w:spacing w:before="190" w:after="190"/>
        <w:ind w:left="560" w:firstLine="600"/>
      </w:pPr>
      <w:r w:rsidRPr="00E54417">
        <w:t>107</w:t>
      </w:r>
      <w:r w:rsidRPr="00E54417">
        <w:rPr>
          <w:rFonts w:hint="eastAsia"/>
        </w:rPr>
        <w:t>年</w:t>
      </w:r>
      <w:r w:rsidRPr="00E54417">
        <w:t>10</w:t>
      </w:r>
      <w:r w:rsidRPr="00E54417">
        <w:rPr>
          <w:rFonts w:hint="eastAsia"/>
        </w:rPr>
        <w:t>月失業期間達</w:t>
      </w:r>
      <w:r w:rsidRPr="00E54417">
        <w:t>1</w:t>
      </w:r>
      <w:r w:rsidRPr="00E54417">
        <w:rPr>
          <w:rFonts w:hint="eastAsia"/>
        </w:rPr>
        <w:t>年（</w:t>
      </w:r>
      <w:r w:rsidRPr="00E54417">
        <w:t>53</w:t>
      </w:r>
      <w:r w:rsidRPr="00E54417">
        <w:rPr>
          <w:rFonts w:hint="eastAsia"/>
        </w:rPr>
        <w:t>週）以上之長期失業人數為</w:t>
      </w:r>
      <w:r w:rsidRPr="00E54417">
        <w:t>6</w:t>
      </w:r>
      <w:r w:rsidRPr="00E54417">
        <w:rPr>
          <w:rFonts w:hint="eastAsia"/>
        </w:rPr>
        <w:t>萬</w:t>
      </w:r>
      <w:r w:rsidRPr="00E54417">
        <w:t>1</w:t>
      </w:r>
      <w:r w:rsidRPr="00E54417">
        <w:rPr>
          <w:rFonts w:hint="eastAsia"/>
        </w:rPr>
        <w:t>千人，占總失業人數</w:t>
      </w:r>
      <w:r w:rsidRPr="00E54417">
        <w:t>44</w:t>
      </w:r>
      <w:r w:rsidRPr="00E54417">
        <w:rPr>
          <w:rFonts w:hint="eastAsia"/>
        </w:rPr>
        <w:t>萬</w:t>
      </w:r>
      <w:r w:rsidRPr="00E54417">
        <w:t>6</w:t>
      </w:r>
      <w:r w:rsidRPr="00E54417">
        <w:rPr>
          <w:rFonts w:hint="eastAsia"/>
        </w:rPr>
        <w:t>千人之比重約</w:t>
      </w:r>
      <w:r w:rsidRPr="00E54417">
        <w:t>13.68%</w:t>
      </w:r>
      <w:r w:rsidRPr="00E54417">
        <w:rPr>
          <w:rFonts w:hint="eastAsia"/>
        </w:rPr>
        <w:t>，較上月增加</w:t>
      </w:r>
      <w:r w:rsidRPr="00E54417">
        <w:t>1</w:t>
      </w:r>
      <w:r w:rsidRPr="00E54417">
        <w:rPr>
          <w:rFonts w:hint="eastAsia"/>
        </w:rPr>
        <w:t>千人（</w:t>
      </w:r>
      <w:r w:rsidRPr="00E54417">
        <w:t>+1.</w:t>
      </w:r>
      <w:r w:rsidR="00E14622">
        <w:rPr>
          <w:rFonts w:hint="eastAsia"/>
        </w:rPr>
        <w:t>81</w:t>
      </w:r>
      <w:r w:rsidRPr="00E54417">
        <w:t>%</w:t>
      </w:r>
      <w:r w:rsidRPr="00E54417">
        <w:rPr>
          <w:rFonts w:hint="eastAsia"/>
        </w:rPr>
        <w:t>）；較上年同月減少</w:t>
      </w:r>
      <w:r w:rsidRPr="00E54417">
        <w:t>1</w:t>
      </w:r>
      <w:r w:rsidRPr="00E54417">
        <w:rPr>
          <w:rFonts w:hint="eastAsia"/>
        </w:rPr>
        <w:t>千人（－</w:t>
      </w:r>
      <w:r w:rsidR="00E14622">
        <w:rPr>
          <w:rFonts w:hint="eastAsia"/>
        </w:rPr>
        <w:t>2</w:t>
      </w:r>
      <w:r w:rsidRPr="00E54417">
        <w:t>.</w:t>
      </w:r>
      <w:r w:rsidR="00E14622">
        <w:rPr>
          <w:rFonts w:hint="eastAsia"/>
        </w:rPr>
        <w:t>20</w:t>
      </w:r>
      <w:r w:rsidRPr="00E54417">
        <w:t>%</w:t>
      </w:r>
      <w:r w:rsidRPr="00E54417">
        <w:rPr>
          <w:rFonts w:hint="eastAsia"/>
        </w:rPr>
        <w:t>）。</w:t>
      </w:r>
    </w:p>
    <w:p w:rsidR="00052E68" w:rsidRPr="00E54417" w:rsidRDefault="00052E68" w:rsidP="00442D68">
      <w:pPr>
        <w:pStyle w:val="-2"/>
        <w:overflowPunct w:val="0"/>
        <w:spacing w:before="190" w:after="190"/>
        <w:ind w:left="560" w:firstLine="600"/>
      </w:pPr>
      <w:r w:rsidRPr="00E54417">
        <w:rPr>
          <w:rFonts w:hint="eastAsia"/>
        </w:rPr>
        <w:lastRenderedPageBreak/>
        <w:t>長期失業者中，大學以上學歷者約</w:t>
      </w:r>
      <w:r w:rsidRPr="00E54417">
        <w:t>3</w:t>
      </w:r>
      <w:r w:rsidRPr="00E54417">
        <w:rPr>
          <w:rFonts w:hint="eastAsia"/>
        </w:rPr>
        <w:t>萬人，占長期失業人數之比重約</w:t>
      </w:r>
      <w:r w:rsidRPr="00E54417">
        <w:t>49.18%</w:t>
      </w:r>
      <w:r w:rsidRPr="00E54417">
        <w:rPr>
          <w:rFonts w:hint="eastAsia"/>
        </w:rPr>
        <w:t>，較上月增加</w:t>
      </w:r>
      <w:r w:rsidRPr="00E54417">
        <w:t>2</w:t>
      </w:r>
      <w:r w:rsidRPr="00E54417">
        <w:rPr>
          <w:rFonts w:hint="eastAsia"/>
        </w:rPr>
        <w:t>千人（</w:t>
      </w:r>
      <w:r w:rsidRPr="00E54417">
        <w:t>+</w:t>
      </w:r>
      <w:r w:rsidR="002B271A" w:rsidRPr="00E54417">
        <w:t>7</w:t>
      </w:r>
      <w:r w:rsidRPr="00E54417">
        <w:t>.</w:t>
      </w:r>
      <w:r w:rsidR="002B271A" w:rsidRPr="00E54417">
        <w:t>14</w:t>
      </w:r>
      <w:r w:rsidRPr="00E54417">
        <w:t>%</w:t>
      </w:r>
      <w:r w:rsidRPr="00E54417">
        <w:rPr>
          <w:rFonts w:hint="eastAsia"/>
        </w:rPr>
        <w:t>）。年齡別則以</w:t>
      </w:r>
      <w:r w:rsidRPr="00E54417">
        <w:t>25</w:t>
      </w:r>
      <w:r w:rsidRPr="00E54417">
        <w:rPr>
          <w:rFonts w:hint="eastAsia"/>
        </w:rPr>
        <w:t>至</w:t>
      </w:r>
      <w:r w:rsidRPr="00E54417">
        <w:t>44</w:t>
      </w:r>
      <w:r w:rsidRPr="00E54417">
        <w:rPr>
          <w:rFonts w:hint="eastAsia"/>
        </w:rPr>
        <w:t>歲人數最多約</w:t>
      </w:r>
      <w:r w:rsidR="002B271A" w:rsidRPr="00E54417">
        <w:t>3</w:t>
      </w:r>
      <w:r w:rsidRPr="00E54417">
        <w:rPr>
          <w:rFonts w:hint="eastAsia"/>
        </w:rPr>
        <w:t>萬</w:t>
      </w:r>
      <w:r w:rsidR="002B271A" w:rsidRPr="00E54417">
        <w:t>7</w:t>
      </w:r>
      <w:r w:rsidRPr="00E54417">
        <w:rPr>
          <w:rFonts w:hint="eastAsia"/>
        </w:rPr>
        <w:t>千人，占長期失業人數之比重約</w:t>
      </w:r>
      <w:r w:rsidR="002B271A" w:rsidRPr="00E54417">
        <w:t>60.66</w:t>
      </w:r>
      <w:r w:rsidRPr="00E54417">
        <w:t>%</w:t>
      </w:r>
      <w:r w:rsidRPr="00E54417">
        <w:rPr>
          <w:rFonts w:hint="eastAsia"/>
        </w:rPr>
        <w:t>，較上月減少</w:t>
      </w:r>
      <w:r w:rsidRPr="00E54417">
        <w:t>2</w:t>
      </w:r>
      <w:r w:rsidRPr="00E54417">
        <w:rPr>
          <w:rFonts w:hint="eastAsia"/>
        </w:rPr>
        <w:t>千人（－</w:t>
      </w:r>
      <w:r w:rsidRPr="00E54417">
        <w:t>5.13%</w:t>
      </w:r>
      <w:r w:rsidRPr="00E54417">
        <w:rPr>
          <w:rFonts w:hint="eastAsia"/>
        </w:rPr>
        <w:t>）。</w:t>
      </w:r>
    </w:p>
    <w:p w:rsidR="00D40FEA" w:rsidRPr="00E54417" w:rsidRDefault="00052E68" w:rsidP="00CB513B">
      <w:pPr>
        <w:pStyle w:val="-2"/>
        <w:overflowPunct w:val="0"/>
        <w:spacing w:before="190" w:after="190" w:line="240" w:lineRule="auto"/>
        <w:ind w:leftChars="0" w:left="0" w:firstLineChars="0" w:firstLine="0"/>
        <w:rPr>
          <w:sz w:val="20"/>
        </w:rPr>
      </w:pPr>
      <w:r w:rsidRPr="00E54417">
        <w:t xml:space="preserve"> </w:t>
      </w:r>
    </w:p>
    <w:p w:rsidR="003146F9" w:rsidRPr="00E54417" w:rsidRDefault="003146F9" w:rsidP="00CB513B">
      <w:pPr>
        <w:pStyle w:val="ae"/>
        <w:overflowPunct w:val="0"/>
        <w:spacing w:after="190" w:line="240" w:lineRule="auto"/>
        <w:ind w:left="1002" w:hangingChars="501" w:hanging="1002"/>
      </w:pPr>
      <w:r w:rsidRPr="00CB513B">
        <w:rPr>
          <w:noProof/>
        </w:rPr>
        <w:drawing>
          <wp:inline distT="0" distB="0" distL="0" distR="0" wp14:anchorId="3ADF3B32" wp14:editId="20EEBF96">
            <wp:extent cx="5400675" cy="242547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2425473"/>
                    </a:xfrm>
                    <a:prstGeom prst="rect">
                      <a:avLst/>
                    </a:prstGeom>
                    <a:noFill/>
                  </pic:spPr>
                </pic:pic>
              </a:graphicData>
            </a:graphic>
          </wp:inline>
        </w:drawing>
      </w:r>
    </w:p>
    <w:p w:rsidR="003146F9" w:rsidRPr="00E54417" w:rsidRDefault="003146F9" w:rsidP="00CB513B">
      <w:pPr>
        <w:pStyle w:val="ae"/>
        <w:overflowPunct w:val="0"/>
        <w:spacing w:after="190" w:line="240" w:lineRule="auto"/>
        <w:ind w:left="1002" w:hangingChars="501" w:hanging="1002"/>
      </w:pPr>
      <w:r w:rsidRPr="00A00F7A">
        <w:rPr>
          <w:noProof/>
        </w:rPr>
        <w:drawing>
          <wp:inline distT="0" distB="0" distL="0" distR="0" wp14:anchorId="0E8501FF" wp14:editId="1FAA5593">
            <wp:extent cx="5400675" cy="208083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2080832"/>
                    </a:xfrm>
                    <a:prstGeom prst="rect">
                      <a:avLst/>
                    </a:prstGeom>
                    <a:noFill/>
                  </pic:spPr>
                </pic:pic>
              </a:graphicData>
            </a:graphic>
          </wp:inline>
        </w:drawing>
      </w:r>
    </w:p>
    <w:p w:rsidR="003146F9" w:rsidRPr="00E54417" w:rsidRDefault="003146F9" w:rsidP="00CB513B">
      <w:pPr>
        <w:pStyle w:val="ae"/>
        <w:overflowPunct w:val="0"/>
        <w:spacing w:after="190" w:line="240" w:lineRule="auto"/>
        <w:ind w:left="1002" w:hangingChars="501" w:hanging="1002"/>
      </w:pPr>
      <w:r w:rsidRPr="00A00F7A">
        <w:rPr>
          <w:noProof/>
        </w:rPr>
        <w:lastRenderedPageBreak/>
        <w:drawing>
          <wp:inline distT="0" distB="0" distL="0" distR="0" wp14:anchorId="09A52E07" wp14:editId="20E37D37">
            <wp:extent cx="5400675" cy="1838914"/>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1838914"/>
                    </a:xfrm>
                    <a:prstGeom prst="rect">
                      <a:avLst/>
                    </a:prstGeom>
                    <a:noFill/>
                  </pic:spPr>
                </pic:pic>
              </a:graphicData>
            </a:graphic>
          </wp:inline>
        </w:drawing>
      </w:r>
    </w:p>
    <w:p w:rsidR="009053D2" w:rsidRPr="00E54417" w:rsidRDefault="009053D2" w:rsidP="00CB513B">
      <w:pPr>
        <w:pStyle w:val="ae"/>
        <w:overflowPunct w:val="0"/>
        <w:spacing w:after="190" w:line="240" w:lineRule="auto"/>
        <w:ind w:left="1002" w:hangingChars="501" w:hanging="1002"/>
      </w:pPr>
      <w:r w:rsidRPr="00A00F7A">
        <w:rPr>
          <w:noProof/>
        </w:rPr>
        <w:drawing>
          <wp:inline distT="0" distB="0" distL="0" distR="0" wp14:anchorId="552AE0DA" wp14:editId="6900E2C9">
            <wp:extent cx="5400675" cy="1595557"/>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1595557"/>
                    </a:xfrm>
                    <a:prstGeom prst="rect">
                      <a:avLst/>
                    </a:prstGeom>
                    <a:noFill/>
                  </pic:spPr>
                </pic:pic>
              </a:graphicData>
            </a:graphic>
          </wp:inline>
        </w:drawing>
      </w:r>
    </w:p>
    <w:p w:rsidR="00396666" w:rsidRPr="00E54417" w:rsidRDefault="00396666" w:rsidP="00CB513B">
      <w:pPr>
        <w:pStyle w:val="ae"/>
        <w:overflowPunct w:val="0"/>
        <w:spacing w:after="190" w:line="240" w:lineRule="auto"/>
        <w:ind w:left="1230" w:hangingChars="559" w:hanging="1230"/>
        <w:rPr>
          <w:sz w:val="26"/>
          <w:szCs w:val="26"/>
        </w:rPr>
      </w:pPr>
      <w:r w:rsidRPr="00E54417">
        <w:rPr>
          <w:rFonts w:hint="eastAsia"/>
        </w:rPr>
        <w:t>資料來源：行政院主計總處，</w:t>
      </w:r>
      <w:r w:rsidRPr="00E54417">
        <w:t>10</w:t>
      </w:r>
      <w:r w:rsidR="0013753F" w:rsidRPr="00E54417">
        <w:t>7</w:t>
      </w:r>
      <w:r w:rsidRPr="00E54417">
        <w:rPr>
          <w:rFonts w:hint="eastAsia"/>
        </w:rPr>
        <w:t>年</w:t>
      </w:r>
      <w:r w:rsidR="00FF1CB0" w:rsidRPr="00E54417">
        <w:t>10</w:t>
      </w:r>
      <w:r w:rsidRPr="00E54417">
        <w:rPr>
          <w:rFonts w:hint="eastAsia"/>
        </w:rPr>
        <w:t>月人力資源調查統計月報</w:t>
      </w:r>
      <w:r w:rsidRPr="00E54417">
        <w:rPr>
          <w:rFonts w:hint="eastAsia"/>
          <w:sz w:val="26"/>
          <w:szCs w:val="26"/>
        </w:rPr>
        <w:t>。</w:t>
      </w:r>
    </w:p>
    <w:p w:rsidR="00426CE8" w:rsidRPr="00E54417" w:rsidRDefault="00396666" w:rsidP="002273F0">
      <w:pPr>
        <w:pStyle w:val="af9"/>
        <w:overflowPunct w:val="0"/>
      </w:pPr>
      <w:r w:rsidRPr="00E54417">
        <w:rPr>
          <w:rFonts w:hint="eastAsia"/>
        </w:rPr>
        <w:t>圖</w:t>
      </w:r>
      <w:r w:rsidRPr="00E54417">
        <w:t>7</w:t>
      </w:r>
      <w:r w:rsidRPr="00E54417">
        <w:rPr>
          <w:rFonts w:hint="eastAsia"/>
        </w:rPr>
        <w:t xml:space="preserve">　長期失業人數及其占比</w:t>
      </w:r>
      <w:bookmarkStart w:id="111" w:name="_Toc445226037"/>
      <w:bookmarkStart w:id="112" w:name="_Toc458372756"/>
      <w:bookmarkStart w:id="113" w:name="_Toc436902478"/>
      <w:bookmarkEnd w:id="23"/>
      <w:bookmarkEnd w:id="24"/>
      <w:bookmarkEnd w:id="49"/>
      <w:bookmarkEnd w:id="50"/>
    </w:p>
    <w:p w:rsidR="00396666" w:rsidRPr="00E54417" w:rsidRDefault="00396666" w:rsidP="00D40FEA">
      <w:pPr>
        <w:pStyle w:val="11"/>
        <w:overflowPunct w:val="0"/>
        <w:spacing w:beforeLines="200" w:before="762" w:after="190" w:line="400" w:lineRule="exact"/>
        <w:ind w:left="785" w:hanging="225"/>
        <w:rPr>
          <w:b/>
        </w:rPr>
      </w:pPr>
      <w:bookmarkStart w:id="114" w:name="_Toc516230035"/>
      <w:bookmarkStart w:id="115" w:name="_Toc516230235"/>
      <w:bookmarkStart w:id="116" w:name="_Toc516230303"/>
      <w:bookmarkStart w:id="117" w:name="_Toc517872260"/>
      <w:bookmarkStart w:id="118" w:name="_Toc518380154"/>
      <w:bookmarkStart w:id="119" w:name="_Toc518380381"/>
      <w:r w:rsidRPr="00E54417">
        <w:rPr>
          <w:b/>
        </w:rPr>
        <w:t>8</w:t>
      </w:r>
      <w:r w:rsidR="00287470" w:rsidRPr="00E54417">
        <w:rPr>
          <w:b/>
        </w:rPr>
        <w:t>.</w:t>
      </w:r>
      <w:r w:rsidRPr="00E54417">
        <w:rPr>
          <w:rFonts w:hint="eastAsia"/>
          <w:b/>
        </w:rPr>
        <w:t>高階勞動力就業情形</w:t>
      </w:r>
      <w:bookmarkEnd w:id="114"/>
      <w:bookmarkEnd w:id="115"/>
      <w:bookmarkEnd w:id="116"/>
      <w:bookmarkEnd w:id="117"/>
      <w:bookmarkEnd w:id="118"/>
      <w:bookmarkEnd w:id="119"/>
    </w:p>
    <w:p w:rsidR="00D40FEA" w:rsidRPr="00E54417" w:rsidRDefault="00236CBF" w:rsidP="005D42D8">
      <w:pPr>
        <w:pStyle w:val="-2"/>
        <w:overflowPunct w:val="0"/>
        <w:spacing w:before="190" w:afterLines="0" w:after="0"/>
        <w:ind w:left="560" w:firstLine="600"/>
      </w:pPr>
      <w:r w:rsidRPr="00E54417">
        <w:t>107</w:t>
      </w:r>
      <w:r w:rsidRPr="00E54417">
        <w:rPr>
          <w:rFonts w:hint="eastAsia"/>
        </w:rPr>
        <w:t>年</w:t>
      </w:r>
      <w:r w:rsidRPr="00E54417">
        <w:t>10</w:t>
      </w:r>
      <w:r w:rsidRPr="00E54417">
        <w:rPr>
          <w:rFonts w:hint="eastAsia"/>
        </w:rPr>
        <w:t>月高階技能工作者約</w:t>
      </w:r>
      <w:r w:rsidRPr="00E54417">
        <w:t>182</w:t>
      </w:r>
      <w:r w:rsidRPr="00E54417">
        <w:rPr>
          <w:rFonts w:hint="eastAsia"/>
        </w:rPr>
        <w:t>萬人，較上月增加</w:t>
      </w:r>
      <w:r w:rsidRPr="00E54417">
        <w:t>3</w:t>
      </w:r>
      <w:r w:rsidRPr="00E54417">
        <w:rPr>
          <w:rFonts w:hint="eastAsia"/>
        </w:rPr>
        <w:t>千人（</w:t>
      </w:r>
      <w:r w:rsidRPr="00E54417">
        <w:t>+0.17%</w:t>
      </w:r>
      <w:r w:rsidRPr="00E54417">
        <w:rPr>
          <w:rFonts w:hint="eastAsia"/>
        </w:rPr>
        <w:t>），較上年同月增加</w:t>
      </w:r>
      <w:r w:rsidRPr="00E54417">
        <w:t>1</w:t>
      </w:r>
      <w:r w:rsidRPr="00E54417">
        <w:rPr>
          <w:rFonts w:hint="eastAsia"/>
        </w:rPr>
        <w:t>萬</w:t>
      </w:r>
      <w:r w:rsidRPr="00E54417">
        <w:t>9</w:t>
      </w:r>
      <w:r w:rsidRPr="00E54417">
        <w:rPr>
          <w:rFonts w:hint="eastAsia"/>
        </w:rPr>
        <w:t>千人（</w:t>
      </w:r>
      <w:r w:rsidRPr="00E54417">
        <w:t>+1.05%</w:t>
      </w:r>
      <w:r w:rsidRPr="00E54417">
        <w:rPr>
          <w:rFonts w:hint="eastAsia"/>
        </w:rPr>
        <w:t>）。另外，高階技能工作者占就業人數比重約</w:t>
      </w:r>
      <w:r w:rsidRPr="00E54417">
        <w:t>15.88%</w:t>
      </w:r>
      <w:r w:rsidRPr="00E54417">
        <w:rPr>
          <w:rFonts w:hint="eastAsia"/>
        </w:rPr>
        <w:t>，較上月增加</w:t>
      </w:r>
      <w:r w:rsidRPr="00E54417">
        <w:t>0.01</w:t>
      </w:r>
      <w:r w:rsidRPr="00E54417">
        <w:rPr>
          <w:rFonts w:hint="eastAsia"/>
        </w:rPr>
        <w:t>個百分點，較上年同月</w:t>
      </w:r>
      <w:r w:rsidR="006A7DFE" w:rsidRPr="00E54417">
        <w:rPr>
          <w:rFonts w:hint="eastAsia"/>
        </w:rPr>
        <w:t>略增</w:t>
      </w:r>
      <w:r w:rsidRPr="00E54417">
        <w:t>0.06</w:t>
      </w:r>
      <w:r w:rsidRPr="00E54417">
        <w:rPr>
          <w:rFonts w:hint="eastAsia"/>
        </w:rPr>
        <w:t>個百分點。其中，民意代表、主管及經理人員人數約</w:t>
      </w:r>
      <w:r w:rsidRPr="00E54417">
        <w:t>38</w:t>
      </w:r>
      <w:r w:rsidRPr="00E54417">
        <w:rPr>
          <w:rFonts w:hint="eastAsia"/>
        </w:rPr>
        <w:t>萬</w:t>
      </w:r>
      <w:r w:rsidRPr="00E54417">
        <w:t>4</w:t>
      </w:r>
      <w:r w:rsidRPr="00E54417">
        <w:rPr>
          <w:rFonts w:hint="eastAsia"/>
        </w:rPr>
        <w:t>千人，</w:t>
      </w:r>
      <w:r w:rsidR="002B271A" w:rsidRPr="00E54417">
        <w:rPr>
          <w:rFonts w:hint="eastAsia"/>
        </w:rPr>
        <w:t>較上月減少</w:t>
      </w:r>
      <w:r w:rsidR="002B271A" w:rsidRPr="00E54417">
        <w:t>0.03</w:t>
      </w:r>
      <w:r w:rsidR="002B271A" w:rsidRPr="00E54417">
        <w:rPr>
          <w:rFonts w:hint="eastAsia"/>
        </w:rPr>
        <w:t>個百分點，較上年同月減少</w:t>
      </w:r>
      <w:r w:rsidR="002B271A" w:rsidRPr="00E54417">
        <w:t>0.02</w:t>
      </w:r>
      <w:r w:rsidR="002B271A" w:rsidRPr="00E54417">
        <w:rPr>
          <w:rFonts w:hint="eastAsia"/>
        </w:rPr>
        <w:t>個百分點</w:t>
      </w:r>
      <w:r w:rsidRPr="00E54417">
        <w:rPr>
          <w:rFonts w:hint="eastAsia"/>
        </w:rPr>
        <w:t>。專業人員人數約</w:t>
      </w:r>
      <w:r w:rsidRPr="00E54417">
        <w:t>143</w:t>
      </w:r>
      <w:r w:rsidRPr="00E54417">
        <w:rPr>
          <w:rFonts w:hint="eastAsia"/>
        </w:rPr>
        <w:t>萬</w:t>
      </w:r>
      <w:r w:rsidRPr="00E54417">
        <w:t>6</w:t>
      </w:r>
      <w:r w:rsidRPr="00E54417">
        <w:rPr>
          <w:rFonts w:hint="eastAsia"/>
        </w:rPr>
        <w:t>千人，較上月增加</w:t>
      </w:r>
      <w:r w:rsidRPr="00E54417">
        <w:t>3</w:t>
      </w:r>
      <w:r w:rsidRPr="00E54417">
        <w:rPr>
          <w:rFonts w:hint="eastAsia"/>
        </w:rPr>
        <w:t>千人（</w:t>
      </w:r>
      <w:r w:rsidRPr="00E54417">
        <w:t>+0.2</w:t>
      </w:r>
      <w:r w:rsidR="002B271A" w:rsidRPr="00E54417">
        <w:t>3</w:t>
      </w:r>
      <w:r w:rsidRPr="00E54417">
        <w:t>%</w:t>
      </w:r>
      <w:r w:rsidRPr="00E54417">
        <w:rPr>
          <w:rFonts w:hint="eastAsia"/>
        </w:rPr>
        <w:t>），較上年同月增加</w:t>
      </w:r>
      <w:r w:rsidRPr="00E54417">
        <w:t>1</w:t>
      </w:r>
      <w:r w:rsidRPr="00E54417">
        <w:rPr>
          <w:rFonts w:hint="eastAsia"/>
        </w:rPr>
        <w:t>萬</w:t>
      </w:r>
      <w:r w:rsidRPr="00E54417">
        <w:t>9</w:t>
      </w:r>
      <w:r w:rsidRPr="00E54417">
        <w:rPr>
          <w:rFonts w:hint="eastAsia"/>
        </w:rPr>
        <w:t>千人（</w:t>
      </w:r>
      <w:r w:rsidRPr="00E54417">
        <w:t>+1.3</w:t>
      </w:r>
      <w:r w:rsidR="002B271A" w:rsidRPr="00E54417">
        <w:t>7</w:t>
      </w:r>
      <w:r w:rsidRPr="00E54417">
        <w:t>%</w:t>
      </w:r>
      <w:r w:rsidRPr="00E54417">
        <w:rPr>
          <w:rFonts w:hint="eastAsia"/>
        </w:rPr>
        <w:t>）。</w:t>
      </w:r>
    </w:p>
    <w:p w:rsidR="009053D2" w:rsidRPr="00E54417" w:rsidRDefault="009053D2">
      <w:pPr>
        <w:widowControl/>
        <w:adjustRightInd/>
        <w:snapToGrid/>
        <w:spacing w:after="0" w:line="240" w:lineRule="auto"/>
        <w:jc w:val="left"/>
        <w:textAlignment w:val="auto"/>
        <w:rPr>
          <w:b/>
          <w:kern w:val="0"/>
          <w:lang w:val="x-none" w:eastAsia="x-none"/>
        </w:rPr>
      </w:pPr>
      <w:r w:rsidRPr="00E54417">
        <w:br w:type="page"/>
      </w:r>
    </w:p>
    <w:p w:rsidR="00396666" w:rsidRPr="00E54417" w:rsidRDefault="00396666" w:rsidP="002273F0">
      <w:pPr>
        <w:pStyle w:val="af2"/>
        <w:overflowPunct w:val="0"/>
        <w:spacing w:afterLines="30" w:after="114" w:line="400" w:lineRule="exact"/>
        <w:rPr>
          <w:sz w:val="20"/>
          <w:szCs w:val="20"/>
          <w:shd w:val="clear" w:color="auto" w:fill="FFFFFF"/>
        </w:rPr>
      </w:pPr>
      <w:r w:rsidRPr="00E54417">
        <w:rPr>
          <w:rFonts w:hint="eastAsia"/>
        </w:rPr>
        <w:lastRenderedPageBreak/>
        <w:t>表</w:t>
      </w:r>
      <w:r w:rsidRPr="00E54417">
        <w:t>4</w:t>
      </w:r>
      <w:r w:rsidRPr="00E54417">
        <w:rPr>
          <w:rFonts w:hint="eastAsia"/>
        </w:rPr>
        <w:t xml:space="preserve">　高階技能工作者及其比重</w:t>
      </w:r>
    </w:p>
    <w:tbl>
      <w:tblPr>
        <w:tblW w:w="8741" w:type="dxa"/>
        <w:jc w:val="center"/>
        <w:tblCellMar>
          <w:left w:w="28" w:type="dxa"/>
          <w:right w:w="28" w:type="dxa"/>
        </w:tblCellMar>
        <w:tblLook w:val="04A0" w:firstRow="1" w:lastRow="0" w:firstColumn="1" w:lastColumn="0" w:noHBand="0" w:noVBand="1"/>
      </w:tblPr>
      <w:tblGrid>
        <w:gridCol w:w="2135"/>
        <w:gridCol w:w="1728"/>
        <w:gridCol w:w="1626"/>
        <w:gridCol w:w="1777"/>
        <w:gridCol w:w="1475"/>
      </w:tblGrid>
      <w:tr w:rsidR="00442D68" w:rsidRPr="00E54417" w:rsidTr="00D40FEA">
        <w:trPr>
          <w:trHeight w:val="727"/>
          <w:tblHeader/>
          <w:jc w:val="center"/>
        </w:trPr>
        <w:tc>
          <w:tcPr>
            <w:tcW w:w="2135" w:type="dxa"/>
            <w:vMerge w:val="restart"/>
            <w:tcBorders>
              <w:top w:val="single" w:sz="8" w:space="0" w:color="auto"/>
              <w:left w:val="nil"/>
              <w:right w:val="single" w:sz="8" w:space="0" w:color="auto"/>
            </w:tcBorders>
            <w:shd w:val="clear" w:color="auto" w:fill="auto"/>
            <w:vAlign w:val="center"/>
            <w:hideMark/>
          </w:tcPr>
          <w:p w:rsidR="00442D68" w:rsidRPr="00E54417" w:rsidRDefault="00442D68" w:rsidP="00D40FEA">
            <w:pPr>
              <w:pStyle w:val="-12"/>
            </w:pPr>
            <w:r w:rsidRPr="00E54417">
              <w:rPr>
                <w:rFonts w:hint="eastAsia"/>
              </w:rPr>
              <w:t>期別</w:t>
            </w:r>
          </w:p>
        </w:tc>
        <w:tc>
          <w:tcPr>
            <w:tcW w:w="17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42D68" w:rsidRPr="00E54417" w:rsidRDefault="00442D68" w:rsidP="00D40FEA">
            <w:pPr>
              <w:pStyle w:val="-12"/>
            </w:pPr>
            <w:r w:rsidRPr="00E54417">
              <w:rPr>
                <w:rFonts w:hint="eastAsia"/>
              </w:rPr>
              <w:t>高階技能工作者占就業者比重</w:t>
            </w:r>
          </w:p>
        </w:tc>
        <w:tc>
          <w:tcPr>
            <w:tcW w:w="162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42D68" w:rsidRPr="00E54417" w:rsidRDefault="00442D68" w:rsidP="00D40FEA">
            <w:pPr>
              <w:pStyle w:val="-12"/>
            </w:pPr>
            <w:r w:rsidRPr="00E54417">
              <w:rPr>
                <w:rFonts w:hint="eastAsia"/>
              </w:rPr>
              <w:t>高階技能工作者</w:t>
            </w:r>
          </w:p>
          <w:p w:rsidR="00442D68" w:rsidRPr="00E54417" w:rsidRDefault="00442D68" w:rsidP="00D40FEA">
            <w:pPr>
              <w:pStyle w:val="-12"/>
            </w:pPr>
            <w:r w:rsidRPr="00E54417">
              <w:rPr>
                <w:rFonts w:hint="eastAsia"/>
              </w:rPr>
              <w:t>人數總計</w:t>
            </w:r>
          </w:p>
        </w:tc>
        <w:tc>
          <w:tcPr>
            <w:tcW w:w="177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42D68" w:rsidRPr="00E54417" w:rsidRDefault="00442D68" w:rsidP="00D40FEA">
            <w:pPr>
              <w:pStyle w:val="-12"/>
              <w:rPr>
                <w:sz w:val="18"/>
              </w:rPr>
            </w:pPr>
            <w:r w:rsidRPr="00E54417">
              <w:rPr>
                <w:rFonts w:hint="eastAsia"/>
              </w:rPr>
              <w:t>民意代表、主管及經理人員</w:t>
            </w:r>
          </w:p>
        </w:tc>
        <w:tc>
          <w:tcPr>
            <w:tcW w:w="1475" w:type="dxa"/>
            <w:tcBorders>
              <w:top w:val="single" w:sz="8" w:space="0" w:color="auto"/>
              <w:left w:val="single" w:sz="8" w:space="0" w:color="auto"/>
              <w:bottom w:val="single" w:sz="4" w:space="0" w:color="auto"/>
              <w:right w:val="nil"/>
            </w:tcBorders>
            <w:shd w:val="clear" w:color="auto" w:fill="auto"/>
            <w:vAlign w:val="center"/>
            <w:hideMark/>
          </w:tcPr>
          <w:p w:rsidR="00442D68" w:rsidRPr="00E54417" w:rsidRDefault="00442D68" w:rsidP="00D40FEA">
            <w:pPr>
              <w:pStyle w:val="-12"/>
              <w:rPr>
                <w:sz w:val="18"/>
              </w:rPr>
            </w:pPr>
            <w:r w:rsidRPr="00E54417">
              <w:rPr>
                <w:rFonts w:hint="eastAsia"/>
              </w:rPr>
              <w:t>專業人員</w:t>
            </w:r>
          </w:p>
        </w:tc>
      </w:tr>
      <w:tr w:rsidR="00442D68" w:rsidRPr="00E54417" w:rsidTr="00D40FEA">
        <w:trPr>
          <w:trHeight w:val="268"/>
          <w:tblHeader/>
          <w:jc w:val="center"/>
        </w:trPr>
        <w:tc>
          <w:tcPr>
            <w:tcW w:w="2135" w:type="dxa"/>
            <w:vMerge/>
            <w:tcBorders>
              <w:left w:val="nil"/>
              <w:bottom w:val="single" w:sz="8" w:space="0" w:color="auto"/>
              <w:right w:val="single" w:sz="8" w:space="0" w:color="auto"/>
            </w:tcBorders>
            <w:shd w:val="clear" w:color="auto" w:fill="auto"/>
            <w:vAlign w:val="center"/>
            <w:hideMark/>
          </w:tcPr>
          <w:p w:rsidR="00442D68" w:rsidRPr="00E54417" w:rsidRDefault="00442D68" w:rsidP="00D40FEA">
            <w:pPr>
              <w:pStyle w:val="-12"/>
            </w:pPr>
          </w:p>
        </w:tc>
        <w:tc>
          <w:tcPr>
            <w:tcW w:w="1728" w:type="dxa"/>
            <w:tcBorders>
              <w:top w:val="single" w:sz="4" w:space="0" w:color="auto"/>
              <w:left w:val="nil"/>
              <w:bottom w:val="single" w:sz="8" w:space="0" w:color="auto"/>
              <w:right w:val="single" w:sz="8" w:space="0" w:color="auto"/>
            </w:tcBorders>
            <w:shd w:val="clear" w:color="auto" w:fill="auto"/>
            <w:noWrap/>
            <w:vAlign w:val="center"/>
            <w:hideMark/>
          </w:tcPr>
          <w:p w:rsidR="00442D68" w:rsidRPr="00E54417" w:rsidRDefault="00442D68" w:rsidP="00D40FEA">
            <w:pPr>
              <w:pStyle w:val="-12"/>
            </w:pPr>
            <w:r w:rsidRPr="00E54417">
              <w:t>%</w:t>
            </w:r>
          </w:p>
        </w:tc>
        <w:tc>
          <w:tcPr>
            <w:tcW w:w="1626" w:type="dxa"/>
            <w:tcBorders>
              <w:top w:val="single" w:sz="4" w:space="0" w:color="auto"/>
              <w:left w:val="nil"/>
              <w:bottom w:val="single" w:sz="8" w:space="0" w:color="auto"/>
              <w:right w:val="single" w:sz="8" w:space="0" w:color="auto"/>
            </w:tcBorders>
            <w:shd w:val="clear" w:color="auto" w:fill="auto"/>
            <w:noWrap/>
            <w:vAlign w:val="center"/>
            <w:hideMark/>
          </w:tcPr>
          <w:p w:rsidR="00442D68" w:rsidRPr="00E54417" w:rsidRDefault="00442D68" w:rsidP="00D40FEA">
            <w:pPr>
              <w:pStyle w:val="-12"/>
            </w:pPr>
            <w:r w:rsidRPr="00E54417">
              <w:rPr>
                <w:rFonts w:hint="eastAsia"/>
              </w:rPr>
              <w:t>千人</w:t>
            </w:r>
          </w:p>
        </w:tc>
        <w:tc>
          <w:tcPr>
            <w:tcW w:w="1777" w:type="dxa"/>
            <w:tcBorders>
              <w:top w:val="single" w:sz="4" w:space="0" w:color="auto"/>
              <w:left w:val="nil"/>
              <w:bottom w:val="single" w:sz="8" w:space="0" w:color="auto"/>
              <w:right w:val="single" w:sz="8" w:space="0" w:color="auto"/>
            </w:tcBorders>
            <w:shd w:val="clear" w:color="auto" w:fill="auto"/>
            <w:noWrap/>
            <w:vAlign w:val="center"/>
            <w:hideMark/>
          </w:tcPr>
          <w:p w:rsidR="00442D68" w:rsidRPr="00E54417" w:rsidRDefault="00442D68" w:rsidP="00D40FEA">
            <w:pPr>
              <w:pStyle w:val="-12"/>
            </w:pPr>
            <w:r w:rsidRPr="00E54417">
              <w:rPr>
                <w:rFonts w:hint="eastAsia"/>
              </w:rPr>
              <w:t>千人</w:t>
            </w:r>
          </w:p>
        </w:tc>
        <w:tc>
          <w:tcPr>
            <w:tcW w:w="1475" w:type="dxa"/>
            <w:tcBorders>
              <w:top w:val="single" w:sz="4" w:space="0" w:color="auto"/>
              <w:left w:val="nil"/>
              <w:bottom w:val="single" w:sz="8" w:space="0" w:color="auto"/>
              <w:right w:val="nil"/>
            </w:tcBorders>
            <w:shd w:val="clear" w:color="auto" w:fill="auto"/>
            <w:noWrap/>
            <w:vAlign w:val="center"/>
            <w:hideMark/>
          </w:tcPr>
          <w:p w:rsidR="00442D68" w:rsidRPr="00E54417" w:rsidRDefault="00442D68" w:rsidP="00D40FEA">
            <w:pPr>
              <w:pStyle w:val="-12"/>
            </w:pPr>
            <w:r w:rsidRPr="00E54417">
              <w:rPr>
                <w:rFonts w:hint="eastAsia"/>
              </w:rPr>
              <w:t>千人</w:t>
            </w:r>
          </w:p>
        </w:tc>
      </w:tr>
      <w:tr w:rsidR="00396666"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396666" w:rsidRPr="00E54417" w:rsidRDefault="00396666" w:rsidP="00D40FEA">
            <w:pPr>
              <w:pStyle w:val="-12"/>
              <w:jc w:val="left"/>
            </w:pPr>
            <w:r w:rsidRPr="00E54417">
              <w:t>103</w:t>
            </w:r>
            <w:r w:rsidRPr="00E54417">
              <w:rPr>
                <w:rFonts w:hint="eastAsia"/>
              </w:rPr>
              <w:t>年</w:t>
            </w:r>
            <w:r w:rsidRPr="00E54417">
              <w:t>(2014)</w:t>
            </w:r>
          </w:p>
        </w:tc>
        <w:tc>
          <w:tcPr>
            <w:tcW w:w="1728"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15.59</w:t>
            </w:r>
          </w:p>
        </w:tc>
        <w:tc>
          <w:tcPr>
            <w:tcW w:w="1626"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1,727</w:t>
            </w:r>
          </w:p>
        </w:tc>
        <w:tc>
          <w:tcPr>
            <w:tcW w:w="1777"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394</w:t>
            </w:r>
          </w:p>
        </w:tc>
        <w:tc>
          <w:tcPr>
            <w:tcW w:w="1475" w:type="dxa"/>
            <w:tcBorders>
              <w:top w:val="nil"/>
              <w:left w:val="nil"/>
              <w:bottom w:val="nil"/>
              <w:right w:val="nil"/>
            </w:tcBorders>
            <w:shd w:val="clear" w:color="auto" w:fill="auto"/>
            <w:noWrap/>
            <w:vAlign w:val="center"/>
            <w:hideMark/>
          </w:tcPr>
          <w:p w:rsidR="00396666" w:rsidRPr="00E54417" w:rsidRDefault="00396666" w:rsidP="00D40FEA">
            <w:pPr>
              <w:pStyle w:val="-12"/>
            </w:pPr>
            <w:r w:rsidRPr="00E54417">
              <w:t>1,333</w:t>
            </w:r>
          </w:p>
        </w:tc>
      </w:tr>
      <w:tr w:rsidR="00396666"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396666" w:rsidRPr="00E54417" w:rsidRDefault="00396666" w:rsidP="00D40FEA">
            <w:pPr>
              <w:pStyle w:val="-12"/>
              <w:jc w:val="left"/>
            </w:pPr>
            <w:r w:rsidRPr="00E54417">
              <w:t>104</w:t>
            </w:r>
            <w:r w:rsidRPr="00E54417">
              <w:rPr>
                <w:rFonts w:hint="eastAsia"/>
              </w:rPr>
              <w:t>年</w:t>
            </w:r>
            <w:r w:rsidRPr="00E54417">
              <w:t>(2015)</w:t>
            </w:r>
          </w:p>
        </w:tc>
        <w:tc>
          <w:tcPr>
            <w:tcW w:w="1728"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15.69</w:t>
            </w:r>
          </w:p>
        </w:tc>
        <w:tc>
          <w:tcPr>
            <w:tcW w:w="1626"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1,757</w:t>
            </w:r>
          </w:p>
        </w:tc>
        <w:tc>
          <w:tcPr>
            <w:tcW w:w="1777"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387</w:t>
            </w:r>
          </w:p>
        </w:tc>
        <w:tc>
          <w:tcPr>
            <w:tcW w:w="1475" w:type="dxa"/>
            <w:tcBorders>
              <w:top w:val="nil"/>
              <w:left w:val="nil"/>
              <w:bottom w:val="nil"/>
              <w:right w:val="nil"/>
            </w:tcBorders>
            <w:shd w:val="clear" w:color="auto" w:fill="auto"/>
            <w:noWrap/>
            <w:vAlign w:val="center"/>
            <w:hideMark/>
          </w:tcPr>
          <w:p w:rsidR="00396666" w:rsidRPr="00E54417" w:rsidRDefault="00396666" w:rsidP="00D40FEA">
            <w:pPr>
              <w:pStyle w:val="-12"/>
            </w:pPr>
            <w:r w:rsidRPr="00E54417">
              <w:t>1,370</w:t>
            </w:r>
          </w:p>
        </w:tc>
      </w:tr>
      <w:tr w:rsidR="00396666"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396666" w:rsidRPr="00E54417" w:rsidRDefault="00396666" w:rsidP="00D40FEA">
            <w:pPr>
              <w:pStyle w:val="-12"/>
              <w:jc w:val="left"/>
            </w:pPr>
            <w:r w:rsidRPr="00E54417">
              <w:t>105</w:t>
            </w:r>
            <w:r w:rsidRPr="00E54417">
              <w:rPr>
                <w:rFonts w:hint="eastAsia"/>
              </w:rPr>
              <w:t>年</w:t>
            </w:r>
            <w:r w:rsidRPr="00E54417">
              <w:t>(2016)</w:t>
            </w:r>
          </w:p>
        </w:tc>
        <w:tc>
          <w:tcPr>
            <w:tcW w:w="1728"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15.71</w:t>
            </w:r>
          </w:p>
        </w:tc>
        <w:tc>
          <w:tcPr>
            <w:tcW w:w="1626"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1,770</w:t>
            </w:r>
          </w:p>
        </w:tc>
        <w:tc>
          <w:tcPr>
            <w:tcW w:w="1777"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381</w:t>
            </w:r>
          </w:p>
        </w:tc>
        <w:tc>
          <w:tcPr>
            <w:tcW w:w="1475" w:type="dxa"/>
            <w:tcBorders>
              <w:top w:val="nil"/>
              <w:left w:val="nil"/>
              <w:bottom w:val="nil"/>
              <w:right w:val="nil"/>
            </w:tcBorders>
            <w:shd w:val="clear" w:color="auto" w:fill="auto"/>
            <w:noWrap/>
            <w:vAlign w:val="center"/>
            <w:hideMark/>
          </w:tcPr>
          <w:p w:rsidR="00396666" w:rsidRPr="00E54417" w:rsidRDefault="00396666" w:rsidP="00D40FEA">
            <w:pPr>
              <w:pStyle w:val="-12"/>
            </w:pPr>
            <w:r w:rsidRPr="00E54417">
              <w:t>1,389</w:t>
            </w:r>
          </w:p>
        </w:tc>
      </w:tr>
      <w:tr w:rsidR="00396666"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396666" w:rsidRPr="00E54417" w:rsidRDefault="00396666" w:rsidP="00D40FEA">
            <w:pPr>
              <w:pStyle w:val="-12"/>
              <w:jc w:val="left"/>
            </w:pPr>
            <w:r w:rsidRPr="00E54417">
              <w:t>106</w:t>
            </w:r>
            <w:r w:rsidRPr="00E54417">
              <w:rPr>
                <w:rFonts w:hint="eastAsia"/>
              </w:rPr>
              <w:t>年</w:t>
            </w:r>
            <w:r w:rsidRPr="00E54417">
              <w:t>(2017)</w:t>
            </w:r>
          </w:p>
        </w:tc>
        <w:tc>
          <w:tcPr>
            <w:tcW w:w="1728"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15.78</w:t>
            </w:r>
          </w:p>
        </w:tc>
        <w:tc>
          <w:tcPr>
            <w:tcW w:w="1626"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1,791</w:t>
            </w:r>
          </w:p>
        </w:tc>
        <w:tc>
          <w:tcPr>
            <w:tcW w:w="1777" w:type="dxa"/>
            <w:tcBorders>
              <w:top w:val="nil"/>
              <w:left w:val="nil"/>
              <w:bottom w:val="nil"/>
              <w:right w:val="single" w:sz="8" w:space="0" w:color="auto"/>
            </w:tcBorders>
            <w:shd w:val="clear" w:color="auto" w:fill="auto"/>
            <w:noWrap/>
            <w:vAlign w:val="center"/>
            <w:hideMark/>
          </w:tcPr>
          <w:p w:rsidR="00396666" w:rsidRPr="00E54417" w:rsidRDefault="00396666" w:rsidP="00D40FEA">
            <w:pPr>
              <w:pStyle w:val="-12"/>
            </w:pPr>
            <w:r w:rsidRPr="00E54417">
              <w:t>383</w:t>
            </w:r>
          </w:p>
        </w:tc>
        <w:tc>
          <w:tcPr>
            <w:tcW w:w="1475" w:type="dxa"/>
            <w:tcBorders>
              <w:top w:val="nil"/>
              <w:left w:val="nil"/>
              <w:bottom w:val="nil"/>
              <w:right w:val="nil"/>
            </w:tcBorders>
            <w:shd w:val="clear" w:color="auto" w:fill="auto"/>
            <w:noWrap/>
            <w:vAlign w:val="center"/>
            <w:hideMark/>
          </w:tcPr>
          <w:p w:rsidR="00396666" w:rsidRPr="00E54417" w:rsidRDefault="00396666" w:rsidP="00D40FEA">
            <w:pPr>
              <w:pStyle w:val="-12"/>
            </w:pPr>
            <w:r w:rsidRPr="00E54417">
              <w:t>1,408</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tcPr>
          <w:p w:rsidR="009718CB" w:rsidRPr="00E54417" w:rsidRDefault="009718CB" w:rsidP="00D40FEA">
            <w:pPr>
              <w:pStyle w:val="-12"/>
            </w:pPr>
            <w:r w:rsidRPr="00E54417">
              <w:t>1</w:t>
            </w:r>
            <w:r w:rsidRPr="00E54417">
              <w:rPr>
                <w:rFonts w:hint="eastAsia"/>
              </w:rPr>
              <w:t>月</w:t>
            </w:r>
          </w:p>
        </w:tc>
        <w:tc>
          <w:tcPr>
            <w:tcW w:w="1728"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15.74</w:t>
            </w:r>
          </w:p>
        </w:tc>
        <w:tc>
          <w:tcPr>
            <w:tcW w:w="1626"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1,782 </w:t>
            </w:r>
          </w:p>
        </w:tc>
        <w:tc>
          <w:tcPr>
            <w:tcW w:w="1777"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381 </w:t>
            </w:r>
          </w:p>
        </w:tc>
        <w:tc>
          <w:tcPr>
            <w:tcW w:w="1475" w:type="dxa"/>
            <w:tcBorders>
              <w:top w:val="nil"/>
              <w:left w:val="nil"/>
              <w:bottom w:val="nil"/>
              <w:right w:val="nil"/>
            </w:tcBorders>
            <w:shd w:val="clear" w:color="auto" w:fill="auto"/>
            <w:noWrap/>
            <w:vAlign w:val="center"/>
          </w:tcPr>
          <w:p w:rsidR="009718CB" w:rsidRPr="00E54417" w:rsidRDefault="009718CB" w:rsidP="00D40FEA">
            <w:pPr>
              <w:pStyle w:val="-12"/>
            </w:pPr>
            <w:r w:rsidRPr="00E54417">
              <w:t xml:space="preserve">1,401 </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tcPr>
          <w:p w:rsidR="009718CB" w:rsidRPr="00E54417" w:rsidRDefault="009718CB" w:rsidP="00D40FEA">
            <w:pPr>
              <w:pStyle w:val="-12"/>
            </w:pPr>
            <w:r w:rsidRPr="00E54417">
              <w:t>2</w:t>
            </w:r>
            <w:r w:rsidRPr="00E54417">
              <w:rPr>
                <w:rFonts w:hint="eastAsia"/>
              </w:rPr>
              <w:t>月</w:t>
            </w:r>
          </w:p>
        </w:tc>
        <w:tc>
          <w:tcPr>
            <w:tcW w:w="1728"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15.74</w:t>
            </w:r>
          </w:p>
        </w:tc>
        <w:tc>
          <w:tcPr>
            <w:tcW w:w="1626"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1,780 </w:t>
            </w:r>
          </w:p>
        </w:tc>
        <w:tc>
          <w:tcPr>
            <w:tcW w:w="1777"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380 </w:t>
            </w:r>
          </w:p>
        </w:tc>
        <w:tc>
          <w:tcPr>
            <w:tcW w:w="1475" w:type="dxa"/>
            <w:tcBorders>
              <w:top w:val="nil"/>
              <w:left w:val="nil"/>
              <w:bottom w:val="nil"/>
              <w:right w:val="nil"/>
            </w:tcBorders>
            <w:shd w:val="clear" w:color="auto" w:fill="auto"/>
            <w:noWrap/>
            <w:vAlign w:val="center"/>
          </w:tcPr>
          <w:p w:rsidR="009718CB" w:rsidRPr="00E54417" w:rsidRDefault="009718CB" w:rsidP="00D40FEA">
            <w:pPr>
              <w:pStyle w:val="-12"/>
            </w:pPr>
            <w:r w:rsidRPr="00E54417">
              <w:t xml:space="preserve">1,400 </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tcPr>
          <w:p w:rsidR="009718CB" w:rsidRPr="00E54417" w:rsidRDefault="009718CB" w:rsidP="00D40FEA">
            <w:pPr>
              <w:pStyle w:val="-12"/>
            </w:pPr>
            <w:r w:rsidRPr="00E54417">
              <w:t>3</w:t>
            </w:r>
            <w:r w:rsidRPr="00E54417">
              <w:rPr>
                <w:rFonts w:hint="eastAsia"/>
              </w:rPr>
              <w:t>月</w:t>
            </w:r>
          </w:p>
        </w:tc>
        <w:tc>
          <w:tcPr>
            <w:tcW w:w="1728"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15.76</w:t>
            </w:r>
          </w:p>
        </w:tc>
        <w:tc>
          <w:tcPr>
            <w:tcW w:w="1626"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1,783 </w:t>
            </w:r>
          </w:p>
        </w:tc>
        <w:tc>
          <w:tcPr>
            <w:tcW w:w="1777"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381 </w:t>
            </w:r>
          </w:p>
        </w:tc>
        <w:tc>
          <w:tcPr>
            <w:tcW w:w="1475" w:type="dxa"/>
            <w:tcBorders>
              <w:top w:val="nil"/>
              <w:left w:val="nil"/>
              <w:bottom w:val="nil"/>
              <w:right w:val="nil"/>
            </w:tcBorders>
            <w:shd w:val="clear" w:color="auto" w:fill="auto"/>
            <w:noWrap/>
            <w:vAlign w:val="center"/>
          </w:tcPr>
          <w:p w:rsidR="009718CB" w:rsidRPr="00E54417" w:rsidRDefault="009718CB" w:rsidP="00D40FEA">
            <w:pPr>
              <w:pStyle w:val="-12"/>
            </w:pPr>
            <w:r w:rsidRPr="00E54417">
              <w:t xml:space="preserve">1,402 </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tcPr>
          <w:p w:rsidR="009718CB" w:rsidRPr="00E54417" w:rsidRDefault="009718CB" w:rsidP="00D40FEA">
            <w:pPr>
              <w:pStyle w:val="-12"/>
            </w:pPr>
            <w:r w:rsidRPr="00E54417">
              <w:t>4</w:t>
            </w:r>
            <w:r w:rsidRPr="00E54417">
              <w:rPr>
                <w:rFonts w:hint="eastAsia"/>
              </w:rPr>
              <w:t>月</w:t>
            </w:r>
          </w:p>
        </w:tc>
        <w:tc>
          <w:tcPr>
            <w:tcW w:w="1728"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15.78</w:t>
            </w:r>
          </w:p>
        </w:tc>
        <w:tc>
          <w:tcPr>
            <w:tcW w:w="1626"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1,787 </w:t>
            </w:r>
          </w:p>
        </w:tc>
        <w:tc>
          <w:tcPr>
            <w:tcW w:w="1777" w:type="dxa"/>
            <w:tcBorders>
              <w:top w:val="nil"/>
              <w:left w:val="nil"/>
              <w:bottom w:val="nil"/>
              <w:right w:val="single" w:sz="8" w:space="0" w:color="auto"/>
            </w:tcBorders>
            <w:shd w:val="clear" w:color="auto" w:fill="auto"/>
            <w:noWrap/>
            <w:vAlign w:val="center"/>
          </w:tcPr>
          <w:p w:rsidR="009718CB" w:rsidRPr="00E54417" w:rsidRDefault="009718CB" w:rsidP="00D40FEA">
            <w:pPr>
              <w:pStyle w:val="-12"/>
            </w:pPr>
            <w:r w:rsidRPr="00E54417">
              <w:t xml:space="preserve">383 </w:t>
            </w:r>
          </w:p>
        </w:tc>
        <w:tc>
          <w:tcPr>
            <w:tcW w:w="1475" w:type="dxa"/>
            <w:tcBorders>
              <w:top w:val="nil"/>
              <w:left w:val="nil"/>
              <w:bottom w:val="nil"/>
              <w:right w:val="nil"/>
            </w:tcBorders>
            <w:shd w:val="clear" w:color="auto" w:fill="auto"/>
            <w:noWrap/>
            <w:vAlign w:val="center"/>
          </w:tcPr>
          <w:p w:rsidR="009718CB" w:rsidRPr="00E54417" w:rsidRDefault="009718CB" w:rsidP="00D40FEA">
            <w:pPr>
              <w:pStyle w:val="-12"/>
            </w:pPr>
            <w:r w:rsidRPr="00E54417">
              <w:t xml:space="preserve">1,404 </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9718CB" w:rsidRPr="00E54417" w:rsidRDefault="009718CB" w:rsidP="00D40FEA">
            <w:pPr>
              <w:pStyle w:val="-12"/>
            </w:pPr>
            <w:r w:rsidRPr="00E54417">
              <w:t>5</w:t>
            </w:r>
            <w:r w:rsidRPr="00E54417">
              <w:rPr>
                <w:rFonts w:hint="eastAsia"/>
              </w:rPr>
              <w:t>月</w:t>
            </w:r>
          </w:p>
        </w:tc>
        <w:tc>
          <w:tcPr>
            <w:tcW w:w="1728"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15.80</w:t>
            </w:r>
          </w:p>
        </w:tc>
        <w:tc>
          <w:tcPr>
            <w:tcW w:w="1626"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1,790</w:t>
            </w:r>
          </w:p>
        </w:tc>
        <w:tc>
          <w:tcPr>
            <w:tcW w:w="1777"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384</w:t>
            </w:r>
          </w:p>
        </w:tc>
        <w:tc>
          <w:tcPr>
            <w:tcW w:w="1475" w:type="dxa"/>
            <w:tcBorders>
              <w:top w:val="nil"/>
              <w:left w:val="nil"/>
              <w:bottom w:val="nil"/>
              <w:right w:val="nil"/>
            </w:tcBorders>
            <w:shd w:val="clear" w:color="auto" w:fill="auto"/>
            <w:noWrap/>
            <w:vAlign w:val="center"/>
            <w:hideMark/>
          </w:tcPr>
          <w:p w:rsidR="009718CB" w:rsidRPr="00E54417" w:rsidRDefault="009718CB" w:rsidP="00D40FEA">
            <w:pPr>
              <w:pStyle w:val="-12"/>
            </w:pPr>
            <w:r w:rsidRPr="00E54417">
              <w:t>1,406</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9718CB" w:rsidRPr="00E54417" w:rsidRDefault="009718CB" w:rsidP="00D40FEA">
            <w:pPr>
              <w:pStyle w:val="-12"/>
            </w:pPr>
            <w:r w:rsidRPr="00E54417">
              <w:t>6</w:t>
            </w:r>
            <w:r w:rsidRPr="00E54417">
              <w:rPr>
                <w:rFonts w:hint="eastAsia"/>
              </w:rPr>
              <w:t>月</w:t>
            </w:r>
          </w:p>
        </w:tc>
        <w:tc>
          <w:tcPr>
            <w:tcW w:w="1728"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15.81</w:t>
            </w:r>
          </w:p>
        </w:tc>
        <w:tc>
          <w:tcPr>
            <w:tcW w:w="1626"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1,792</w:t>
            </w:r>
          </w:p>
        </w:tc>
        <w:tc>
          <w:tcPr>
            <w:tcW w:w="1777"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384</w:t>
            </w:r>
          </w:p>
        </w:tc>
        <w:tc>
          <w:tcPr>
            <w:tcW w:w="1475" w:type="dxa"/>
            <w:tcBorders>
              <w:top w:val="nil"/>
              <w:left w:val="nil"/>
              <w:bottom w:val="nil"/>
              <w:right w:val="nil"/>
            </w:tcBorders>
            <w:shd w:val="clear" w:color="auto" w:fill="auto"/>
            <w:noWrap/>
            <w:vAlign w:val="center"/>
            <w:hideMark/>
          </w:tcPr>
          <w:p w:rsidR="009718CB" w:rsidRPr="00E54417" w:rsidRDefault="009718CB" w:rsidP="00D40FEA">
            <w:pPr>
              <w:pStyle w:val="-12"/>
            </w:pPr>
            <w:r w:rsidRPr="00E54417">
              <w:t>1,408</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9718CB" w:rsidRPr="00E54417" w:rsidRDefault="009718CB" w:rsidP="00D40FEA">
            <w:pPr>
              <w:pStyle w:val="-12"/>
            </w:pPr>
            <w:r w:rsidRPr="00E54417">
              <w:t>7</w:t>
            </w:r>
            <w:r w:rsidRPr="00E54417">
              <w:rPr>
                <w:rFonts w:hint="eastAsia"/>
              </w:rPr>
              <w:t>月</w:t>
            </w:r>
          </w:p>
        </w:tc>
        <w:tc>
          <w:tcPr>
            <w:tcW w:w="1728"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15.79</w:t>
            </w:r>
          </w:p>
        </w:tc>
        <w:tc>
          <w:tcPr>
            <w:tcW w:w="1626"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1,794</w:t>
            </w:r>
          </w:p>
        </w:tc>
        <w:tc>
          <w:tcPr>
            <w:tcW w:w="1777"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385</w:t>
            </w:r>
          </w:p>
        </w:tc>
        <w:tc>
          <w:tcPr>
            <w:tcW w:w="1475" w:type="dxa"/>
            <w:tcBorders>
              <w:top w:val="nil"/>
              <w:left w:val="nil"/>
              <w:bottom w:val="nil"/>
              <w:right w:val="nil"/>
            </w:tcBorders>
            <w:shd w:val="clear" w:color="auto" w:fill="auto"/>
            <w:noWrap/>
            <w:vAlign w:val="center"/>
            <w:hideMark/>
          </w:tcPr>
          <w:p w:rsidR="009718CB" w:rsidRPr="00E54417" w:rsidRDefault="009718CB" w:rsidP="00D40FEA">
            <w:pPr>
              <w:pStyle w:val="-12"/>
            </w:pPr>
            <w:r w:rsidRPr="00E54417">
              <w:t>1,409</w:t>
            </w:r>
          </w:p>
        </w:tc>
      </w:tr>
      <w:tr w:rsidR="009718CB" w:rsidRPr="00E54417" w:rsidTr="00D40FEA">
        <w:trPr>
          <w:trHeight w:val="340"/>
          <w:jc w:val="center"/>
        </w:trPr>
        <w:tc>
          <w:tcPr>
            <w:tcW w:w="2135" w:type="dxa"/>
            <w:tcBorders>
              <w:top w:val="nil"/>
              <w:left w:val="nil"/>
              <w:bottom w:val="nil"/>
              <w:right w:val="single" w:sz="8" w:space="0" w:color="auto"/>
            </w:tcBorders>
            <w:shd w:val="clear" w:color="auto" w:fill="auto"/>
            <w:vAlign w:val="center"/>
            <w:hideMark/>
          </w:tcPr>
          <w:p w:rsidR="009718CB" w:rsidRPr="00E54417" w:rsidRDefault="009718CB" w:rsidP="00D40FEA">
            <w:pPr>
              <w:pStyle w:val="-12"/>
            </w:pPr>
            <w:r w:rsidRPr="00E54417">
              <w:t>8</w:t>
            </w:r>
            <w:r w:rsidRPr="00E54417">
              <w:rPr>
                <w:rFonts w:hint="eastAsia"/>
              </w:rPr>
              <w:t>月</w:t>
            </w:r>
          </w:p>
        </w:tc>
        <w:tc>
          <w:tcPr>
            <w:tcW w:w="1728"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15.80</w:t>
            </w:r>
          </w:p>
        </w:tc>
        <w:tc>
          <w:tcPr>
            <w:tcW w:w="1626"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1,797</w:t>
            </w:r>
          </w:p>
        </w:tc>
        <w:tc>
          <w:tcPr>
            <w:tcW w:w="1777" w:type="dxa"/>
            <w:tcBorders>
              <w:top w:val="nil"/>
              <w:left w:val="nil"/>
              <w:bottom w:val="nil"/>
              <w:right w:val="single" w:sz="8" w:space="0" w:color="auto"/>
            </w:tcBorders>
            <w:shd w:val="clear" w:color="auto" w:fill="auto"/>
            <w:noWrap/>
            <w:vAlign w:val="center"/>
            <w:hideMark/>
          </w:tcPr>
          <w:p w:rsidR="009718CB" w:rsidRPr="00E54417" w:rsidRDefault="009718CB" w:rsidP="00D40FEA">
            <w:pPr>
              <w:pStyle w:val="-12"/>
            </w:pPr>
            <w:r w:rsidRPr="00E54417">
              <w:t>386</w:t>
            </w:r>
          </w:p>
        </w:tc>
        <w:tc>
          <w:tcPr>
            <w:tcW w:w="1475" w:type="dxa"/>
            <w:tcBorders>
              <w:top w:val="nil"/>
              <w:left w:val="nil"/>
              <w:bottom w:val="nil"/>
              <w:right w:val="nil"/>
            </w:tcBorders>
            <w:shd w:val="clear" w:color="auto" w:fill="auto"/>
            <w:noWrap/>
            <w:vAlign w:val="center"/>
            <w:hideMark/>
          </w:tcPr>
          <w:p w:rsidR="009718CB" w:rsidRPr="00E54417" w:rsidRDefault="009718CB" w:rsidP="00D40FEA">
            <w:pPr>
              <w:pStyle w:val="-12"/>
            </w:pPr>
            <w:r w:rsidRPr="00E54417">
              <w:t>1,411</w:t>
            </w:r>
          </w:p>
        </w:tc>
      </w:tr>
      <w:tr w:rsidR="009F074A" w:rsidRPr="00E54417" w:rsidTr="00D40FEA">
        <w:trPr>
          <w:trHeight w:val="340"/>
          <w:jc w:val="center"/>
        </w:trPr>
        <w:tc>
          <w:tcPr>
            <w:tcW w:w="2135" w:type="dxa"/>
            <w:tcBorders>
              <w:top w:val="nil"/>
              <w:left w:val="nil"/>
              <w:bottom w:val="nil"/>
              <w:right w:val="single" w:sz="8" w:space="0" w:color="auto"/>
            </w:tcBorders>
            <w:shd w:val="clear" w:color="auto" w:fill="auto"/>
            <w:vAlign w:val="center"/>
          </w:tcPr>
          <w:p w:rsidR="009F074A" w:rsidRPr="00E54417" w:rsidRDefault="009F074A" w:rsidP="009F074A">
            <w:pPr>
              <w:pStyle w:val="-12"/>
            </w:pPr>
            <w:r w:rsidRPr="00E54417">
              <w:t>9</w:t>
            </w:r>
            <w:r w:rsidRPr="00E54417">
              <w:rPr>
                <w:rFonts w:hint="eastAsia"/>
              </w:rPr>
              <w:t>月</w:t>
            </w:r>
          </w:p>
        </w:tc>
        <w:tc>
          <w:tcPr>
            <w:tcW w:w="1728" w:type="dxa"/>
            <w:tcBorders>
              <w:top w:val="nil"/>
              <w:left w:val="nil"/>
              <w:bottom w:val="nil"/>
              <w:right w:val="single" w:sz="8" w:space="0" w:color="auto"/>
            </w:tcBorders>
            <w:shd w:val="clear" w:color="auto" w:fill="auto"/>
            <w:noWrap/>
            <w:vAlign w:val="center"/>
          </w:tcPr>
          <w:p w:rsidR="009F074A" w:rsidRPr="00E54417" w:rsidRDefault="009F074A" w:rsidP="009F074A">
            <w:pPr>
              <w:pStyle w:val="-12"/>
            </w:pPr>
            <w:r w:rsidRPr="00E54417">
              <w:t>15.82</w:t>
            </w:r>
          </w:p>
        </w:tc>
        <w:tc>
          <w:tcPr>
            <w:tcW w:w="1626" w:type="dxa"/>
            <w:tcBorders>
              <w:top w:val="nil"/>
              <w:left w:val="nil"/>
              <w:bottom w:val="nil"/>
              <w:right w:val="single" w:sz="8" w:space="0" w:color="auto"/>
            </w:tcBorders>
            <w:shd w:val="clear" w:color="auto" w:fill="auto"/>
            <w:noWrap/>
            <w:vAlign w:val="center"/>
          </w:tcPr>
          <w:p w:rsidR="009F074A" w:rsidRPr="00E54417" w:rsidRDefault="009F074A" w:rsidP="009F074A">
            <w:pPr>
              <w:pStyle w:val="-12"/>
            </w:pPr>
            <w:r w:rsidRPr="00E54417">
              <w:t xml:space="preserve">1,798 </w:t>
            </w:r>
          </w:p>
        </w:tc>
        <w:tc>
          <w:tcPr>
            <w:tcW w:w="1777" w:type="dxa"/>
            <w:tcBorders>
              <w:top w:val="nil"/>
              <w:left w:val="nil"/>
              <w:bottom w:val="nil"/>
              <w:right w:val="single" w:sz="8" w:space="0" w:color="auto"/>
            </w:tcBorders>
            <w:shd w:val="clear" w:color="auto" w:fill="auto"/>
            <w:noWrap/>
            <w:vAlign w:val="center"/>
          </w:tcPr>
          <w:p w:rsidR="009F074A" w:rsidRPr="00E54417" w:rsidRDefault="009F074A" w:rsidP="009F074A">
            <w:pPr>
              <w:pStyle w:val="-12"/>
            </w:pPr>
            <w:r w:rsidRPr="00E54417">
              <w:t xml:space="preserve">385 </w:t>
            </w:r>
          </w:p>
        </w:tc>
        <w:tc>
          <w:tcPr>
            <w:tcW w:w="1475" w:type="dxa"/>
            <w:tcBorders>
              <w:top w:val="nil"/>
              <w:left w:val="nil"/>
              <w:bottom w:val="nil"/>
              <w:right w:val="nil"/>
            </w:tcBorders>
            <w:shd w:val="clear" w:color="auto" w:fill="auto"/>
            <w:noWrap/>
            <w:vAlign w:val="center"/>
          </w:tcPr>
          <w:p w:rsidR="009F074A" w:rsidRPr="00E54417" w:rsidRDefault="009F074A" w:rsidP="009F074A">
            <w:pPr>
              <w:pStyle w:val="-12"/>
            </w:pPr>
            <w:r w:rsidRPr="00E54417">
              <w:t xml:space="preserve">1,413 </w:t>
            </w:r>
          </w:p>
        </w:tc>
      </w:tr>
      <w:tr w:rsidR="002B271A" w:rsidRPr="00E54417" w:rsidTr="00D40FEA">
        <w:trPr>
          <w:trHeight w:val="340"/>
          <w:jc w:val="center"/>
        </w:trPr>
        <w:tc>
          <w:tcPr>
            <w:tcW w:w="2135" w:type="dxa"/>
            <w:tcBorders>
              <w:top w:val="nil"/>
              <w:left w:val="nil"/>
              <w:bottom w:val="nil"/>
              <w:right w:val="single" w:sz="8" w:space="0" w:color="auto"/>
            </w:tcBorders>
            <w:shd w:val="clear" w:color="auto" w:fill="auto"/>
            <w:vAlign w:val="center"/>
          </w:tcPr>
          <w:p w:rsidR="002B271A" w:rsidRPr="00E54417" w:rsidRDefault="002B271A" w:rsidP="002B271A">
            <w:pPr>
              <w:pStyle w:val="-12"/>
            </w:pPr>
            <w:r w:rsidRPr="00E54417">
              <w:t>10</w:t>
            </w:r>
            <w:r w:rsidRPr="00E54417">
              <w:rPr>
                <w:rFonts w:hint="eastAsia"/>
              </w:rPr>
              <w:t>月</w:t>
            </w:r>
          </w:p>
        </w:tc>
        <w:tc>
          <w:tcPr>
            <w:tcW w:w="1728" w:type="dxa"/>
            <w:tcBorders>
              <w:top w:val="nil"/>
              <w:left w:val="nil"/>
              <w:bottom w:val="nil"/>
              <w:right w:val="single" w:sz="8" w:space="0" w:color="auto"/>
            </w:tcBorders>
            <w:shd w:val="clear" w:color="auto" w:fill="auto"/>
            <w:noWrap/>
            <w:vAlign w:val="center"/>
          </w:tcPr>
          <w:p w:rsidR="002B271A" w:rsidRPr="00E54417" w:rsidRDefault="002B271A" w:rsidP="002B271A">
            <w:pPr>
              <w:pStyle w:val="-12"/>
            </w:pPr>
            <w:r w:rsidRPr="00E54417">
              <w:t>15.82</w:t>
            </w:r>
          </w:p>
        </w:tc>
        <w:tc>
          <w:tcPr>
            <w:tcW w:w="1626" w:type="dxa"/>
            <w:tcBorders>
              <w:top w:val="nil"/>
              <w:left w:val="nil"/>
              <w:bottom w:val="nil"/>
              <w:right w:val="single" w:sz="8" w:space="0" w:color="auto"/>
            </w:tcBorders>
            <w:shd w:val="clear" w:color="auto" w:fill="auto"/>
            <w:noWrap/>
            <w:vAlign w:val="center"/>
          </w:tcPr>
          <w:p w:rsidR="002B271A" w:rsidRPr="00E54417" w:rsidRDefault="002B271A" w:rsidP="002B271A">
            <w:pPr>
              <w:pStyle w:val="-12"/>
            </w:pPr>
            <w:r w:rsidRPr="00E54417">
              <w:t xml:space="preserve">1,801 </w:t>
            </w:r>
          </w:p>
        </w:tc>
        <w:tc>
          <w:tcPr>
            <w:tcW w:w="1777" w:type="dxa"/>
            <w:tcBorders>
              <w:top w:val="nil"/>
              <w:left w:val="nil"/>
              <w:bottom w:val="nil"/>
              <w:right w:val="single" w:sz="8" w:space="0" w:color="auto"/>
            </w:tcBorders>
            <w:shd w:val="clear" w:color="auto" w:fill="auto"/>
            <w:noWrap/>
            <w:vAlign w:val="center"/>
          </w:tcPr>
          <w:p w:rsidR="002B271A" w:rsidRPr="00E54417" w:rsidRDefault="002B271A" w:rsidP="002B271A">
            <w:pPr>
              <w:pStyle w:val="-12"/>
            </w:pPr>
            <w:r w:rsidRPr="00E54417">
              <w:t xml:space="preserve">384 </w:t>
            </w:r>
          </w:p>
        </w:tc>
        <w:tc>
          <w:tcPr>
            <w:tcW w:w="1475" w:type="dxa"/>
            <w:tcBorders>
              <w:top w:val="nil"/>
              <w:left w:val="nil"/>
              <w:bottom w:val="nil"/>
              <w:right w:val="nil"/>
            </w:tcBorders>
            <w:shd w:val="clear" w:color="auto" w:fill="auto"/>
            <w:noWrap/>
            <w:vAlign w:val="center"/>
          </w:tcPr>
          <w:p w:rsidR="002B271A" w:rsidRPr="00E54417" w:rsidRDefault="002B271A" w:rsidP="002B271A">
            <w:pPr>
              <w:pStyle w:val="-12"/>
            </w:pPr>
            <w:r w:rsidRPr="00E54417">
              <w:t xml:space="preserve">1,417 </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107</w:t>
            </w:r>
            <w:r w:rsidRPr="00E54417">
              <w:rPr>
                <w:rFonts w:hint="eastAsia"/>
              </w:rPr>
              <w:t>年</w:t>
            </w:r>
            <w:r w:rsidRPr="00E54417">
              <w:t>(2018)</w:t>
            </w:r>
          </w:p>
        </w:tc>
        <w:tc>
          <w:tcPr>
            <w:tcW w:w="1728" w:type="dxa"/>
            <w:tcBorders>
              <w:left w:val="nil"/>
              <w:right w:val="single" w:sz="8" w:space="0" w:color="auto"/>
            </w:tcBorders>
            <w:shd w:val="clear" w:color="auto" w:fill="auto"/>
            <w:noWrap/>
            <w:vAlign w:val="center"/>
          </w:tcPr>
          <w:p w:rsidR="002B271A" w:rsidRPr="00E54417" w:rsidRDefault="002B271A" w:rsidP="002B271A">
            <w:pPr>
              <w:pStyle w:val="-12"/>
            </w:pPr>
            <w:r w:rsidRPr="00E54417">
              <w:t>15.86</w:t>
            </w:r>
          </w:p>
        </w:tc>
        <w:tc>
          <w:tcPr>
            <w:tcW w:w="1626" w:type="dxa"/>
            <w:tcBorders>
              <w:left w:val="nil"/>
              <w:right w:val="single" w:sz="8" w:space="0" w:color="auto"/>
            </w:tcBorders>
            <w:shd w:val="clear" w:color="auto" w:fill="auto"/>
            <w:noWrap/>
            <w:vAlign w:val="center"/>
          </w:tcPr>
          <w:p w:rsidR="002B271A" w:rsidRPr="00E54417" w:rsidRDefault="002B271A" w:rsidP="002B271A">
            <w:pPr>
              <w:pStyle w:val="-12"/>
            </w:pPr>
            <w:r w:rsidRPr="00E54417">
              <w:t>1,812</w:t>
            </w:r>
          </w:p>
        </w:tc>
        <w:tc>
          <w:tcPr>
            <w:tcW w:w="1777" w:type="dxa"/>
            <w:tcBorders>
              <w:left w:val="nil"/>
              <w:right w:val="single" w:sz="8" w:space="0" w:color="auto"/>
            </w:tcBorders>
            <w:shd w:val="clear" w:color="auto" w:fill="auto"/>
            <w:noWrap/>
            <w:vAlign w:val="center"/>
          </w:tcPr>
          <w:p w:rsidR="002B271A" w:rsidRPr="00E54417" w:rsidRDefault="002B271A" w:rsidP="002B271A">
            <w:pPr>
              <w:pStyle w:val="-12"/>
            </w:pPr>
            <w:r w:rsidRPr="00E54417">
              <w:t>384</w:t>
            </w:r>
          </w:p>
        </w:tc>
        <w:tc>
          <w:tcPr>
            <w:tcW w:w="1475" w:type="dxa"/>
            <w:tcBorders>
              <w:left w:val="nil"/>
              <w:right w:val="nil"/>
            </w:tcBorders>
            <w:shd w:val="clear" w:color="auto" w:fill="auto"/>
            <w:noWrap/>
            <w:vAlign w:val="center"/>
          </w:tcPr>
          <w:p w:rsidR="002B271A" w:rsidRPr="00E54417" w:rsidRDefault="002B271A" w:rsidP="002B271A">
            <w:pPr>
              <w:pStyle w:val="-12"/>
            </w:pPr>
            <w:r w:rsidRPr="00E54417">
              <w:t>1,428</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1</w:t>
            </w:r>
            <w:r w:rsidRPr="00E54417">
              <w:rPr>
                <w:rFonts w:hint="eastAsia"/>
              </w:rPr>
              <w:t>月</w:t>
            </w:r>
          </w:p>
        </w:tc>
        <w:tc>
          <w:tcPr>
            <w:tcW w:w="1728" w:type="dxa"/>
            <w:tcBorders>
              <w:left w:val="nil"/>
              <w:right w:val="single" w:sz="8" w:space="0" w:color="auto"/>
            </w:tcBorders>
            <w:shd w:val="clear" w:color="auto" w:fill="auto"/>
            <w:noWrap/>
          </w:tcPr>
          <w:p w:rsidR="002B271A" w:rsidRPr="00E54417" w:rsidRDefault="002B271A" w:rsidP="002B271A">
            <w:pPr>
              <w:pStyle w:val="-12"/>
            </w:pPr>
            <w:r w:rsidRPr="00E54417">
              <w:t>15.82</w:t>
            </w:r>
          </w:p>
        </w:tc>
        <w:tc>
          <w:tcPr>
            <w:tcW w:w="1626" w:type="dxa"/>
            <w:tcBorders>
              <w:left w:val="nil"/>
              <w:right w:val="single" w:sz="8" w:space="0" w:color="auto"/>
            </w:tcBorders>
            <w:shd w:val="clear" w:color="auto" w:fill="auto"/>
            <w:noWrap/>
          </w:tcPr>
          <w:p w:rsidR="002B271A" w:rsidRPr="00E54417" w:rsidRDefault="002B271A" w:rsidP="002B271A">
            <w:pPr>
              <w:pStyle w:val="-12"/>
            </w:pPr>
            <w:r w:rsidRPr="00E54417">
              <w:t>1,805</w:t>
            </w:r>
          </w:p>
        </w:tc>
        <w:tc>
          <w:tcPr>
            <w:tcW w:w="1777" w:type="dxa"/>
            <w:tcBorders>
              <w:left w:val="nil"/>
              <w:right w:val="single" w:sz="8" w:space="0" w:color="auto"/>
            </w:tcBorders>
            <w:shd w:val="clear" w:color="auto" w:fill="auto"/>
            <w:noWrap/>
          </w:tcPr>
          <w:p w:rsidR="002B271A" w:rsidRPr="00E54417" w:rsidRDefault="002B271A" w:rsidP="002B271A">
            <w:pPr>
              <w:pStyle w:val="-12"/>
            </w:pPr>
            <w:r w:rsidRPr="00E54417">
              <w:t>383</w:t>
            </w:r>
          </w:p>
        </w:tc>
        <w:tc>
          <w:tcPr>
            <w:tcW w:w="1475" w:type="dxa"/>
            <w:tcBorders>
              <w:left w:val="nil"/>
              <w:right w:val="nil"/>
            </w:tcBorders>
            <w:shd w:val="clear" w:color="auto" w:fill="auto"/>
            <w:noWrap/>
          </w:tcPr>
          <w:p w:rsidR="002B271A" w:rsidRPr="00E54417" w:rsidRDefault="002B271A" w:rsidP="002B271A">
            <w:pPr>
              <w:pStyle w:val="-12"/>
            </w:pPr>
            <w:r w:rsidRPr="00E54417">
              <w:t>1,422</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2</w:t>
            </w:r>
            <w:r w:rsidRPr="00E54417">
              <w:rPr>
                <w:rFonts w:hint="eastAsia"/>
              </w:rPr>
              <w:t>月</w:t>
            </w:r>
          </w:p>
        </w:tc>
        <w:tc>
          <w:tcPr>
            <w:tcW w:w="1728" w:type="dxa"/>
            <w:tcBorders>
              <w:left w:val="nil"/>
              <w:right w:val="single" w:sz="8" w:space="0" w:color="auto"/>
            </w:tcBorders>
            <w:shd w:val="clear" w:color="auto" w:fill="auto"/>
            <w:noWrap/>
          </w:tcPr>
          <w:p w:rsidR="002B271A" w:rsidRPr="00E54417" w:rsidRDefault="002B271A" w:rsidP="002B271A">
            <w:pPr>
              <w:pStyle w:val="-12"/>
            </w:pPr>
            <w:r w:rsidRPr="00E54417">
              <w:t>15.86</w:t>
            </w:r>
          </w:p>
        </w:tc>
        <w:tc>
          <w:tcPr>
            <w:tcW w:w="1626" w:type="dxa"/>
            <w:tcBorders>
              <w:left w:val="nil"/>
              <w:right w:val="single" w:sz="8" w:space="0" w:color="auto"/>
            </w:tcBorders>
            <w:shd w:val="clear" w:color="auto" w:fill="auto"/>
            <w:noWrap/>
          </w:tcPr>
          <w:p w:rsidR="002B271A" w:rsidRPr="00E54417" w:rsidRDefault="002B271A" w:rsidP="002B271A">
            <w:pPr>
              <w:pStyle w:val="-12"/>
            </w:pPr>
            <w:r w:rsidRPr="00E54417">
              <w:t>1,807</w:t>
            </w:r>
          </w:p>
        </w:tc>
        <w:tc>
          <w:tcPr>
            <w:tcW w:w="1777" w:type="dxa"/>
            <w:tcBorders>
              <w:left w:val="nil"/>
              <w:right w:val="single" w:sz="8" w:space="0" w:color="auto"/>
            </w:tcBorders>
            <w:shd w:val="clear" w:color="auto" w:fill="auto"/>
            <w:noWrap/>
          </w:tcPr>
          <w:p w:rsidR="002B271A" w:rsidRPr="00E54417" w:rsidRDefault="002B271A" w:rsidP="002B271A">
            <w:pPr>
              <w:pStyle w:val="-12"/>
            </w:pPr>
            <w:r w:rsidRPr="00E54417">
              <w:t>384</w:t>
            </w:r>
          </w:p>
        </w:tc>
        <w:tc>
          <w:tcPr>
            <w:tcW w:w="1475" w:type="dxa"/>
            <w:tcBorders>
              <w:left w:val="nil"/>
              <w:right w:val="nil"/>
            </w:tcBorders>
            <w:shd w:val="clear" w:color="auto" w:fill="auto"/>
            <w:noWrap/>
          </w:tcPr>
          <w:p w:rsidR="002B271A" w:rsidRPr="00E54417" w:rsidRDefault="002B271A" w:rsidP="002B271A">
            <w:pPr>
              <w:pStyle w:val="-12"/>
            </w:pPr>
            <w:r w:rsidRPr="00E54417">
              <w:t>1,423</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3</w:t>
            </w:r>
            <w:r w:rsidRPr="00E54417">
              <w:rPr>
                <w:rFonts w:hint="eastAsia"/>
              </w:rPr>
              <w:t>月</w:t>
            </w:r>
          </w:p>
        </w:tc>
        <w:tc>
          <w:tcPr>
            <w:tcW w:w="1728" w:type="dxa"/>
            <w:tcBorders>
              <w:left w:val="nil"/>
              <w:right w:val="single" w:sz="8" w:space="0" w:color="auto"/>
            </w:tcBorders>
            <w:shd w:val="clear" w:color="auto" w:fill="auto"/>
            <w:noWrap/>
          </w:tcPr>
          <w:p w:rsidR="002B271A" w:rsidRPr="00E54417" w:rsidRDefault="002B271A" w:rsidP="002B271A">
            <w:pPr>
              <w:pStyle w:val="-12"/>
            </w:pPr>
            <w:r w:rsidRPr="00E54417">
              <w:t>15.86</w:t>
            </w:r>
          </w:p>
        </w:tc>
        <w:tc>
          <w:tcPr>
            <w:tcW w:w="1626" w:type="dxa"/>
            <w:tcBorders>
              <w:left w:val="nil"/>
              <w:right w:val="single" w:sz="8" w:space="0" w:color="auto"/>
            </w:tcBorders>
            <w:shd w:val="clear" w:color="auto" w:fill="auto"/>
            <w:noWrap/>
          </w:tcPr>
          <w:p w:rsidR="002B271A" w:rsidRPr="00E54417" w:rsidRDefault="002B271A" w:rsidP="002B271A">
            <w:pPr>
              <w:pStyle w:val="-12"/>
            </w:pPr>
            <w:r w:rsidRPr="00E54417">
              <w:t>1,808</w:t>
            </w:r>
          </w:p>
        </w:tc>
        <w:tc>
          <w:tcPr>
            <w:tcW w:w="1777" w:type="dxa"/>
            <w:tcBorders>
              <w:left w:val="nil"/>
              <w:right w:val="single" w:sz="8" w:space="0" w:color="auto"/>
            </w:tcBorders>
            <w:shd w:val="clear" w:color="auto" w:fill="auto"/>
            <w:noWrap/>
          </w:tcPr>
          <w:p w:rsidR="002B271A" w:rsidRPr="00E54417" w:rsidRDefault="002B271A" w:rsidP="002B271A">
            <w:pPr>
              <w:pStyle w:val="-12"/>
            </w:pPr>
            <w:r w:rsidRPr="00E54417">
              <w:t>383</w:t>
            </w:r>
          </w:p>
        </w:tc>
        <w:tc>
          <w:tcPr>
            <w:tcW w:w="1475" w:type="dxa"/>
            <w:tcBorders>
              <w:left w:val="nil"/>
              <w:right w:val="nil"/>
            </w:tcBorders>
            <w:shd w:val="clear" w:color="auto" w:fill="auto"/>
            <w:noWrap/>
          </w:tcPr>
          <w:p w:rsidR="002B271A" w:rsidRPr="00E54417" w:rsidRDefault="002B271A" w:rsidP="002B271A">
            <w:pPr>
              <w:pStyle w:val="-12"/>
            </w:pPr>
            <w:r w:rsidRPr="00E54417">
              <w:t>1,425</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4</w:t>
            </w:r>
            <w:r w:rsidRPr="00E54417">
              <w:rPr>
                <w:rFonts w:hint="eastAsia"/>
              </w:rPr>
              <w:t>月</w:t>
            </w:r>
          </w:p>
        </w:tc>
        <w:tc>
          <w:tcPr>
            <w:tcW w:w="1728" w:type="dxa"/>
            <w:tcBorders>
              <w:left w:val="nil"/>
              <w:right w:val="single" w:sz="8" w:space="0" w:color="auto"/>
            </w:tcBorders>
            <w:shd w:val="clear" w:color="auto" w:fill="auto"/>
            <w:noWrap/>
          </w:tcPr>
          <w:p w:rsidR="002B271A" w:rsidRPr="00E54417" w:rsidRDefault="002B271A" w:rsidP="002B271A">
            <w:pPr>
              <w:pStyle w:val="-12"/>
            </w:pPr>
            <w:r w:rsidRPr="00E54417">
              <w:t>15.86</w:t>
            </w:r>
          </w:p>
        </w:tc>
        <w:tc>
          <w:tcPr>
            <w:tcW w:w="1626" w:type="dxa"/>
            <w:tcBorders>
              <w:left w:val="nil"/>
              <w:right w:val="single" w:sz="8" w:space="0" w:color="auto"/>
            </w:tcBorders>
            <w:shd w:val="clear" w:color="auto" w:fill="auto"/>
            <w:noWrap/>
          </w:tcPr>
          <w:p w:rsidR="002B271A" w:rsidRPr="00E54417" w:rsidRDefault="002B271A" w:rsidP="002B271A">
            <w:pPr>
              <w:pStyle w:val="-12"/>
            </w:pPr>
            <w:r w:rsidRPr="00E54417">
              <w:t>1,809</w:t>
            </w:r>
          </w:p>
        </w:tc>
        <w:tc>
          <w:tcPr>
            <w:tcW w:w="1777" w:type="dxa"/>
            <w:tcBorders>
              <w:left w:val="nil"/>
              <w:right w:val="single" w:sz="8" w:space="0" w:color="auto"/>
            </w:tcBorders>
            <w:shd w:val="clear" w:color="auto" w:fill="auto"/>
            <w:noWrap/>
          </w:tcPr>
          <w:p w:rsidR="002B271A" w:rsidRPr="00E54417" w:rsidRDefault="002B271A" w:rsidP="002B271A">
            <w:pPr>
              <w:pStyle w:val="-12"/>
            </w:pPr>
            <w:r w:rsidRPr="00E54417">
              <w:t>383</w:t>
            </w:r>
          </w:p>
        </w:tc>
        <w:tc>
          <w:tcPr>
            <w:tcW w:w="1475" w:type="dxa"/>
            <w:tcBorders>
              <w:left w:val="nil"/>
              <w:right w:val="nil"/>
            </w:tcBorders>
            <w:shd w:val="clear" w:color="auto" w:fill="auto"/>
            <w:noWrap/>
          </w:tcPr>
          <w:p w:rsidR="002B271A" w:rsidRPr="00E54417" w:rsidRDefault="002B271A" w:rsidP="002B271A">
            <w:pPr>
              <w:pStyle w:val="-12"/>
            </w:pPr>
            <w:r w:rsidRPr="00E54417">
              <w:t>1,426</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5</w:t>
            </w:r>
            <w:r w:rsidRPr="00E54417">
              <w:rPr>
                <w:rFonts w:hint="eastAsia"/>
              </w:rPr>
              <w:t>月</w:t>
            </w:r>
          </w:p>
        </w:tc>
        <w:tc>
          <w:tcPr>
            <w:tcW w:w="1728" w:type="dxa"/>
            <w:tcBorders>
              <w:left w:val="nil"/>
              <w:right w:val="single" w:sz="8" w:space="0" w:color="auto"/>
            </w:tcBorders>
            <w:shd w:val="clear" w:color="auto" w:fill="auto"/>
            <w:noWrap/>
          </w:tcPr>
          <w:p w:rsidR="002B271A" w:rsidRPr="00E54417" w:rsidRDefault="002B271A" w:rsidP="002B271A">
            <w:pPr>
              <w:pStyle w:val="-12"/>
            </w:pPr>
            <w:r w:rsidRPr="00E54417">
              <w:t>15.86</w:t>
            </w:r>
          </w:p>
        </w:tc>
        <w:tc>
          <w:tcPr>
            <w:tcW w:w="1626" w:type="dxa"/>
            <w:tcBorders>
              <w:left w:val="nil"/>
              <w:right w:val="single" w:sz="8" w:space="0" w:color="auto"/>
            </w:tcBorders>
            <w:shd w:val="clear" w:color="auto" w:fill="auto"/>
            <w:noWrap/>
          </w:tcPr>
          <w:p w:rsidR="002B271A" w:rsidRPr="00E54417" w:rsidRDefault="002B271A" w:rsidP="002B271A">
            <w:pPr>
              <w:pStyle w:val="-12"/>
            </w:pPr>
            <w:r w:rsidRPr="00E54417">
              <w:t>1,810</w:t>
            </w:r>
          </w:p>
        </w:tc>
        <w:tc>
          <w:tcPr>
            <w:tcW w:w="1777" w:type="dxa"/>
            <w:tcBorders>
              <w:left w:val="nil"/>
              <w:right w:val="single" w:sz="8" w:space="0" w:color="auto"/>
            </w:tcBorders>
            <w:shd w:val="clear" w:color="auto" w:fill="auto"/>
            <w:noWrap/>
          </w:tcPr>
          <w:p w:rsidR="002B271A" w:rsidRPr="00E54417" w:rsidRDefault="002B271A" w:rsidP="002B271A">
            <w:pPr>
              <w:pStyle w:val="-12"/>
            </w:pPr>
            <w:r w:rsidRPr="00E54417">
              <w:t>383</w:t>
            </w:r>
          </w:p>
        </w:tc>
        <w:tc>
          <w:tcPr>
            <w:tcW w:w="1475" w:type="dxa"/>
            <w:tcBorders>
              <w:left w:val="nil"/>
              <w:right w:val="nil"/>
            </w:tcBorders>
            <w:shd w:val="clear" w:color="auto" w:fill="auto"/>
            <w:noWrap/>
          </w:tcPr>
          <w:p w:rsidR="002B271A" w:rsidRPr="00E54417" w:rsidRDefault="002B271A" w:rsidP="002B271A">
            <w:pPr>
              <w:pStyle w:val="-12"/>
            </w:pPr>
            <w:r w:rsidRPr="00E54417">
              <w:t>1,427</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6</w:t>
            </w:r>
            <w:r w:rsidRPr="00E54417">
              <w:rPr>
                <w:rFonts w:hint="eastAsia"/>
              </w:rPr>
              <w:t>月</w:t>
            </w:r>
          </w:p>
        </w:tc>
        <w:tc>
          <w:tcPr>
            <w:tcW w:w="1728" w:type="dxa"/>
            <w:tcBorders>
              <w:left w:val="nil"/>
              <w:right w:val="single" w:sz="8" w:space="0" w:color="auto"/>
            </w:tcBorders>
            <w:shd w:val="clear" w:color="auto" w:fill="auto"/>
            <w:noWrap/>
            <w:vAlign w:val="center"/>
          </w:tcPr>
          <w:p w:rsidR="002B271A" w:rsidRPr="00E54417" w:rsidRDefault="002B271A" w:rsidP="002B271A">
            <w:pPr>
              <w:pStyle w:val="-12"/>
            </w:pPr>
            <w:r w:rsidRPr="00E54417">
              <w:t>15.87</w:t>
            </w:r>
          </w:p>
        </w:tc>
        <w:tc>
          <w:tcPr>
            <w:tcW w:w="1626" w:type="dxa"/>
            <w:tcBorders>
              <w:left w:val="nil"/>
              <w:right w:val="single" w:sz="8" w:space="0" w:color="auto"/>
            </w:tcBorders>
            <w:shd w:val="clear" w:color="auto" w:fill="auto"/>
            <w:noWrap/>
            <w:vAlign w:val="center"/>
          </w:tcPr>
          <w:p w:rsidR="002B271A" w:rsidRPr="00E54417" w:rsidRDefault="002B271A" w:rsidP="002B271A">
            <w:pPr>
              <w:pStyle w:val="-12"/>
            </w:pPr>
            <w:r w:rsidRPr="00E54417">
              <w:t>1,812</w:t>
            </w:r>
          </w:p>
        </w:tc>
        <w:tc>
          <w:tcPr>
            <w:tcW w:w="1777" w:type="dxa"/>
            <w:tcBorders>
              <w:left w:val="nil"/>
              <w:right w:val="single" w:sz="8" w:space="0" w:color="auto"/>
            </w:tcBorders>
            <w:shd w:val="clear" w:color="auto" w:fill="auto"/>
            <w:noWrap/>
            <w:vAlign w:val="center"/>
          </w:tcPr>
          <w:p w:rsidR="002B271A" w:rsidRPr="00E54417" w:rsidRDefault="002B271A" w:rsidP="002B271A">
            <w:pPr>
              <w:pStyle w:val="-12"/>
            </w:pPr>
            <w:r w:rsidRPr="00E54417">
              <w:t>383</w:t>
            </w:r>
          </w:p>
        </w:tc>
        <w:tc>
          <w:tcPr>
            <w:tcW w:w="1475" w:type="dxa"/>
            <w:tcBorders>
              <w:left w:val="nil"/>
              <w:right w:val="nil"/>
            </w:tcBorders>
            <w:shd w:val="clear" w:color="auto" w:fill="auto"/>
            <w:noWrap/>
            <w:vAlign w:val="center"/>
          </w:tcPr>
          <w:p w:rsidR="002B271A" w:rsidRPr="00E54417" w:rsidRDefault="002B271A" w:rsidP="002B271A">
            <w:pPr>
              <w:pStyle w:val="-12"/>
            </w:pPr>
            <w:r w:rsidRPr="00E54417">
              <w:t>1,429</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7</w:t>
            </w:r>
            <w:r w:rsidRPr="00E54417">
              <w:rPr>
                <w:rFonts w:hint="eastAsia"/>
              </w:rPr>
              <w:t>月</w:t>
            </w:r>
          </w:p>
        </w:tc>
        <w:tc>
          <w:tcPr>
            <w:tcW w:w="1728" w:type="dxa"/>
            <w:tcBorders>
              <w:left w:val="nil"/>
              <w:right w:val="single" w:sz="8" w:space="0" w:color="auto"/>
            </w:tcBorders>
            <w:shd w:val="clear" w:color="auto" w:fill="auto"/>
            <w:noWrap/>
            <w:vAlign w:val="center"/>
          </w:tcPr>
          <w:p w:rsidR="002B271A" w:rsidRPr="00E54417" w:rsidRDefault="002B271A" w:rsidP="002B271A">
            <w:pPr>
              <w:pStyle w:val="-12"/>
            </w:pPr>
            <w:r w:rsidRPr="00E54417">
              <w:t>15.85</w:t>
            </w:r>
          </w:p>
        </w:tc>
        <w:tc>
          <w:tcPr>
            <w:tcW w:w="1626" w:type="dxa"/>
            <w:tcBorders>
              <w:left w:val="nil"/>
              <w:right w:val="single" w:sz="8" w:space="0" w:color="auto"/>
            </w:tcBorders>
            <w:shd w:val="clear" w:color="auto" w:fill="auto"/>
            <w:noWrap/>
            <w:vAlign w:val="center"/>
          </w:tcPr>
          <w:p w:rsidR="002B271A" w:rsidRPr="00E54417" w:rsidRDefault="002B271A" w:rsidP="002B271A">
            <w:pPr>
              <w:pStyle w:val="-12"/>
            </w:pPr>
            <w:r w:rsidRPr="00E54417">
              <w:t>1,814</w:t>
            </w:r>
          </w:p>
        </w:tc>
        <w:tc>
          <w:tcPr>
            <w:tcW w:w="1777" w:type="dxa"/>
            <w:tcBorders>
              <w:left w:val="nil"/>
              <w:right w:val="single" w:sz="8" w:space="0" w:color="auto"/>
            </w:tcBorders>
            <w:shd w:val="clear" w:color="auto" w:fill="auto"/>
            <w:noWrap/>
            <w:vAlign w:val="center"/>
          </w:tcPr>
          <w:p w:rsidR="002B271A" w:rsidRPr="00E54417" w:rsidRDefault="002B271A" w:rsidP="002B271A">
            <w:pPr>
              <w:pStyle w:val="-12"/>
            </w:pPr>
            <w:r w:rsidRPr="00E54417">
              <w:t>384</w:t>
            </w:r>
          </w:p>
        </w:tc>
        <w:tc>
          <w:tcPr>
            <w:tcW w:w="1475" w:type="dxa"/>
            <w:tcBorders>
              <w:left w:val="nil"/>
              <w:right w:val="nil"/>
            </w:tcBorders>
            <w:shd w:val="clear" w:color="auto" w:fill="auto"/>
            <w:noWrap/>
            <w:vAlign w:val="center"/>
          </w:tcPr>
          <w:p w:rsidR="002B271A" w:rsidRPr="00E54417" w:rsidRDefault="002B271A" w:rsidP="002B271A">
            <w:pPr>
              <w:pStyle w:val="-12"/>
            </w:pPr>
            <w:r w:rsidRPr="00E54417">
              <w:t>1,430</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8</w:t>
            </w:r>
            <w:r w:rsidRPr="00E54417">
              <w:rPr>
                <w:rFonts w:hint="eastAsia"/>
              </w:rPr>
              <w:t>月</w:t>
            </w:r>
          </w:p>
        </w:tc>
        <w:tc>
          <w:tcPr>
            <w:tcW w:w="1728" w:type="dxa"/>
            <w:tcBorders>
              <w:left w:val="nil"/>
              <w:right w:val="single" w:sz="8" w:space="0" w:color="auto"/>
            </w:tcBorders>
            <w:shd w:val="clear" w:color="auto" w:fill="auto"/>
            <w:noWrap/>
            <w:vAlign w:val="center"/>
          </w:tcPr>
          <w:p w:rsidR="002B271A" w:rsidRPr="00E54417" w:rsidRDefault="002B271A" w:rsidP="002B271A">
            <w:pPr>
              <w:pStyle w:val="-12"/>
            </w:pPr>
            <w:r w:rsidRPr="00E54417">
              <w:t>15.85</w:t>
            </w:r>
          </w:p>
        </w:tc>
        <w:tc>
          <w:tcPr>
            <w:tcW w:w="1626" w:type="dxa"/>
            <w:tcBorders>
              <w:left w:val="nil"/>
              <w:right w:val="single" w:sz="8" w:space="0" w:color="auto"/>
            </w:tcBorders>
            <w:shd w:val="clear" w:color="auto" w:fill="auto"/>
            <w:noWrap/>
            <w:vAlign w:val="center"/>
          </w:tcPr>
          <w:p w:rsidR="002B271A" w:rsidRPr="00E54417" w:rsidRDefault="002B271A" w:rsidP="002B271A">
            <w:pPr>
              <w:pStyle w:val="-12"/>
            </w:pPr>
            <w:r w:rsidRPr="00E54417">
              <w:t>1,816</w:t>
            </w:r>
          </w:p>
        </w:tc>
        <w:tc>
          <w:tcPr>
            <w:tcW w:w="1777" w:type="dxa"/>
            <w:tcBorders>
              <w:left w:val="nil"/>
              <w:right w:val="single" w:sz="8" w:space="0" w:color="auto"/>
            </w:tcBorders>
            <w:shd w:val="clear" w:color="auto" w:fill="auto"/>
            <w:noWrap/>
            <w:vAlign w:val="center"/>
          </w:tcPr>
          <w:p w:rsidR="002B271A" w:rsidRPr="00E54417" w:rsidRDefault="002B271A" w:rsidP="002B271A">
            <w:pPr>
              <w:pStyle w:val="-12"/>
            </w:pPr>
            <w:r w:rsidRPr="00E54417">
              <w:t>385</w:t>
            </w:r>
          </w:p>
        </w:tc>
        <w:tc>
          <w:tcPr>
            <w:tcW w:w="1475" w:type="dxa"/>
            <w:tcBorders>
              <w:left w:val="nil"/>
              <w:right w:val="nil"/>
            </w:tcBorders>
            <w:shd w:val="clear" w:color="auto" w:fill="auto"/>
            <w:noWrap/>
            <w:vAlign w:val="center"/>
          </w:tcPr>
          <w:p w:rsidR="002B271A" w:rsidRPr="00E54417" w:rsidRDefault="002B271A" w:rsidP="002B271A">
            <w:pPr>
              <w:pStyle w:val="-12"/>
            </w:pPr>
            <w:r w:rsidRPr="00E54417">
              <w:t>1,431</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9</w:t>
            </w:r>
            <w:r w:rsidRPr="00E54417">
              <w:rPr>
                <w:rFonts w:hint="eastAsia"/>
              </w:rPr>
              <w:t>月</w:t>
            </w:r>
          </w:p>
        </w:tc>
        <w:tc>
          <w:tcPr>
            <w:tcW w:w="1728" w:type="dxa"/>
            <w:tcBorders>
              <w:left w:val="nil"/>
              <w:right w:val="single" w:sz="8" w:space="0" w:color="auto"/>
            </w:tcBorders>
            <w:shd w:val="clear" w:color="auto" w:fill="auto"/>
            <w:noWrap/>
            <w:vAlign w:val="center"/>
          </w:tcPr>
          <w:p w:rsidR="002B271A" w:rsidRPr="00E54417" w:rsidRDefault="002B271A" w:rsidP="002B271A">
            <w:pPr>
              <w:pStyle w:val="-12"/>
              <w:rPr>
                <w:rFonts w:ascii="新細明體" w:eastAsia="新細明體" w:hAnsi="新細明體" w:cs="新細明體"/>
                <w:szCs w:val="24"/>
              </w:rPr>
            </w:pPr>
            <w:r w:rsidRPr="00E54417">
              <w:t>15.87</w:t>
            </w:r>
          </w:p>
        </w:tc>
        <w:tc>
          <w:tcPr>
            <w:tcW w:w="1626" w:type="dxa"/>
            <w:tcBorders>
              <w:left w:val="nil"/>
              <w:right w:val="single" w:sz="8" w:space="0" w:color="auto"/>
            </w:tcBorders>
            <w:shd w:val="clear" w:color="auto" w:fill="auto"/>
            <w:noWrap/>
            <w:vAlign w:val="center"/>
          </w:tcPr>
          <w:p w:rsidR="002B271A" w:rsidRPr="00E54417" w:rsidRDefault="002B271A" w:rsidP="002B271A">
            <w:pPr>
              <w:pStyle w:val="-12"/>
              <w:rPr>
                <w:rFonts w:ascii="新細明體" w:eastAsia="新細明體" w:hAnsi="新細明體" w:cs="新細明體"/>
                <w:szCs w:val="24"/>
              </w:rPr>
            </w:pPr>
            <w:r w:rsidRPr="00E54417">
              <w:t>1,817</w:t>
            </w:r>
          </w:p>
        </w:tc>
        <w:tc>
          <w:tcPr>
            <w:tcW w:w="1777" w:type="dxa"/>
            <w:tcBorders>
              <w:left w:val="nil"/>
              <w:right w:val="single" w:sz="8" w:space="0" w:color="auto"/>
            </w:tcBorders>
            <w:shd w:val="clear" w:color="auto" w:fill="auto"/>
            <w:noWrap/>
            <w:vAlign w:val="center"/>
          </w:tcPr>
          <w:p w:rsidR="002B271A" w:rsidRPr="00E54417" w:rsidRDefault="002B271A" w:rsidP="002B271A">
            <w:pPr>
              <w:pStyle w:val="-12"/>
              <w:rPr>
                <w:rFonts w:ascii="新細明體" w:eastAsia="新細明體" w:hAnsi="新細明體" w:cs="新細明體"/>
                <w:szCs w:val="24"/>
              </w:rPr>
            </w:pPr>
            <w:r w:rsidRPr="00E54417">
              <w:t>384</w:t>
            </w:r>
          </w:p>
        </w:tc>
        <w:tc>
          <w:tcPr>
            <w:tcW w:w="1475" w:type="dxa"/>
            <w:tcBorders>
              <w:left w:val="nil"/>
              <w:right w:val="nil"/>
            </w:tcBorders>
            <w:shd w:val="clear" w:color="auto" w:fill="auto"/>
            <w:noWrap/>
            <w:vAlign w:val="center"/>
          </w:tcPr>
          <w:p w:rsidR="002B271A" w:rsidRPr="00E54417" w:rsidRDefault="002B271A" w:rsidP="002B271A">
            <w:pPr>
              <w:pStyle w:val="-12"/>
              <w:rPr>
                <w:rFonts w:ascii="新細明體" w:eastAsia="新細明體" w:hAnsi="新細明體" w:cs="新細明體"/>
                <w:szCs w:val="24"/>
              </w:rPr>
            </w:pPr>
            <w:r w:rsidRPr="00E54417">
              <w:t>1,433</w:t>
            </w:r>
          </w:p>
        </w:tc>
      </w:tr>
      <w:tr w:rsidR="002B271A" w:rsidRPr="00E54417" w:rsidTr="00D40FEA">
        <w:trPr>
          <w:trHeight w:val="340"/>
          <w:jc w:val="center"/>
        </w:trPr>
        <w:tc>
          <w:tcPr>
            <w:tcW w:w="2135" w:type="dxa"/>
            <w:tcBorders>
              <w:left w:val="nil"/>
              <w:right w:val="single" w:sz="8" w:space="0" w:color="auto"/>
            </w:tcBorders>
            <w:shd w:val="clear" w:color="auto" w:fill="auto"/>
            <w:vAlign w:val="center"/>
          </w:tcPr>
          <w:p w:rsidR="002B271A" w:rsidRPr="00E54417" w:rsidRDefault="002B271A" w:rsidP="002B271A">
            <w:pPr>
              <w:pStyle w:val="-12"/>
            </w:pPr>
            <w:r w:rsidRPr="00E54417">
              <w:t>10</w:t>
            </w:r>
            <w:r w:rsidRPr="00E54417">
              <w:rPr>
                <w:rFonts w:hint="eastAsia"/>
              </w:rPr>
              <w:t>月</w:t>
            </w:r>
          </w:p>
        </w:tc>
        <w:tc>
          <w:tcPr>
            <w:tcW w:w="1728" w:type="dxa"/>
            <w:tcBorders>
              <w:left w:val="nil"/>
              <w:right w:val="single" w:sz="8" w:space="0" w:color="auto"/>
            </w:tcBorders>
            <w:shd w:val="clear" w:color="auto" w:fill="auto"/>
            <w:noWrap/>
            <w:vAlign w:val="center"/>
          </w:tcPr>
          <w:p w:rsidR="002B271A" w:rsidRPr="00E54417" w:rsidRDefault="002B271A" w:rsidP="002B271A">
            <w:pPr>
              <w:pStyle w:val="-12"/>
            </w:pPr>
            <w:r w:rsidRPr="00E54417">
              <w:t>15.88</w:t>
            </w:r>
          </w:p>
        </w:tc>
        <w:tc>
          <w:tcPr>
            <w:tcW w:w="1626" w:type="dxa"/>
            <w:tcBorders>
              <w:left w:val="nil"/>
              <w:right w:val="single" w:sz="8" w:space="0" w:color="auto"/>
            </w:tcBorders>
            <w:shd w:val="clear" w:color="auto" w:fill="auto"/>
            <w:noWrap/>
            <w:vAlign w:val="center"/>
          </w:tcPr>
          <w:p w:rsidR="002B271A" w:rsidRPr="00E54417" w:rsidRDefault="002B271A" w:rsidP="002B271A">
            <w:pPr>
              <w:pStyle w:val="-12"/>
            </w:pPr>
            <w:r w:rsidRPr="00E54417">
              <w:t>1,820</w:t>
            </w:r>
          </w:p>
        </w:tc>
        <w:tc>
          <w:tcPr>
            <w:tcW w:w="1777" w:type="dxa"/>
            <w:tcBorders>
              <w:left w:val="nil"/>
              <w:right w:val="single" w:sz="8" w:space="0" w:color="auto"/>
            </w:tcBorders>
            <w:shd w:val="clear" w:color="auto" w:fill="auto"/>
            <w:noWrap/>
            <w:vAlign w:val="center"/>
          </w:tcPr>
          <w:p w:rsidR="002B271A" w:rsidRPr="00E54417" w:rsidRDefault="002B271A" w:rsidP="002B271A">
            <w:pPr>
              <w:pStyle w:val="-12"/>
            </w:pPr>
            <w:r w:rsidRPr="00E54417">
              <w:t>384</w:t>
            </w:r>
          </w:p>
        </w:tc>
        <w:tc>
          <w:tcPr>
            <w:tcW w:w="1475" w:type="dxa"/>
            <w:tcBorders>
              <w:left w:val="nil"/>
              <w:right w:val="nil"/>
            </w:tcBorders>
            <w:shd w:val="clear" w:color="auto" w:fill="auto"/>
            <w:noWrap/>
            <w:vAlign w:val="center"/>
          </w:tcPr>
          <w:p w:rsidR="002B271A" w:rsidRPr="00E54417" w:rsidRDefault="002B271A" w:rsidP="002B271A">
            <w:pPr>
              <w:pStyle w:val="-12"/>
            </w:pPr>
            <w:r w:rsidRPr="00E54417">
              <w:t>1,436</w:t>
            </w:r>
          </w:p>
        </w:tc>
      </w:tr>
      <w:tr w:rsidR="002B271A" w:rsidRPr="00E54417" w:rsidTr="00D40FEA">
        <w:trPr>
          <w:trHeight w:val="340"/>
          <w:jc w:val="center"/>
        </w:trPr>
        <w:tc>
          <w:tcPr>
            <w:tcW w:w="2135" w:type="dxa"/>
            <w:tcBorders>
              <w:top w:val="single" w:sz="4" w:space="0" w:color="auto"/>
              <w:left w:val="nil"/>
              <w:bottom w:val="single" w:sz="8" w:space="0" w:color="auto"/>
              <w:right w:val="single" w:sz="8" w:space="0" w:color="auto"/>
            </w:tcBorders>
            <w:shd w:val="clear" w:color="auto" w:fill="auto"/>
            <w:vAlign w:val="center"/>
            <w:hideMark/>
          </w:tcPr>
          <w:p w:rsidR="002B271A" w:rsidRPr="00E54417" w:rsidRDefault="002B271A" w:rsidP="002B271A">
            <w:pPr>
              <w:pStyle w:val="-12"/>
            </w:pPr>
            <w:r w:rsidRPr="00E54417">
              <w:rPr>
                <w:rFonts w:hint="eastAsia"/>
              </w:rPr>
              <w:t>較上月增減</w:t>
            </w:r>
            <w:r w:rsidRPr="00E54417">
              <w:t>%</w:t>
            </w:r>
          </w:p>
        </w:tc>
        <w:tc>
          <w:tcPr>
            <w:tcW w:w="1728" w:type="dxa"/>
            <w:tcBorders>
              <w:top w:val="single" w:sz="4" w:space="0" w:color="auto"/>
              <w:left w:val="nil"/>
              <w:bottom w:val="single" w:sz="8" w:space="0" w:color="auto"/>
              <w:right w:val="single" w:sz="8" w:space="0" w:color="auto"/>
            </w:tcBorders>
            <w:shd w:val="clear" w:color="auto" w:fill="auto"/>
            <w:noWrap/>
            <w:vAlign w:val="center"/>
          </w:tcPr>
          <w:p w:rsidR="002B271A" w:rsidRPr="00E54417" w:rsidRDefault="002B271A" w:rsidP="002B271A">
            <w:pPr>
              <w:pStyle w:val="-12"/>
            </w:pPr>
            <w:r w:rsidRPr="00E54417">
              <w:t>(0.01)</w:t>
            </w:r>
          </w:p>
        </w:tc>
        <w:tc>
          <w:tcPr>
            <w:tcW w:w="1626" w:type="dxa"/>
            <w:tcBorders>
              <w:top w:val="single" w:sz="4" w:space="0" w:color="auto"/>
              <w:left w:val="nil"/>
              <w:bottom w:val="single" w:sz="8" w:space="0" w:color="auto"/>
              <w:right w:val="single" w:sz="8" w:space="0" w:color="auto"/>
            </w:tcBorders>
            <w:shd w:val="clear" w:color="auto" w:fill="auto"/>
            <w:noWrap/>
            <w:vAlign w:val="center"/>
          </w:tcPr>
          <w:p w:rsidR="002B271A" w:rsidRPr="00E54417" w:rsidRDefault="002B271A" w:rsidP="002B271A">
            <w:pPr>
              <w:pStyle w:val="-12"/>
            </w:pPr>
            <w:r w:rsidRPr="00E54417">
              <w:t>0.17</w:t>
            </w:r>
          </w:p>
        </w:tc>
        <w:tc>
          <w:tcPr>
            <w:tcW w:w="1777" w:type="dxa"/>
            <w:tcBorders>
              <w:top w:val="single" w:sz="4" w:space="0" w:color="auto"/>
              <w:left w:val="nil"/>
              <w:bottom w:val="single" w:sz="8" w:space="0" w:color="auto"/>
              <w:right w:val="single" w:sz="8" w:space="0" w:color="auto"/>
            </w:tcBorders>
            <w:shd w:val="clear" w:color="auto" w:fill="auto"/>
            <w:noWrap/>
            <w:vAlign w:val="center"/>
          </w:tcPr>
          <w:p w:rsidR="002B271A" w:rsidRPr="00E54417" w:rsidRDefault="002B271A" w:rsidP="002B271A">
            <w:pPr>
              <w:pStyle w:val="-12"/>
            </w:pPr>
            <w:r w:rsidRPr="00E54417">
              <w:t>-0.03</w:t>
            </w:r>
          </w:p>
        </w:tc>
        <w:tc>
          <w:tcPr>
            <w:tcW w:w="1475" w:type="dxa"/>
            <w:tcBorders>
              <w:top w:val="single" w:sz="4" w:space="0" w:color="auto"/>
              <w:left w:val="nil"/>
              <w:bottom w:val="single" w:sz="8" w:space="0" w:color="auto"/>
              <w:right w:val="nil"/>
            </w:tcBorders>
            <w:shd w:val="clear" w:color="auto" w:fill="auto"/>
            <w:noWrap/>
            <w:vAlign w:val="center"/>
          </w:tcPr>
          <w:p w:rsidR="002B271A" w:rsidRPr="00E54417" w:rsidRDefault="002B271A" w:rsidP="002B271A">
            <w:pPr>
              <w:pStyle w:val="-12"/>
            </w:pPr>
            <w:r w:rsidRPr="00E54417">
              <w:t>0.23</w:t>
            </w:r>
          </w:p>
        </w:tc>
      </w:tr>
      <w:tr w:rsidR="002B271A" w:rsidRPr="00E54417" w:rsidTr="00D40FEA">
        <w:trPr>
          <w:trHeight w:val="340"/>
          <w:jc w:val="center"/>
        </w:trPr>
        <w:tc>
          <w:tcPr>
            <w:tcW w:w="2135" w:type="dxa"/>
            <w:tcBorders>
              <w:top w:val="nil"/>
              <w:left w:val="nil"/>
              <w:bottom w:val="single" w:sz="8" w:space="0" w:color="auto"/>
              <w:right w:val="single" w:sz="8" w:space="0" w:color="auto"/>
            </w:tcBorders>
            <w:shd w:val="clear" w:color="auto" w:fill="auto"/>
            <w:vAlign w:val="center"/>
            <w:hideMark/>
          </w:tcPr>
          <w:p w:rsidR="002B271A" w:rsidRPr="00E54417" w:rsidRDefault="002B271A" w:rsidP="002B271A">
            <w:pPr>
              <w:pStyle w:val="-12"/>
            </w:pPr>
            <w:r w:rsidRPr="00E54417">
              <w:rPr>
                <w:rFonts w:hint="eastAsia"/>
              </w:rPr>
              <w:t>較上年同月增減</w:t>
            </w:r>
            <w:r w:rsidRPr="00E54417">
              <w:t>%</w:t>
            </w:r>
          </w:p>
        </w:tc>
        <w:tc>
          <w:tcPr>
            <w:tcW w:w="1728" w:type="dxa"/>
            <w:tcBorders>
              <w:top w:val="nil"/>
              <w:left w:val="nil"/>
              <w:bottom w:val="single" w:sz="8" w:space="0" w:color="auto"/>
              <w:right w:val="single" w:sz="8" w:space="0" w:color="auto"/>
            </w:tcBorders>
            <w:shd w:val="clear" w:color="auto" w:fill="auto"/>
            <w:noWrap/>
            <w:vAlign w:val="center"/>
          </w:tcPr>
          <w:p w:rsidR="002B271A" w:rsidRPr="00E54417" w:rsidRDefault="002B271A" w:rsidP="002B271A">
            <w:pPr>
              <w:pStyle w:val="-12"/>
            </w:pPr>
            <w:r w:rsidRPr="00E54417">
              <w:t>(0.06)</w:t>
            </w:r>
          </w:p>
        </w:tc>
        <w:tc>
          <w:tcPr>
            <w:tcW w:w="1626" w:type="dxa"/>
            <w:tcBorders>
              <w:top w:val="nil"/>
              <w:left w:val="nil"/>
              <w:bottom w:val="single" w:sz="8" w:space="0" w:color="auto"/>
              <w:right w:val="single" w:sz="8" w:space="0" w:color="auto"/>
            </w:tcBorders>
            <w:shd w:val="clear" w:color="auto" w:fill="auto"/>
            <w:noWrap/>
            <w:vAlign w:val="center"/>
          </w:tcPr>
          <w:p w:rsidR="002B271A" w:rsidRPr="00E54417" w:rsidRDefault="002B271A" w:rsidP="002B271A">
            <w:pPr>
              <w:pStyle w:val="-12"/>
            </w:pPr>
            <w:r w:rsidRPr="00E54417">
              <w:t>1.05</w:t>
            </w:r>
          </w:p>
        </w:tc>
        <w:tc>
          <w:tcPr>
            <w:tcW w:w="1777" w:type="dxa"/>
            <w:tcBorders>
              <w:top w:val="nil"/>
              <w:left w:val="nil"/>
              <w:bottom w:val="single" w:sz="8" w:space="0" w:color="auto"/>
              <w:right w:val="single" w:sz="8" w:space="0" w:color="auto"/>
            </w:tcBorders>
            <w:shd w:val="clear" w:color="auto" w:fill="auto"/>
            <w:noWrap/>
            <w:vAlign w:val="center"/>
          </w:tcPr>
          <w:p w:rsidR="002B271A" w:rsidRPr="00E54417" w:rsidRDefault="002B271A" w:rsidP="002B271A">
            <w:pPr>
              <w:pStyle w:val="-12"/>
            </w:pPr>
            <w:r w:rsidRPr="00E54417">
              <w:t>-0.02</w:t>
            </w:r>
          </w:p>
        </w:tc>
        <w:tc>
          <w:tcPr>
            <w:tcW w:w="1475" w:type="dxa"/>
            <w:tcBorders>
              <w:top w:val="nil"/>
              <w:left w:val="nil"/>
              <w:bottom w:val="single" w:sz="8" w:space="0" w:color="auto"/>
              <w:right w:val="nil"/>
            </w:tcBorders>
            <w:shd w:val="clear" w:color="auto" w:fill="auto"/>
            <w:noWrap/>
            <w:vAlign w:val="center"/>
          </w:tcPr>
          <w:p w:rsidR="002B271A" w:rsidRPr="00E54417" w:rsidRDefault="002B271A" w:rsidP="002B271A">
            <w:pPr>
              <w:pStyle w:val="-12"/>
            </w:pPr>
            <w:r w:rsidRPr="00E54417">
              <w:t>1.37</w:t>
            </w:r>
          </w:p>
        </w:tc>
      </w:tr>
    </w:tbl>
    <w:p w:rsidR="00396666" w:rsidRPr="00E54417" w:rsidRDefault="00396666" w:rsidP="002273F0">
      <w:pPr>
        <w:pStyle w:val="aff2"/>
        <w:overflowPunct w:val="0"/>
        <w:ind w:leftChars="-50" w:left="157" w:hangingChars="135" w:hanging="297"/>
        <w:rPr>
          <w:shd w:val="clear" w:color="auto" w:fill="FFFFFF"/>
        </w:rPr>
      </w:pPr>
      <w:r w:rsidRPr="00E54417">
        <w:rPr>
          <w:rFonts w:hint="eastAsia"/>
          <w:shd w:val="clear" w:color="auto" w:fill="FFFFFF"/>
        </w:rPr>
        <w:t>註：</w:t>
      </w:r>
      <w:r w:rsidR="006E19A3" w:rsidRPr="00E54417">
        <w:rPr>
          <w:shd w:val="clear" w:color="auto" w:fill="FFFFFF"/>
        </w:rPr>
        <w:t>1.</w:t>
      </w:r>
      <w:r w:rsidRPr="00E54417">
        <w:rPr>
          <w:rFonts w:hint="eastAsia"/>
          <w:shd w:val="clear" w:color="auto" w:fill="FFFFFF"/>
        </w:rPr>
        <w:t>高階技能工作者包括職業類別為民意代表、主管及經理人員，專業人員兩類。</w:t>
      </w:r>
    </w:p>
    <w:p w:rsidR="006E19A3" w:rsidRPr="00E54417" w:rsidRDefault="006E19A3" w:rsidP="00442D68">
      <w:pPr>
        <w:pStyle w:val="aff2"/>
        <w:overflowPunct w:val="0"/>
        <w:ind w:leftChars="56" w:left="157" w:firstLineChars="81" w:firstLine="178"/>
        <w:rPr>
          <w:shd w:val="clear" w:color="auto" w:fill="FFFFFF"/>
        </w:rPr>
      </w:pPr>
      <w:r w:rsidRPr="00E54417">
        <w:rPr>
          <w:shd w:val="clear" w:color="auto" w:fill="FFFFFF"/>
        </w:rPr>
        <w:t>2.</w:t>
      </w:r>
      <w:r w:rsidRPr="00E54417">
        <w:rPr>
          <w:rFonts w:hint="eastAsia"/>
          <w:shd w:val="clear" w:color="auto" w:fill="FFFFFF"/>
        </w:rPr>
        <w:t>本表括號</w:t>
      </w:r>
      <w:r w:rsidRPr="00E54417">
        <w:rPr>
          <w:shd w:val="clear" w:color="auto" w:fill="FFFFFF"/>
        </w:rPr>
        <w:t>()</w:t>
      </w:r>
      <w:r w:rsidRPr="00E54417">
        <w:rPr>
          <w:rFonts w:hint="eastAsia"/>
          <w:shd w:val="clear" w:color="auto" w:fill="FFFFFF"/>
        </w:rPr>
        <w:t>內數字係指增減百分點。</w:t>
      </w:r>
    </w:p>
    <w:p w:rsidR="00D40FEA" w:rsidRPr="00A540F9" w:rsidRDefault="00396666" w:rsidP="00CB513B">
      <w:pPr>
        <w:pStyle w:val="ae"/>
        <w:overflowPunct w:val="0"/>
        <w:spacing w:after="190"/>
        <w:ind w:leftChars="-50" w:left="817" w:hangingChars="435" w:hanging="957"/>
        <w:rPr>
          <w:szCs w:val="40"/>
        </w:rPr>
      </w:pPr>
      <w:r w:rsidRPr="00E54417">
        <w:rPr>
          <w:rFonts w:hint="eastAsia"/>
          <w:shd w:val="clear" w:color="auto" w:fill="FFFFFF"/>
        </w:rPr>
        <w:t>資料來源：行政院主計總處。</w:t>
      </w:r>
      <w:bookmarkStart w:id="120" w:name="_Toc516230036"/>
      <w:bookmarkStart w:id="121" w:name="_Toc516230236"/>
      <w:bookmarkStart w:id="122" w:name="_Toc516230304"/>
      <w:bookmarkStart w:id="123" w:name="_Toc517872261"/>
      <w:bookmarkStart w:id="124" w:name="_Toc518380155"/>
      <w:bookmarkStart w:id="125" w:name="_Toc518380382"/>
    </w:p>
    <w:p w:rsidR="009053D2" w:rsidRPr="00E54417" w:rsidRDefault="009053D2">
      <w:pPr>
        <w:widowControl/>
        <w:adjustRightInd/>
        <w:snapToGrid/>
        <w:spacing w:after="0" w:line="240" w:lineRule="auto"/>
        <w:jc w:val="left"/>
        <w:textAlignment w:val="auto"/>
        <w:rPr>
          <w:b/>
          <w:spacing w:val="10"/>
          <w:szCs w:val="40"/>
        </w:rPr>
      </w:pPr>
      <w:r w:rsidRPr="00E54417">
        <w:rPr>
          <w:b/>
        </w:rPr>
        <w:br w:type="page"/>
      </w:r>
    </w:p>
    <w:p w:rsidR="00396666" w:rsidRPr="00E54417" w:rsidRDefault="00396666" w:rsidP="002273F0">
      <w:pPr>
        <w:pStyle w:val="11"/>
        <w:overflowPunct w:val="0"/>
        <w:spacing w:before="190" w:after="190"/>
        <w:ind w:left="785" w:hanging="225"/>
        <w:rPr>
          <w:b/>
          <w:shd w:val="clear" w:color="auto" w:fill="FFFFFF"/>
        </w:rPr>
      </w:pPr>
      <w:r w:rsidRPr="00E54417">
        <w:rPr>
          <w:b/>
        </w:rPr>
        <w:lastRenderedPageBreak/>
        <w:t>9</w:t>
      </w:r>
      <w:r w:rsidR="00287470" w:rsidRPr="00E54417">
        <w:rPr>
          <w:b/>
        </w:rPr>
        <w:t>.</w:t>
      </w:r>
      <w:r w:rsidRPr="00E54417">
        <w:rPr>
          <w:rFonts w:hint="eastAsia"/>
          <w:b/>
        </w:rPr>
        <w:t>薪資</w:t>
      </w:r>
      <w:bookmarkEnd w:id="120"/>
      <w:bookmarkEnd w:id="121"/>
      <w:bookmarkEnd w:id="122"/>
      <w:bookmarkEnd w:id="123"/>
      <w:bookmarkEnd w:id="124"/>
      <w:bookmarkEnd w:id="125"/>
    </w:p>
    <w:p w:rsidR="00853AAD" w:rsidRPr="00E54417" w:rsidRDefault="00853AAD" w:rsidP="00C61B14">
      <w:pPr>
        <w:pStyle w:val="-2"/>
        <w:overflowPunct w:val="0"/>
        <w:spacing w:before="190" w:after="190"/>
        <w:ind w:left="560" w:firstLine="600"/>
      </w:pPr>
      <w:r w:rsidRPr="00E54417">
        <w:t>9</w:t>
      </w:r>
      <w:r w:rsidRPr="00E54417">
        <w:rPr>
          <w:rFonts w:hint="eastAsia"/>
        </w:rPr>
        <w:t>月全體受僱員工（含本國籍、外國籍之全時員工及部分工時員工）經常性薪資平均為</w:t>
      </w:r>
      <w:r w:rsidRPr="00E54417">
        <w:t>41,110</w:t>
      </w:r>
      <w:r w:rsidRPr="00E54417">
        <w:rPr>
          <w:rFonts w:hint="eastAsia"/>
        </w:rPr>
        <w:t>元，與上年同月相較增加</w:t>
      </w:r>
      <w:r w:rsidRPr="00E54417">
        <w:t>2.48%</w:t>
      </w:r>
      <w:r w:rsidRPr="00E54417">
        <w:rPr>
          <w:rFonts w:hint="eastAsia"/>
        </w:rPr>
        <w:t>，加計獎金及加班費等非經常性薪資後，</w:t>
      </w:r>
      <w:r w:rsidRPr="00E54417">
        <w:t>9</w:t>
      </w:r>
      <w:r w:rsidRPr="00E54417">
        <w:rPr>
          <w:rFonts w:hint="eastAsia"/>
        </w:rPr>
        <w:t>月總薪資平均為</w:t>
      </w:r>
      <w:r w:rsidRPr="00E54417">
        <w:t>47,577</w:t>
      </w:r>
      <w:r w:rsidRPr="00E54417">
        <w:rPr>
          <w:rFonts w:hint="eastAsia"/>
        </w:rPr>
        <w:t>元，與上年同月相較增加</w:t>
      </w:r>
      <w:r w:rsidRPr="00E54417">
        <w:t>3.85%</w:t>
      </w:r>
      <w:r w:rsidRPr="00E54417">
        <w:rPr>
          <w:rFonts w:hint="eastAsia"/>
        </w:rPr>
        <w:t>；</w:t>
      </w:r>
      <w:r w:rsidRPr="00E54417">
        <w:t>1</w:t>
      </w:r>
      <w:r w:rsidRPr="00E54417">
        <w:rPr>
          <w:rFonts w:hint="eastAsia"/>
        </w:rPr>
        <w:t>至</w:t>
      </w:r>
      <w:r w:rsidRPr="00E54417">
        <w:t>9</w:t>
      </w:r>
      <w:r w:rsidRPr="00E54417">
        <w:rPr>
          <w:rFonts w:hint="eastAsia"/>
        </w:rPr>
        <w:t>月經常性薪資平均為</w:t>
      </w:r>
      <w:r w:rsidRPr="00E54417">
        <w:t>40,864</w:t>
      </w:r>
      <w:r w:rsidRPr="00E54417">
        <w:rPr>
          <w:rFonts w:hint="eastAsia"/>
        </w:rPr>
        <w:t>元，年增</w:t>
      </w:r>
      <w:r w:rsidRPr="00E54417">
        <w:t>2.60%</w:t>
      </w:r>
      <w:r w:rsidRPr="00E54417">
        <w:rPr>
          <w:rFonts w:hint="eastAsia"/>
        </w:rPr>
        <w:t>，總薪資年增</w:t>
      </w:r>
      <w:r w:rsidRPr="00E54417">
        <w:t>4.23%</w:t>
      </w:r>
      <w:r w:rsidRPr="00E54417">
        <w:rPr>
          <w:rFonts w:hint="eastAsia"/>
        </w:rPr>
        <w:t>。</w:t>
      </w:r>
    </w:p>
    <w:p w:rsidR="00396666" w:rsidRPr="00E54417" w:rsidRDefault="00613F0A" w:rsidP="003A1266">
      <w:pPr>
        <w:pStyle w:val="-2"/>
        <w:overflowPunct w:val="0"/>
        <w:spacing w:before="190" w:after="190"/>
        <w:ind w:left="560" w:firstLine="600"/>
        <w:rPr>
          <w:b/>
        </w:rPr>
      </w:pPr>
      <w:r w:rsidRPr="00E54417">
        <w:t>1</w:t>
      </w:r>
      <w:r w:rsidRPr="00E54417">
        <w:rPr>
          <w:rFonts w:hint="eastAsia"/>
        </w:rPr>
        <w:t>至</w:t>
      </w:r>
      <w:r w:rsidRPr="00E54417">
        <w:t>9</w:t>
      </w:r>
      <w:r w:rsidRPr="00E54417">
        <w:rPr>
          <w:rFonts w:hint="eastAsia"/>
        </w:rPr>
        <w:t>月全體受僱員工經常性薪資平均為</w:t>
      </w:r>
      <w:r w:rsidRPr="00E54417">
        <w:t>40,864</w:t>
      </w:r>
      <w:r w:rsidRPr="00E54417">
        <w:rPr>
          <w:rFonts w:hint="eastAsia"/>
        </w:rPr>
        <w:t>元，較上年同期增加</w:t>
      </w:r>
      <w:r w:rsidRPr="00E54417">
        <w:t>2.60%</w:t>
      </w:r>
      <w:r w:rsidRPr="00E54417">
        <w:rPr>
          <w:rFonts w:hint="eastAsia"/>
        </w:rPr>
        <w:t>，總薪資平均為</w:t>
      </w:r>
      <w:r w:rsidR="003A1266" w:rsidRPr="00E54417">
        <w:t>53,416</w:t>
      </w:r>
      <w:r w:rsidRPr="00E54417">
        <w:rPr>
          <w:rFonts w:hint="eastAsia"/>
        </w:rPr>
        <w:t>元，亦較上年同期增加</w:t>
      </w:r>
      <w:r w:rsidRPr="00E54417">
        <w:t>4.23%</w:t>
      </w:r>
      <w:r w:rsidRPr="00E54417">
        <w:rPr>
          <w:rFonts w:hint="eastAsia"/>
        </w:rPr>
        <w:t>，主要與景氣穩健成長、廠商調薪及發放獎金與員工酬勞有關。剔除物價因素後，實質經常性薪資增加</w:t>
      </w:r>
      <w:r w:rsidRPr="00E54417">
        <w:t>0.93%</w:t>
      </w:r>
      <w:r w:rsidRPr="00E54417">
        <w:rPr>
          <w:rFonts w:hint="eastAsia"/>
        </w:rPr>
        <w:t>，實質總薪資成長</w:t>
      </w:r>
      <w:r w:rsidRPr="00E54417">
        <w:t>2.53%</w:t>
      </w:r>
      <w:r w:rsidRPr="00E54417">
        <w:rPr>
          <w:rFonts w:hint="eastAsia"/>
        </w:rPr>
        <w:t>。就行業別觀察，總薪資以不動產業、批發及零售業、製造業分別成長</w:t>
      </w:r>
      <w:r w:rsidRPr="00E54417">
        <w:t>6.19%</w:t>
      </w:r>
      <w:r w:rsidRPr="00E54417">
        <w:rPr>
          <w:rFonts w:hint="eastAsia"/>
        </w:rPr>
        <w:t>、</w:t>
      </w:r>
      <w:r w:rsidRPr="00E54417">
        <w:t>5.76%</w:t>
      </w:r>
      <w:r w:rsidRPr="00E54417">
        <w:rPr>
          <w:rFonts w:hint="eastAsia"/>
        </w:rPr>
        <w:t>、</w:t>
      </w:r>
      <w:r w:rsidRPr="00E54417">
        <w:t>5.06%</w:t>
      </w:r>
      <w:r w:rsidRPr="00E54417">
        <w:rPr>
          <w:rFonts w:hint="eastAsia"/>
        </w:rPr>
        <w:t>較多。</w:t>
      </w:r>
      <w:r w:rsidRPr="00E54417">
        <w:cr/>
      </w:r>
      <w:bookmarkStart w:id="126" w:name="_Toc516230037"/>
      <w:bookmarkStart w:id="127" w:name="_Toc516230237"/>
      <w:bookmarkStart w:id="128" w:name="_Toc516230305"/>
      <w:bookmarkStart w:id="129" w:name="_Toc517872262"/>
      <w:bookmarkStart w:id="130" w:name="_Toc518380156"/>
      <w:bookmarkStart w:id="131" w:name="_Toc518380383"/>
      <w:r w:rsidR="00396666" w:rsidRPr="00E54417">
        <w:rPr>
          <w:b/>
        </w:rPr>
        <w:t>10</w:t>
      </w:r>
      <w:r w:rsidR="00287470" w:rsidRPr="00E54417">
        <w:rPr>
          <w:b/>
        </w:rPr>
        <w:t>.</w:t>
      </w:r>
      <w:r w:rsidR="00396666" w:rsidRPr="00E54417">
        <w:rPr>
          <w:rFonts w:hint="eastAsia"/>
          <w:b/>
        </w:rPr>
        <w:t>就業保險失業率</w:t>
      </w:r>
      <w:bookmarkEnd w:id="126"/>
      <w:bookmarkEnd w:id="127"/>
      <w:bookmarkEnd w:id="128"/>
      <w:bookmarkEnd w:id="129"/>
      <w:bookmarkEnd w:id="130"/>
      <w:bookmarkEnd w:id="131"/>
    </w:p>
    <w:p w:rsidR="00396666" w:rsidRPr="00E54417" w:rsidRDefault="004B5977" w:rsidP="00143428">
      <w:pPr>
        <w:pStyle w:val="-2"/>
        <w:overflowPunct w:val="0"/>
        <w:spacing w:before="190" w:after="190"/>
        <w:ind w:left="560" w:firstLine="600"/>
      </w:pPr>
      <w:r w:rsidRPr="00E54417">
        <w:t>107</w:t>
      </w:r>
      <w:r w:rsidRPr="00E54417">
        <w:rPr>
          <w:rFonts w:hint="eastAsia"/>
        </w:rPr>
        <w:t>年</w:t>
      </w:r>
      <w:r w:rsidRPr="00E54417">
        <w:t>9</w:t>
      </w:r>
      <w:r w:rsidRPr="00E54417">
        <w:rPr>
          <w:rFonts w:hint="eastAsia"/>
        </w:rPr>
        <w:t>月就業保險失業率為</w:t>
      </w:r>
      <w:r w:rsidRPr="00E54417">
        <w:t>0.38%</w:t>
      </w:r>
      <w:r w:rsidRPr="00E54417">
        <w:rPr>
          <w:rFonts w:hint="eastAsia"/>
        </w:rPr>
        <w:t>，較上月</w:t>
      </w:r>
      <w:r w:rsidRPr="00E54417">
        <w:t>0.4</w:t>
      </w:r>
      <w:r w:rsidR="002B271A" w:rsidRPr="00E54417">
        <w:t>6</w:t>
      </w:r>
      <w:r w:rsidRPr="00E54417">
        <w:t>%</w:t>
      </w:r>
      <w:r w:rsidRPr="00E54417">
        <w:rPr>
          <w:rFonts w:hint="eastAsia"/>
        </w:rPr>
        <w:t>減少</w:t>
      </w:r>
      <w:r w:rsidRPr="00E54417">
        <w:t>0.0</w:t>
      </w:r>
      <w:r w:rsidR="002B271A" w:rsidRPr="00E54417">
        <w:t>8</w:t>
      </w:r>
      <w:r w:rsidRPr="00E54417">
        <w:rPr>
          <w:rFonts w:hint="eastAsia"/>
        </w:rPr>
        <w:t>個百分點，較上年同月</w:t>
      </w:r>
      <w:r w:rsidRPr="00E54417">
        <w:t>0.4</w:t>
      </w:r>
      <w:r w:rsidR="002B271A" w:rsidRPr="00E54417">
        <w:t>2</w:t>
      </w:r>
      <w:r w:rsidRPr="00E54417">
        <w:t>%</w:t>
      </w:r>
      <w:r w:rsidRPr="00E54417">
        <w:rPr>
          <w:rFonts w:hint="eastAsia"/>
        </w:rPr>
        <w:t>減少</w:t>
      </w:r>
      <w:r w:rsidRPr="00E54417">
        <w:t>0.0</w:t>
      </w:r>
      <w:r w:rsidR="002B271A" w:rsidRPr="00E54417">
        <w:t>4</w:t>
      </w:r>
      <w:r w:rsidRPr="00E54417">
        <w:rPr>
          <w:rFonts w:hint="eastAsia"/>
        </w:rPr>
        <w:t>個百分點。</w:t>
      </w:r>
      <w:r w:rsidR="00396666" w:rsidRPr="00E54417">
        <w:rPr>
          <w:rFonts w:hint="eastAsia"/>
        </w:rPr>
        <w:t>觀察就業保險失業率變化趨勢，因受金融風暴影響，</w:t>
      </w:r>
      <w:r w:rsidR="00396666" w:rsidRPr="00E54417">
        <w:t>98</w:t>
      </w:r>
      <w:r w:rsidR="00396666" w:rsidRPr="00E54417">
        <w:rPr>
          <w:rFonts w:hint="eastAsia"/>
        </w:rPr>
        <w:t>年之比率多高於</w:t>
      </w:r>
      <w:r w:rsidR="00396666" w:rsidRPr="00E54417">
        <w:t>1.5%</w:t>
      </w:r>
      <w:r w:rsidR="00396666" w:rsidRPr="00E54417">
        <w:rPr>
          <w:rFonts w:hint="eastAsia"/>
        </w:rPr>
        <w:t>以上。而隨著經濟景況逐漸好轉，就業保險失業率則多呈現季節變化因素，近年多以春節過後之</w:t>
      </w:r>
      <w:r w:rsidR="00396666" w:rsidRPr="00E54417">
        <w:t>3</w:t>
      </w:r>
      <w:r w:rsidR="00396666" w:rsidRPr="00E54417">
        <w:rPr>
          <w:rFonts w:hint="eastAsia"/>
        </w:rPr>
        <w:t>月為當年之高峰，</w:t>
      </w:r>
      <w:r w:rsidR="001F1364" w:rsidRPr="00E54417">
        <w:rPr>
          <w:rFonts w:hint="eastAsia"/>
        </w:rPr>
        <w:t>自</w:t>
      </w:r>
      <w:r w:rsidR="00396666" w:rsidRPr="00E54417">
        <w:rPr>
          <w:rFonts w:hint="eastAsia"/>
        </w:rPr>
        <w:t>民國</w:t>
      </w:r>
      <w:r w:rsidR="00396666" w:rsidRPr="00E54417">
        <w:t>100</w:t>
      </w:r>
      <w:r w:rsidR="00396666" w:rsidRPr="00E54417">
        <w:rPr>
          <w:rFonts w:hint="eastAsia"/>
        </w:rPr>
        <w:t>年以來，除</w:t>
      </w:r>
      <w:r w:rsidR="00396666" w:rsidRPr="00E54417">
        <w:t>100</w:t>
      </w:r>
      <w:r w:rsidR="00396666" w:rsidRPr="00E54417">
        <w:rPr>
          <w:rFonts w:hint="eastAsia"/>
        </w:rPr>
        <w:t>年、</w:t>
      </w:r>
      <w:r w:rsidR="00396666" w:rsidRPr="00E54417">
        <w:t>102</w:t>
      </w:r>
      <w:r w:rsidR="00396666" w:rsidRPr="00E54417">
        <w:rPr>
          <w:rFonts w:hint="eastAsia"/>
        </w:rPr>
        <w:t>年、</w:t>
      </w:r>
      <w:r w:rsidR="00396666" w:rsidRPr="00E54417">
        <w:t>104</w:t>
      </w:r>
      <w:r w:rsidR="00396666" w:rsidRPr="00E54417">
        <w:rPr>
          <w:rFonts w:hint="eastAsia"/>
        </w:rPr>
        <w:t>年、</w:t>
      </w:r>
      <w:r w:rsidR="00396666" w:rsidRPr="00E54417">
        <w:t>106</w:t>
      </w:r>
      <w:r w:rsidR="00396666" w:rsidRPr="00E54417">
        <w:rPr>
          <w:rFonts w:hint="eastAsia"/>
        </w:rPr>
        <w:t>年</w:t>
      </w:r>
      <w:r w:rsidR="0002265D" w:rsidRPr="00E54417">
        <w:rPr>
          <w:rFonts w:hint="eastAsia"/>
        </w:rPr>
        <w:t>、</w:t>
      </w:r>
      <w:r w:rsidR="0002265D" w:rsidRPr="00E54417">
        <w:t>107</w:t>
      </w:r>
      <w:r w:rsidR="0002265D" w:rsidRPr="00E54417">
        <w:rPr>
          <w:rFonts w:hint="eastAsia"/>
        </w:rPr>
        <w:t>年</w:t>
      </w:r>
      <w:r w:rsidR="00396666" w:rsidRPr="00E54417">
        <w:rPr>
          <w:rFonts w:hint="eastAsia"/>
        </w:rPr>
        <w:t>之</w:t>
      </w:r>
      <w:r w:rsidR="00396666" w:rsidRPr="00E54417">
        <w:t>3</w:t>
      </w:r>
      <w:r w:rsidR="00396666" w:rsidRPr="00E54417">
        <w:rPr>
          <w:rFonts w:hint="eastAsia"/>
        </w:rPr>
        <w:t>月超過</w:t>
      </w:r>
      <w:r w:rsidR="00396666" w:rsidRPr="00E54417">
        <w:t>0.5%</w:t>
      </w:r>
      <w:r w:rsidR="00396666" w:rsidRPr="00E54417">
        <w:rPr>
          <w:rFonts w:hint="eastAsia"/>
        </w:rPr>
        <w:t>外，其餘各月均介於</w:t>
      </w:r>
      <w:r w:rsidR="00396666" w:rsidRPr="00E54417">
        <w:t>0.3%</w:t>
      </w:r>
      <w:r w:rsidR="00396666" w:rsidRPr="00E54417">
        <w:rPr>
          <w:rFonts w:hint="eastAsia"/>
        </w:rPr>
        <w:t>至</w:t>
      </w:r>
      <w:r w:rsidR="00396666" w:rsidRPr="00E54417">
        <w:t>0.5%</w:t>
      </w:r>
      <w:r w:rsidR="00AA290C" w:rsidRPr="00E54417">
        <w:rPr>
          <w:rFonts w:hint="eastAsia"/>
        </w:rPr>
        <w:t>之間。</w:t>
      </w:r>
    </w:p>
    <w:p w:rsidR="00D40FEA" w:rsidRPr="00E54417" w:rsidRDefault="00D40FEA">
      <w:pPr>
        <w:widowControl/>
        <w:adjustRightInd/>
        <w:snapToGrid/>
        <w:spacing w:after="0" w:line="240" w:lineRule="auto"/>
        <w:jc w:val="left"/>
        <w:textAlignment w:val="auto"/>
        <w:rPr>
          <w:b/>
          <w:kern w:val="0"/>
          <w:lang w:val="x-none" w:eastAsia="x-none"/>
        </w:rPr>
      </w:pPr>
      <w:r w:rsidRPr="00E54417">
        <w:br w:type="page"/>
      </w:r>
    </w:p>
    <w:p w:rsidR="00396666" w:rsidRPr="00E54417" w:rsidRDefault="00396666" w:rsidP="002273F0">
      <w:pPr>
        <w:pStyle w:val="af2"/>
        <w:overflowPunct w:val="0"/>
        <w:spacing w:after="190"/>
      </w:pPr>
      <w:r w:rsidRPr="00E54417">
        <w:rPr>
          <w:rFonts w:hint="eastAsia"/>
        </w:rPr>
        <w:lastRenderedPageBreak/>
        <w:t>表</w:t>
      </w:r>
      <w:r w:rsidRPr="00E54417">
        <w:t>5</w:t>
      </w:r>
      <w:r w:rsidRPr="00E54417">
        <w:rPr>
          <w:rFonts w:hint="eastAsia"/>
        </w:rPr>
        <w:t xml:space="preserve">　就業保險失業率</w:t>
      </w:r>
    </w:p>
    <w:p w:rsidR="00396666" w:rsidRPr="00E54417" w:rsidRDefault="00396666" w:rsidP="002273F0">
      <w:pPr>
        <w:pStyle w:val="af0"/>
        <w:overflowPunct w:val="0"/>
      </w:pPr>
      <w:r w:rsidRPr="00E54417">
        <w:rPr>
          <w:rFonts w:hint="eastAsia"/>
        </w:rPr>
        <w:t>單位：</w:t>
      </w:r>
      <w:r w:rsidRPr="00E54417">
        <w:t>%</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20"/>
        <w:gridCol w:w="577"/>
        <w:gridCol w:w="577"/>
        <w:gridCol w:w="577"/>
        <w:gridCol w:w="577"/>
        <w:gridCol w:w="579"/>
        <w:gridCol w:w="579"/>
        <w:gridCol w:w="579"/>
        <w:gridCol w:w="579"/>
        <w:gridCol w:w="579"/>
        <w:gridCol w:w="649"/>
        <w:gridCol w:w="649"/>
        <w:gridCol w:w="640"/>
      </w:tblGrid>
      <w:tr w:rsidR="00396666" w:rsidRPr="00E54417" w:rsidTr="00676E1F">
        <w:trPr>
          <w:trHeight w:val="340"/>
          <w:tblHeader/>
          <w:jc w:val="center"/>
        </w:trPr>
        <w:tc>
          <w:tcPr>
            <w:tcW w:w="830" w:type="pct"/>
            <w:tcBorders>
              <w:top w:val="single" w:sz="12" w:space="0" w:color="auto"/>
              <w:left w:val="nil"/>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rPr>
                <w:rFonts w:hint="eastAsia"/>
              </w:rPr>
              <w:t>項目別</w:t>
            </w:r>
          </w:p>
        </w:tc>
        <w:tc>
          <w:tcPr>
            <w:tcW w:w="337"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w:t>
            </w:r>
            <w:r w:rsidRPr="00E54417">
              <w:rPr>
                <w:rFonts w:hint="eastAsia"/>
              </w:rPr>
              <w:t>月</w:t>
            </w:r>
          </w:p>
        </w:tc>
        <w:tc>
          <w:tcPr>
            <w:tcW w:w="337"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2</w:t>
            </w:r>
            <w:r w:rsidRPr="00E54417">
              <w:rPr>
                <w:rFonts w:hint="eastAsia"/>
              </w:rPr>
              <w:t>月</w:t>
            </w:r>
          </w:p>
        </w:tc>
        <w:tc>
          <w:tcPr>
            <w:tcW w:w="337"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3</w:t>
            </w:r>
            <w:r w:rsidRPr="00E54417">
              <w:rPr>
                <w:rFonts w:hint="eastAsia"/>
              </w:rPr>
              <w:t>月</w:t>
            </w:r>
          </w:p>
        </w:tc>
        <w:tc>
          <w:tcPr>
            <w:tcW w:w="337"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4</w:t>
            </w:r>
            <w:r w:rsidRPr="00E54417">
              <w:rPr>
                <w:rFonts w:hint="eastAsia"/>
              </w:rPr>
              <w:t>月</w:t>
            </w:r>
          </w:p>
        </w:tc>
        <w:tc>
          <w:tcPr>
            <w:tcW w:w="338"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5</w:t>
            </w:r>
            <w:r w:rsidRPr="00E54417">
              <w:rPr>
                <w:rFonts w:hint="eastAsia"/>
              </w:rPr>
              <w:t>月</w:t>
            </w:r>
          </w:p>
        </w:tc>
        <w:tc>
          <w:tcPr>
            <w:tcW w:w="338"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6</w:t>
            </w:r>
            <w:r w:rsidRPr="00E54417">
              <w:rPr>
                <w:rFonts w:hint="eastAsia"/>
              </w:rPr>
              <w:t>月</w:t>
            </w:r>
          </w:p>
        </w:tc>
        <w:tc>
          <w:tcPr>
            <w:tcW w:w="338"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7</w:t>
            </w:r>
            <w:r w:rsidRPr="00E54417">
              <w:rPr>
                <w:rFonts w:hint="eastAsia"/>
              </w:rPr>
              <w:t>月</w:t>
            </w:r>
          </w:p>
        </w:tc>
        <w:tc>
          <w:tcPr>
            <w:tcW w:w="338"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8</w:t>
            </w:r>
            <w:r w:rsidRPr="00E54417">
              <w:rPr>
                <w:rFonts w:hint="eastAsia"/>
              </w:rPr>
              <w:t>月</w:t>
            </w:r>
          </w:p>
        </w:tc>
        <w:tc>
          <w:tcPr>
            <w:tcW w:w="338"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9</w:t>
            </w:r>
            <w:r w:rsidRPr="00E54417">
              <w:rPr>
                <w:rFonts w:hint="eastAsia"/>
              </w:rPr>
              <w:t>月</w:t>
            </w:r>
          </w:p>
        </w:tc>
        <w:tc>
          <w:tcPr>
            <w:tcW w:w="379"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10</w:t>
            </w:r>
            <w:r w:rsidRPr="00E54417">
              <w:rPr>
                <w:rFonts w:hint="eastAsia"/>
              </w:rPr>
              <w:t>月</w:t>
            </w:r>
          </w:p>
        </w:tc>
        <w:tc>
          <w:tcPr>
            <w:tcW w:w="379" w:type="pct"/>
            <w:tcBorders>
              <w:top w:val="single" w:sz="12" w:space="0" w:color="auto"/>
              <w:left w:val="single" w:sz="2" w:space="0" w:color="auto"/>
              <w:bottom w:val="single" w:sz="2" w:space="0" w:color="auto"/>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11</w:t>
            </w:r>
            <w:r w:rsidRPr="00E54417">
              <w:rPr>
                <w:rFonts w:hint="eastAsia"/>
              </w:rPr>
              <w:t>月</w:t>
            </w:r>
          </w:p>
        </w:tc>
        <w:tc>
          <w:tcPr>
            <w:tcW w:w="374" w:type="pct"/>
            <w:tcBorders>
              <w:top w:val="single" w:sz="12" w:space="0" w:color="auto"/>
              <w:left w:val="single" w:sz="2" w:space="0" w:color="auto"/>
              <w:bottom w:val="single" w:sz="2" w:space="0" w:color="auto"/>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12</w:t>
            </w:r>
            <w:r w:rsidRPr="00E54417">
              <w:rPr>
                <w:rFonts w:hint="eastAsia"/>
              </w:rPr>
              <w:t>月</w:t>
            </w:r>
          </w:p>
        </w:tc>
      </w:tr>
      <w:tr w:rsidR="00396666" w:rsidRPr="00E54417" w:rsidTr="00D40FEA">
        <w:trPr>
          <w:trHeight w:val="454"/>
          <w:jc w:val="center"/>
        </w:trPr>
        <w:tc>
          <w:tcPr>
            <w:tcW w:w="830" w:type="pct"/>
            <w:tcBorders>
              <w:top w:val="nil"/>
              <w:left w:val="nil"/>
              <w:bottom w:val="nil"/>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101</w:t>
            </w:r>
            <w:r w:rsidRPr="00E54417">
              <w:rPr>
                <w:rFonts w:hint="eastAsia"/>
              </w:rPr>
              <w:t>年</w:t>
            </w:r>
            <w:r w:rsidRPr="00E54417">
              <w:t>(2012)</w:t>
            </w:r>
          </w:p>
        </w:tc>
        <w:tc>
          <w:tcPr>
            <w:tcW w:w="337" w:type="pct"/>
            <w:tcBorders>
              <w:top w:val="nil"/>
              <w:left w:val="single" w:sz="2" w:space="0" w:color="auto"/>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0.30</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0.47</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0.47</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0.38</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0.43</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0.35</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0.39</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0.44</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0.35</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0.43</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0.43</w:t>
            </w:r>
          </w:p>
        </w:tc>
        <w:tc>
          <w:tcPr>
            <w:tcW w:w="374"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0.47</w:t>
            </w:r>
          </w:p>
        </w:tc>
      </w:tr>
      <w:tr w:rsidR="00396666" w:rsidRPr="00E54417" w:rsidTr="00D40FEA">
        <w:trPr>
          <w:trHeight w:val="454"/>
          <w:jc w:val="center"/>
        </w:trPr>
        <w:tc>
          <w:tcPr>
            <w:tcW w:w="830" w:type="pct"/>
            <w:tcBorders>
              <w:top w:val="nil"/>
              <w:left w:val="nil"/>
              <w:bottom w:val="nil"/>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102</w:t>
            </w:r>
            <w:r w:rsidRPr="00E54417">
              <w:rPr>
                <w:rFonts w:hint="eastAsia"/>
              </w:rPr>
              <w:t>年</w:t>
            </w:r>
            <w:r w:rsidRPr="00E54417">
              <w:t>(2013)</w:t>
            </w:r>
          </w:p>
        </w:tc>
        <w:tc>
          <w:tcPr>
            <w:tcW w:w="337" w:type="pct"/>
            <w:tcBorders>
              <w:top w:val="nil"/>
              <w:left w:val="single" w:sz="2" w:space="0" w:color="auto"/>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0.48</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0.39</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0.53</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0.47</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0.49</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0.38</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0.45</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0.43</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0.37</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0.45</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0.37</w:t>
            </w:r>
          </w:p>
        </w:tc>
        <w:tc>
          <w:tcPr>
            <w:tcW w:w="374"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0.44</w:t>
            </w:r>
          </w:p>
        </w:tc>
      </w:tr>
      <w:tr w:rsidR="00396666" w:rsidRPr="00E54417" w:rsidTr="00D40FEA">
        <w:trPr>
          <w:trHeight w:val="454"/>
          <w:jc w:val="center"/>
        </w:trPr>
        <w:tc>
          <w:tcPr>
            <w:tcW w:w="830" w:type="pct"/>
            <w:tcBorders>
              <w:top w:val="nil"/>
              <w:left w:val="nil"/>
              <w:bottom w:val="nil"/>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103</w:t>
            </w:r>
            <w:r w:rsidRPr="00E54417">
              <w:rPr>
                <w:rFonts w:hint="eastAsia"/>
              </w:rPr>
              <w:t>年</w:t>
            </w:r>
            <w:r w:rsidRPr="00E54417">
              <w:t>(2014)</w:t>
            </w:r>
          </w:p>
        </w:tc>
        <w:tc>
          <w:tcPr>
            <w:tcW w:w="337" w:type="pct"/>
            <w:tcBorders>
              <w:top w:val="nil"/>
              <w:left w:val="single" w:sz="2" w:space="0" w:color="auto"/>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0.41</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0.36</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0.42</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0.40</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0.37</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0.34</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0.36</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0.38</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0.35</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0.36</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0.30</w:t>
            </w:r>
          </w:p>
        </w:tc>
        <w:tc>
          <w:tcPr>
            <w:tcW w:w="374"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0.42</w:t>
            </w:r>
          </w:p>
        </w:tc>
      </w:tr>
      <w:tr w:rsidR="00396666" w:rsidRPr="00E54417" w:rsidTr="00D40FEA">
        <w:trPr>
          <w:trHeight w:val="454"/>
          <w:jc w:val="center"/>
        </w:trPr>
        <w:tc>
          <w:tcPr>
            <w:tcW w:w="830" w:type="pct"/>
            <w:tcBorders>
              <w:top w:val="nil"/>
              <w:left w:val="nil"/>
              <w:bottom w:val="nil"/>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104</w:t>
            </w:r>
            <w:r w:rsidRPr="00E54417">
              <w:rPr>
                <w:rFonts w:hint="eastAsia"/>
              </w:rPr>
              <w:t>年</w:t>
            </w:r>
            <w:r w:rsidRPr="00E54417">
              <w:t>(2015)</w:t>
            </w:r>
          </w:p>
        </w:tc>
        <w:tc>
          <w:tcPr>
            <w:tcW w:w="337" w:type="pct"/>
            <w:tcBorders>
              <w:top w:val="nil"/>
              <w:left w:val="single" w:sz="2" w:space="0" w:color="auto"/>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0.37</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0.26</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0.51</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0.38</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0.35</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0.35</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0.39</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0.38</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0.34</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0.41</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0.36</w:t>
            </w:r>
          </w:p>
        </w:tc>
        <w:tc>
          <w:tcPr>
            <w:tcW w:w="374"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0.44</w:t>
            </w:r>
          </w:p>
        </w:tc>
      </w:tr>
      <w:tr w:rsidR="00396666" w:rsidRPr="00E54417" w:rsidTr="00D40FEA">
        <w:trPr>
          <w:trHeight w:val="454"/>
          <w:jc w:val="center"/>
        </w:trPr>
        <w:tc>
          <w:tcPr>
            <w:tcW w:w="830" w:type="pct"/>
            <w:tcBorders>
              <w:top w:val="nil"/>
              <w:left w:val="nil"/>
              <w:bottom w:val="nil"/>
              <w:right w:val="single" w:sz="2" w:space="0" w:color="auto"/>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105</w:t>
            </w:r>
            <w:r w:rsidRPr="00E54417">
              <w:rPr>
                <w:rFonts w:hint="eastAsia"/>
              </w:rPr>
              <w:t>年</w:t>
            </w:r>
            <w:r w:rsidRPr="00E54417">
              <w:t>(2016)</w:t>
            </w:r>
          </w:p>
        </w:tc>
        <w:tc>
          <w:tcPr>
            <w:tcW w:w="337" w:type="pct"/>
            <w:tcBorders>
              <w:top w:val="nil"/>
              <w:left w:val="single" w:sz="2" w:space="0" w:color="auto"/>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0.41</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0.36</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0.50</w:t>
            </w:r>
          </w:p>
        </w:tc>
        <w:tc>
          <w:tcPr>
            <w:tcW w:w="337"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0.38</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0.41</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0.41</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0.37</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0.42</w:t>
            </w:r>
          </w:p>
        </w:tc>
        <w:tc>
          <w:tcPr>
            <w:tcW w:w="338"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0.35</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0.43</w:t>
            </w:r>
          </w:p>
        </w:tc>
        <w:tc>
          <w:tcPr>
            <w:tcW w:w="379" w:type="pct"/>
            <w:tcBorders>
              <w:top w:val="nil"/>
              <w:left w:val="nil"/>
              <w:bottom w:val="nil"/>
              <w:right w:val="nil"/>
            </w:tcBorders>
            <w:noWrap/>
            <w:tcMar>
              <w:top w:w="0" w:type="dxa"/>
              <w:left w:w="28" w:type="dxa"/>
              <w:bottom w:w="0" w:type="dxa"/>
              <w:right w:w="28" w:type="dxa"/>
            </w:tcMar>
            <w:vAlign w:val="center"/>
            <w:hideMark/>
          </w:tcPr>
          <w:p w:rsidR="00396666" w:rsidRPr="00E54417" w:rsidRDefault="00396666" w:rsidP="002273F0">
            <w:pPr>
              <w:pStyle w:val="afe"/>
              <w:overflowPunct w:val="0"/>
            </w:pPr>
            <w:r w:rsidRPr="00E54417">
              <w:t>0.41</w:t>
            </w:r>
          </w:p>
        </w:tc>
        <w:tc>
          <w:tcPr>
            <w:tcW w:w="374"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0.44</w:t>
            </w:r>
          </w:p>
        </w:tc>
      </w:tr>
      <w:tr w:rsidR="00396666" w:rsidRPr="00E54417" w:rsidTr="00D40FEA">
        <w:trPr>
          <w:trHeight w:val="454"/>
          <w:jc w:val="center"/>
        </w:trPr>
        <w:tc>
          <w:tcPr>
            <w:tcW w:w="830" w:type="pct"/>
            <w:tcBorders>
              <w:top w:val="nil"/>
              <w:left w:val="nil"/>
              <w:bottom w:val="nil"/>
              <w:right w:val="single" w:sz="2" w:space="0" w:color="auto"/>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106</w:t>
            </w:r>
            <w:r w:rsidRPr="00E54417">
              <w:rPr>
                <w:rFonts w:hint="eastAsia"/>
              </w:rPr>
              <w:t>年</w:t>
            </w:r>
            <w:r w:rsidRPr="00E54417">
              <w:t>(2017)</w:t>
            </w:r>
          </w:p>
        </w:tc>
        <w:tc>
          <w:tcPr>
            <w:tcW w:w="337" w:type="pct"/>
            <w:tcBorders>
              <w:top w:val="nil"/>
              <w:left w:val="single" w:sz="2" w:space="0" w:color="auto"/>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0.40</w:t>
            </w:r>
          </w:p>
        </w:tc>
        <w:tc>
          <w:tcPr>
            <w:tcW w:w="337"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0.43</w:t>
            </w:r>
          </w:p>
        </w:tc>
        <w:tc>
          <w:tcPr>
            <w:tcW w:w="337"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0.54</w:t>
            </w:r>
          </w:p>
        </w:tc>
        <w:tc>
          <w:tcPr>
            <w:tcW w:w="337"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0.40</w:t>
            </w:r>
          </w:p>
        </w:tc>
        <w:tc>
          <w:tcPr>
            <w:tcW w:w="338"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0.42</w:t>
            </w:r>
          </w:p>
        </w:tc>
        <w:tc>
          <w:tcPr>
            <w:tcW w:w="338"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0.48</w:t>
            </w:r>
          </w:p>
        </w:tc>
        <w:tc>
          <w:tcPr>
            <w:tcW w:w="338"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0.40</w:t>
            </w:r>
          </w:p>
        </w:tc>
        <w:tc>
          <w:tcPr>
            <w:tcW w:w="338"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0.47</w:t>
            </w:r>
          </w:p>
        </w:tc>
        <w:tc>
          <w:tcPr>
            <w:tcW w:w="338"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0.42</w:t>
            </w:r>
          </w:p>
        </w:tc>
        <w:tc>
          <w:tcPr>
            <w:tcW w:w="379"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0.39</w:t>
            </w:r>
          </w:p>
        </w:tc>
        <w:tc>
          <w:tcPr>
            <w:tcW w:w="379" w:type="pct"/>
            <w:tcBorders>
              <w:top w:val="nil"/>
              <w:left w:val="nil"/>
              <w:bottom w:val="nil"/>
              <w:right w:val="nil"/>
            </w:tcBorders>
            <w:noWrap/>
            <w:tcMar>
              <w:top w:w="0" w:type="dxa"/>
              <w:left w:w="28" w:type="dxa"/>
              <w:bottom w:w="0" w:type="dxa"/>
              <w:right w:w="28" w:type="dxa"/>
            </w:tcMar>
            <w:vAlign w:val="center"/>
          </w:tcPr>
          <w:p w:rsidR="00396666" w:rsidRPr="00E54417" w:rsidRDefault="00396666" w:rsidP="002273F0">
            <w:pPr>
              <w:pStyle w:val="afe"/>
              <w:overflowPunct w:val="0"/>
            </w:pPr>
            <w:r w:rsidRPr="00E54417">
              <w:t>0.42</w:t>
            </w:r>
          </w:p>
        </w:tc>
        <w:tc>
          <w:tcPr>
            <w:tcW w:w="374" w:type="pct"/>
            <w:tcBorders>
              <w:top w:val="nil"/>
              <w:left w:val="nil"/>
              <w:bottom w:val="nil"/>
              <w:right w:val="nil"/>
            </w:tcBorders>
            <w:noWrap/>
            <w:tcMar>
              <w:top w:w="0" w:type="dxa"/>
              <w:left w:w="28" w:type="dxa"/>
              <w:bottom w:w="0" w:type="dxa"/>
              <w:right w:w="28" w:type="dxa"/>
            </w:tcMar>
            <w:vAlign w:val="center"/>
          </w:tcPr>
          <w:p w:rsidR="00396666" w:rsidRPr="00E54417" w:rsidRDefault="00551D0E" w:rsidP="002273F0">
            <w:pPr>
              <w:pStyle w:val="afe"/>
              <w:overflowPunct w:val="0"/>
            </w:pPr>
            <w:r w:rsidRPr="00E54417">
              <w:t>0.41</w:t>
            </w:r>
          </w:p>
        </w:tc>
      </w:tr>
      <w:tr w:rsidR="005A13A8" w:rsidRPr="00E54417" w:rsidTr="00D40FEA">
        <w:trPr>
          <w:trHeight w:val="454"/>
          <w:jc w:val="center"/>
        </w:trPr>
        <w:tc>
          <w:tcPr>
            <w:tcW w:w="830" w:type="pct"/>
            <w:tcBorders>
              <w:top w:val="nil"/>
              <w:left w:val="nil"/>
              <w:bottom w:val="single" w:sz="12" w:space="0" w:color="auto"/>
              <w:right w:val="single" w:sz="2" w:space="0" w:color="auto"/>
            </w:tcBorders>
            <w:noWrap/>
            <w:tcMar>
              <w:top w:w="0" w:type="dxa"/>
              <w:left w:w="28" w:type="dxa"/>
              <w:bottom w:w="0" w:type="dxa"/>
              <w:right w:w="28" w:type="dxa"/>
            </w:tcMar>
            <w:vAlign w:val="center"/>
          </w:tcPr>
          <w:p w:rsidR="005A13A8" w:rsidRPr="00E54417" w:rsidRDefault="005A13A8" w:rsidP="002273F0">
            <w:pPr>
              <w:pStyle w:val="afe"/>
              <w:overflowPunct w:val="0"/>
            </w:pPr>
            <w:r w:rsidRPr="00E54417">
              <w:t>107</w:t>
            </w:r>
            <w:r w:rsidRPr="00E54417">
              <w:rPr>
                <w:rFonts w:hint="eastAsia"/>
              </w:rPr>
              <w:t>年</w:t>
            </w:r>
            <w:r w:rsidRPr="00E54417">
              <w:t>(2018)</w:t>
            </w:r>
          </w:p>
        </w:tc>
        <w:tc>
          <w:tcPr>
            <w:tcW w:w="337" w:type="pct"/>
            <w:tcBorders>
              <w:top w:val="nil"/>
              <w:left w:val="single" w:sz="2" w:space="0" w:color="auto"/>
              <w:bottom w:val="single" w:sz="12" w:space="0" w:color="auto"/>
              <w:right w:val="nil"/>
            </w:tcBorders>
            <w:noWrap/>
            <w:tcMar>
              <w:top w:w="0" w:type="dxa"/>
              <w:left w:w="28" w:type="dxa"/>
              <w:bottom w:w="0" w:type="dxa"/>
              <w:right w:w="28" w:type="dxa"/>
            </w:tcMar>
            <w:vAlign w:val="center"/>
          </w:tcPr>
          <w:p w:rsidR="005A13A8" w:rsidRPr="00E54417" w:rsidRDefault="005A13A8" w:rsidP="002273F0">
            <w:pPr>
              <w:pStyle w:val="afe"/>
              <w:overflowPunct w:val="0"/>
            </w:pPr>
            <w:r w:rsidRPr="00E54417">
              <w:t>0.45</w:t>
            </w:r>
          </w:p>
        </w:tc>
        <w:tc>
          <w:tcPr>
            <w:tcW w:w="337"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5A13A8" w:rsidP="002273F0">
            <w:pPr>
              <w:pStyle w:val="afe"/>
              <w:overflowPunct w:val="0"/>
            </w:pPr>
            <w:r w:rsidRPr="00E54417">
              <w:t>0.28</w:t>
            </w:r>
          </w:p>
        </w:tc>
        <w:tc>
          <w:tcPr>
            <w:tcW w:w="337"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D043E7" w:rsidP="002273F0">
            <w:pPr>
              <w:pStyle w:val="afe"/>
              <w:overflowPunct w:val="0"/>
            </w:pPr>
            <w:r w:rsidRPr="00E54417">
              <w:t>0.58</w:t>
            </w:r>
          </w:p>
        </w:tc>
        <w:tc>
          <w:tcPr>
            <w:tcW w:w="337"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1643EE" w:rsidP="002273F0">
            <w:pPr>
              <w:pStyle w:val="afe"/>
              <w:overflowPunct w:val="0"/>
            </w:pPr>
            <w:r w:rsidRPr="00E54417">
              <w:t>0.39</w:t>
            </w:r>
          </w:p>
        </w:tc>
        <w:tc>
          <w:tcPr>
            <w:tcW w:w="338"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277AB9" w:rsidP="002273F0">
            <w:pPr>
              <w:pStyle w:val="afe"/>
              <w:overflowPunct w:val="0"/>
            </w:pPr>
            <w:r w:rsidRPr="00E54417">
              <w:t>0.45</w:t>
            </w:r>
          </w:p>
        </w:tc>
        <w:tc>
          <w:tcPr>
            <w:tcW w:w="338"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7524CD" w:rsidP="002273F0">
            <w:pPr>
              <w:pStyle w:val="afe"/>
              <w:overflowPunct w:val="0"/>
            </w:pPr>
            <w:r w:rsidRPr="00E54417">
              <w:t>0.39</w:t>
            </w:r>
          </w:p>
        </w:tc>
        <w:tc>
          <w:tcPr>
            <w:tcW w:w="338"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E56D2C" w:rsidP="002273F0">
            <w:pPr>
              <w:pStyle w:val="afe"/>
              <w:overflowPunct w:val="0"/>
            </w:pPr>
            <w:r w:rsidRPr="00E54417">
              <w:t>0.43</w:t>
            </w:r>
          </w:p>
        </w:tc>
        <w:tc>
          <w:tcPr>
            <w:tcW w:w="338"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6B2601" w:rsidP="002273F0">
            <w:pPr>
              <w:pStyle w:val="afe"/>
              <w:overflowPunct w:val="0"/>
            </w:pPr>
            <w:r w:rsidRPr="00E54417">
              <w:t>0.46</w:t>
            </w:r>
          </w:p>
        </w:tc>
        <w:tc>
          <w:tcPr>
            <w:tcW w:w="338"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143428" w:rsidP="002273F0">
            <w:pPr>
              <w:pStyle w:val="afe"/>
              <w:overflowPunct w:val="0"/>
            </w:pPr>
            <w:r w:rsidRPr="00E54417">
              <w:t>0.38</w:t>
            </w:r>
          </w:p>
        </w:tc>
        <w:tc>
          <w:tcPr>
            <w:tcW w:w="379"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DE053D" w:rsidP="002273F0">
            <w:pPr>
              <w:pStyle w:val="afe"/>
              <w:overflowPunct w:val="0"/>
            </w:pPr>
            <w:r w:rsidRPr="00E54417">
              <w:t>-</w:t>
            </w:r>
          </w:p>
        </w:tc>
        <w:tc>
          <w:tcPr>
            <w:tcW w:w="379"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DE053D" w:rsidP="002273F0">
            <w:pPr>
              <w:pStyle w:val="afe"/>
              <w:overflowPunct w:val="0"/>
            </w:pPr>
            <w:r w:rsidRPr="00E54417">
              <w:t>-</w:t>
            </w:r>
          </w:p>
        </w:tc>
        <w:tc>
          <w:tcPr>
            <w:tcW w:w="374" w:type="pct"/>
            <w:tcBorders>
              <w:top w:val="nil"/>
              <w:left w:val="nil"/>
              <w:bottom w:val="single" w:sz="12" w:space="0" w:color="auto"/>
              <w:right w:val="nil"/>
            </w:tcBorders>
            <w:noWrap/>
            <w:tcMar>
              <w:top w:w="0" w:type="dxa"/>
              <w:left w:w="28" w:type="dxa"/>
              <w:bottom w:w="0" w:type="dxa"/>
              <w:right w:w="28" w:type="dxa"/>
            </w:tcMar>
            <w:vAlign w:val="center"/>
          </w:tcPr>
          <w:p w:rsidR="005A13A8" w:rsidRPr="00E54417" w:rsidRDefault="00DE053D" w:rsidP="002273F0">
            <w:pPr>
              <w:pStyle w:val="afe"/>
              <w:overflowPunct w:val="0"/>
            </w:pPr>
            <w:r w:rsidRPr="00E54417">
              <w:t>-</w:t>
            </w:r>
          </w:p>
        </w:tc>
      </w:tr>
    </w:tbl>
    <w:p w:rsidR="00396666" w:rsidRPr="00E54417" w:rsidRDefault="00396666" w:rsidP="002273F0">
      <w:pPr>
        <w:pStyle w:val="aff2"/>
        <w:overflowPunct w:val="0"/>
        <w:ind w:left="440" w:hanging="440"/>
      </w:pPr>
      <w:r w:rsidRPr="00E54417">
        <w:rPr>
          <w:rFonts w:hint="eastAsia"/>
        </w:rPr>
        <w:t>註：就業保險失業率＝失業給付核付件數</w:t>
      </w:r>
      <w:r w:rsidRPr="00E54417">
        <w:t>÷</w:t>
      </w:r>
      <w:r w:rsidRPr="00E54417">
        <w:rPr>
          <w:rFonts w:hint="eastAsia"/>
        </w:rPr>
        <w:t>（就業保險投保人數</w:t>
      </w:r>
      <w:r w:rsidR="003D4BDE" w:rsidRPr="00E54417">
        <w:t>+</w:t>
      </w:r>
      <w:r w:rsidRPr="00E54417">
        <w:rPr>
          <w:rFonts w:hint="eastAsia"/>
        </w:rPr>
        <w:t>失業給付核付件數）</w:t>
      </w:r>
      <w:r w:rsidRPr="00E54417">
        <w:t>×100%</w:t>
      </w:r>
    </w:p>
    <w:p w:rsidR="00396666" w:rsidRPr="00E54417" w:rsidRDefault="00396666" w:rsidP="002273F0">
      <w:pPr>
        <w:pStyle w:val="ae"/>
        <w:overflowPunct w:val="0"/>
        <w:spacing w:after="190"/>
        <w:ind w:left="1100" w:hanging="1100"/>
      </w:pPr>
      <w:r w:rsidRPr="00E54417">
        <w:rPr>
          <w:rFonts w:hint="eastAsia"/>
        </w:rPr>
        <w:t>資料來源：依據勞動部統計資料庫資料進行計算。</w:t>
      </w:r>
    </w:p>
    <w:p w:rsidR="009718CB" w:rsidRPr="00E54417" w:rsidRDefault="009718CB" w:rsidP="002273F0">
      <w:pPr>
        <w:pStyle w:val="ae"/>
        <w:overflowPunct w:val="0"/>
        <w:spacing w:after="190"/>
        <w:ind w:left="1100" w:hanging="1100"/>
      </w:pPr>
    </w:p>
    <w:p w:rsidR="00396666" w:rsidRPr="00E54417" w:rsidRDefault="00396666" w:rsidP="00442D68">
      <w:pPr>
        <w:pStyle w:val="af7"/>
        <w:overflowPunct w:val="0"/>
        <w:spacing w:beforeLines="150" w:before="571" w:after="190"/>
        <w:ind w:left="913" w:hangingChars="304" w:hanging="913"/>
        <w:outlineLvl w:val="1"/>
        <w:rPr>
          <w:b/>
        </w:rPr>
      </w:pPr>
      <w:bookmarkStart w:id="132" w:name="_Toc485766968"/>
      <w:bookmarkStart w:id="133" w:name="_Toc488241831"/>
      <w:bookmarkStart w:id="134" w:name="_Toc490131151"/>
      <w:bookmarkStart w:id="135" w:name="_Toc498075394"/>
      <w:bookmarkStart w:id="136" w:name="_Toc501958695"/>
      <w:bookmarkStart w:id="137" w:name="_Toc516230038"/>
      <w:bookmarkStart w:id="138" w:name="_Toc516230306"/>
      <w:bookmarkStart w:id="139" w:name="_Toc522060008"/>
      <w:r w:rsidRPr="00E54417">
        <w:rPr>
          <w:rFonts w:hint="eastAsia"/>
          <w:b/>
        </w:rPr>
        <w:t>（二）公立就業服務求職求才</w:t>
      </w:r>
      <w:bookmarkEnd w:id="132"/>
      <w:bookmarkEnd w:id="133"/>
      <w:bookmarkEnd w:id="134"/>
      <w:bookmarkEnd w:id="135"/>
      <w:bookmarkEnd w:id="136"/>
      <w:r w:rsidRPr="00E54417">
        <w:rPr>
          <w:rFonts w:hint="eastAsia"/>
          <w:b/>
        </w:rPr>
        <w:t>概況</w:t>
      </w:r>
      <w:bookmarkEnd w:id="137"/>
      <w:bookmarkEnd w:id="138"/>
      <w:bookmarkEnd w:id="139"/>
    </w:p>
    <w:p w:rsidR="00396666" w:rsidRPr="00E54417" w:rsidRDefault="00396666" w:rsidP="002273F0">
      <w:pPr>
        <w:pStyle w:val="11"/>
        <w:overflowPunct w:val="0"/>
        <w:spacing w:before="190" w:after="190"/>
        <w:ind w:left="785" w:hanging="225"/>
        <w:rPr>
          <w:b/>
        </w:rPr>
      </w:pPr>
      <w:bookmarkStart w:id="140" w:name="_Toc516230039"/>
      <w:bookmarkStart w:id="141" w:name="_Toc516230239"/>
      <w:bookmarkStart w:id="142" w:name="_Toc516230307"/>
      <w:bookmarkStart w:id="143" w:name="_Toc517872264"/>
      <w:bookmarkStart w:id="144" w:name="_Toc518380158"/>
      <w:bookmarkStart w:id="145" w:name="_Toc518380385"/>
      <w:r w:rsidRPr="00E54417">
        <w:rPr>
          <w:b/>
        </w:rPr>
        <w:t>1</w:t>
      </w:r>
      <w:r w:rsidR="00287470" w:rsidRPr="00E54417">
        <w:rPr>
          <w:b/>
        </w:rPr>
        <w:t>.</w:t>
      </w:r>
      <w:r w:rsidR="000212F8" w:rsidRPr="00E54417">
        <w:rPr>
          <w:rFonts w:hint="eastAsia"/>
          <w:b/>
        </w:rPr>
        <w:t>求職、</w:t>
      </w:r>
      <w:r w:rsidRPr="00E54417">
        <w:rPr>
          <w:rFonts w:hint="eastAsia"/>
          <w:b/>
        </w:rPr>
        <w:t>求才</w:t>
      </w:r>
      <w:r w:rsidR="000212F8" w:rsidRPr="00E54417">
        <w:rPr>
          <w:rFonts w:hint="eastAsia"/>
          <w:b/>
        </w:rPr>
        <w:t>及</w:t>
      </w:r>
      <w:r w:rsidRPr="00E54417">
        <w:rPr>
          <w:rFonts w:hint="eastAsia"/>
          <w:b/>
        </w:rPr>
        <w:t>求供倍數</w:t>
      </w:r>
      <w:r w:rsidR="000212F8" w:rsidRPr="00E54417">
        <w:rPr>
          <w:rFonts w:hint="eastAsia"/>
          <w:b/>
        </w:rPr>
        <w:t>變化</w:t>
      </w:r>
      <w:r w:rsidRPr="00E54417">
        <w:rPr>
          <w:rFonts w:hint="eastAsia"/>
          <w:b/>
        </w:rPr>
        <w:t>趨勢</w:t>
      </w:r>
      <w:bookmarkEnd w:id="140"/>
      <w:bookmarkEnd w:id="141"/>
      <w:bookmarkEnd w:id="142"/>
      <w:bookmarkEnd w:id="143"/>
      <w:bookmarkEnd w:id="144"/>
      <w:bookmarkEnd w:id="145"/>
    </w:p>
    <w:p w:rsidR="00DF111D" w:rsidRPr="00E54417" w:rsidRDefault="00C21ABE" w:rsidP="00ED752A">
      <w:pPr>
        <w:pStyle w:val="-2"/>
        <w:overflowPunct w:val="0"/>
        <w:spacing w:before="190" w:after="190"/>
        <w:ind w:left="560" w:firstLine="600"/>
      </w:pPr>
      <w:r w:rsidRPr="00E54417">
        <w:rPr>
          <w:rFonts w:hint="eastAsia"/>
        </w:rPr>
        <w:t>根據勞動部勞動力發展署就業服務資料庫統計，</w:t>
      </w:r>
      <w:r w:rsidRPr="00E54417">
        <w:t>107</w:t>
      </w:r>
      <w:r w:rsidRPr="00E54417">
        <w:rPr>
          <w:rFonts w:hint="eastAsia"/>
        </w:rPr>
        <w:t>年</w:t>
      </w:r>
      <w:r w:rsidRPr="00E54417">
        <w:t>10</w:t>
      </w:r>
      <w:r w:rsidRPr="00E54417">
        <w:rPr>
          <w:rFonts w:hint="eastAsia"/>
        </w:rPr>
        <w:t>月各公立就業服務機構新登記求職人數總計</w:t>
      </w:r>
      <w:r w:rsidRPr="00E54417">
        <w:t>5</w:t>
      </w:r>
      <w:r w:rsidRPr="00E54417">
        <w:rPr>
          <w:rFonts w:hint="eastAsia"/>
        </w:rPr>
        <w:t>萬</w:t>
      </w:r>
      <w:r w:rsidRPr="00E54417">
        <w:t>4,068</w:t>
      </w:r>
      <w:r w:rsidRPr="00E54417">
        <w:rPr>
          <w:rFonts w:hint="eastAsia"/>
        </w:rPr>
        <w:t>人，較</w:t>
      </w:r>
      <w:r w:rsidRPr="00E54417">
        <w:t>9</w:t>
      </w:r>
      <w:r w:rsidRPr="00E54417">
        <w:rPr>
          <w:rFonts w:hint="eastAsia"/>
        </w:rPr>
        <w:t>月減少</w:t>
      </w:r>
      <w:r w:rsidRPr="00E54417">
        <w:t>2,276</w:t>
      </w:r>
      <w:r w:rsidRPr="00E54417">
        <w:rPr>
          <w:rFonts w:hint="eastAsia"/>
        </w:rPr>
        <w:t>人（</w:t>
      </w:r>
      <w:r w:rsidRPr="00E54417">
        <w:t>-4%</w:t>
      </w:r>
      <w:r w:rsidRPr="00E54417">
        <w:rPr>
          <w:rFonts w:hint="eastAsia"/>
        </w:rPr>
        <w:t>）；新登記求才人數為</w:t>
      </w:r>
      <w:r w:rsidRPr="00E54417">
        <w:t>9</w:t>
      </w:r>
      <w:r w:rsidRPr="00E54417">
        <w:rPr>
          <w:rFonts w:hint="eastAsia"/>
        </w:rPr>
        <w:t>萬</w:t>
      </w:r>
      <w:r w:rsidRPr="00E54417">
        <w:t>8,384</w:t>
      </w:r>
      <w:r w:rsidRPr="00E54417">
        <w:rPr>
          <w:rFonts w:hint="eastAsia"/>
        </w:rPr>
        <w:t>人，較</w:t>
      </w:r>
      <w:r w:rsidRPr="00E54417">
        <w:t>9</w:t>
      </w:r>
      <w:r w:rsidRPr="00E54417">
        <w:rPr>
          <w:rFonts w:hint="eastAsia"/>
        </w:rPr>
        <w:t>月增加</w:t>
      </w:r>
      <w:r w:rsidRPr="00E54417">
        <w:t>4,040</w:t>
      </w:r>
      <w:r w:rsidRPr="00E54417">
        <w:rPr>
          <w:rFonts w:hint="eastAsia"/>
        </w:rPr>
        <w:t>人（</w:t>
      </w:r>
      <w:r w:rsidRPr="00E54417">
        <w:t>+4.3%</w:t>
      </w:r>
      <w:r w:rsidRPr="00E54417">
        <w:rPr>
          <w:rFonts w:hint="eastAsia"/>
        </w:rPr>
        <w:t>）；求供倍數</w:t>
      </w:r>
      <w:r w:rsidRPr="00E54417">
        <w:t>1.82</w:t>
      </w:r>
      <w:r w:rsidRPr="00E54417">
        <w:rPr>
          <w:rFonts w:hint="eastAsia"/>
        </w:rPr>
        <w:t>倍，較上月增加</w:t>
      </w:r>
      <w:r w:rsidRPr="00E54417">
        <w:t>0.15</w:t>
      </w:r>
      <w:r w:rsidRPr="00E54417">
        <w:rPr>
          <w:rFonts w:hint="eastAsia"/>
        </w:rPr>
        <w:t>倍。若與上年同月相比，求職人數減少</w:t>
      </w:r>
      <w:r w:rsidRPr="00E54417">
        <w:t>2,383</w:t>
      </w:r>
      <w:r w:rsidRPr="00E54417">
        <w:rPr>
          <w:rFonts w:hint="eastAsia"/>
        </w:rPr>
        <w:t>人（</w:t>
      </w:r>
      <w:r w:rsidRPr="00E54417">
        <w:t>-</w:t>
      </w:r>
      <w:r w:rsidR="002B271A" w:rsidRPr="00E54417">
        <w:t>4.</w:t>
      </w:r>
      <w:r w:rsidRPr="00E54417">
        <w:t>2%</w:t>
      </w:r>
      <w:r w:rsidRPr="00E54417">
        <w:rPr>
          <w:rFonts w:hint="eastAsia"/>
        </w:rPr>
        <w:t>），求才人數減少</w:t>
      </w:r>
      <w:r w:rsidRPr="00E54417">
        <w:t>1,279</w:t>
      </w:r>
      <w:r w:rsidRPr="00E54417">
        <w:rPr>
          <w:rFonts w:hint="eastAsia"/>
        </w:rPr>
        <w:t>人（</w:t>
      </w:r>
      <w:r w:rsidRPr="00E54417">
        <w:t>-</w:t>
      </w:r>
      <w:r w:rsidR="002B271A" w:rsidRPr="00E54417">
        <w:t>1</w:t>
      </w:r>
      <w:r w:rsidRPr="00E54417">
        <w:t>.</w:t>
      </w:r>
      <w:r w:rsidR="002B271A" w:rsidRPr="00E54417">
        <w:t>3</w:t>
      </w:r>
      <w:r w:rsidRPr="00E54417">
        <w:t>%</w:t>
      </w:r>
      <w:r w:rsidRPr="00E54417">
        <w:rPr>
          <w:rFonts w:hint="eastAsia"/>
        </w:rPr>
        <w:t>），求供倍數則增加</w:t>
      </w:r>
      <w:r w:rsidRPr="00E54417">
        <w:t>0.</w:t>
      </w:r>
      <w:r w:rsidR="00E14622">
        <w:rPr>
          <w:rFonts w:hint="eastAsia"/>
        </w:rPr>
        <w:t>0</w:t>
      </w:r>
      <w:r w:rsidRPr="00E54417">
        <w:t>5</w:t>
      </w:r>
      <w:r w:rsidRPr="00E54417">
        <w:rPr>
          <w:rFonts w:hint="eastAsia"/>
        </w:rPr>
        <w:t>倍（如圖</w:t>
      </w:r>
      <w:r w:rsidRPr="00E54417">
        <w:t>8</w:t>
      </w:r>
      <w:r w:rsidRPr="00E54417">
        <w:rPr>
          <w:rFonts w:hint="eastAsia"/>
        </w:rPr>
        <w:t>）。</w:t>
      </w:r>
    </w:p>
    <w:p w:rsidR="005D42D8" w:rsidRPr="00E54417" w:rsidRDefault="005D42D8" w:rsidP="00ED752A">
      <w:pPr>
        <w:pStyle w:val="-2"/>
        <w:overflowPunct w:val="0"/>
        <w:spacing w:before="190" w:after="190"/>
        <w:ind w:left="560" w:firstLine="600"/>
      </w:pPr>
    </w:p>
    <w:p w:rsidR="005D42D8" w:rsidRPr="00E54417" w:rsidRDefault="005D42D8" w:rsidP="00ED752A">
      <w:pPr>
        <w:pStyle w:val="-2"/>
        <w:overflowPunct w:val="0"/>
        <w:spacing w:before="190" w:after="190"/>
        <w:ind w:left="560" w:firstLine="600"/>
      </w:pPr>
    </w:p>
    <w:p w:rsidR="00821FEB" w:rsidRPr="00E54417" w:rsidRDefault="00E14622" w:rsidP="00442D68">
      <w:pPr>
        <w:pStyle w:val="-2"/>
        <w:spacing w:before="190" w:after="190"/>
        <w:ind w:left="560" w:firstLine="560"/>
      </w:pPr>
      <w:r w:rsidRPr="00A00F7A">
        <w:rPr>
          <w:noProof/>
        </w:rPr>
        <w:lastRenderedPageBreak/>
        <w:drawing>
          <wp:anchor distT="0" distB="0" distL="114300" distR="114300" simplePos="0" relativeHeight="251651072" behindDoc="0" locked="0" layoutInCell="1" allowOverlap="1" wp14:anchorId="437C0978" wp14:editId="08840D66">
            <wp:simplePos x="0" y="0"/>
            <wp:positionH relativeFrom="column">
              <wp:posOffset>-815349</wp:posOffset>
            </wp:positionH>
            <wp:positionV relativeFrom="paragraph">
              <wp:posOffset>1970661</wp:posOffset>
            </wp:positionV>
            <wp:extent cx="6970395" cy="2638425"/>
            <wp:effectExtent l="0" t="0" r="1905" b="9525"/>
            <wp:wrapTopAndBottom/>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70395" cy="2638425"/>
                    </a:xfrm>
                    <a:prstGeom prst="rect">
                      <a:avLst/>
                    </a:prstGeom>
                    <a:noFill/>
                  </pic:spPr>
                </pic:pic>
              </a:graphicData>
            </a:graphic>
            <wp14:sizeRelH relativeFrom="page">
              <wp14:pctWidth>0</wp14:pctWidth>
            </wp14:sizeRelH>
            <wp14:sizeRelV relativeFrom="page">
              <wp14:pctHeight>0</wp14:pctHeight>
            </wp14:sizeRelV>
          </wp:anchor>
        </w:drawing>
      </w:r>
      <w:r w:rsidR="00005174" w:rsidRPr="00E54417">
        <w:rPr>
          <w:rFonts w:hint="eastAsia"/>
        </w:rPr>
        <w:t>值得注意的是，</w:t>
      </w:r>
      <w:r w:rsidR="00821FEB" w:rsidRPr="00E54417">
        <w:rPr>
          <w:rFonts w:hint="eastAsia"/>
        </w:rPr>
        <w:t>公立就業服務機構</w:t>
      </w:r>
      <w:r w:rsidR="00005174" w:rsidRPr="00E54417">
        <w:rPr>
          <w:rFonts w:hint="eastAsia"/>
        </w:rPr>
        <w:t>新登記</w:t>
      </w:r>
      <w:r w:rsidR="00821FEB" w:rsidRPr="00E54417">
        <w:rPr>
          <w:rFonts w:hint="eastAsia"/>
        </w:rPr>
        <w:t>之</w:t>
      </w:r>
      <w:r w:rsidR="000212F8" w:rsidRPr="00E54417">
        <w:rPr>
          <w:rFonts w:hint="eastAsia"/>
        </w:rPr>
        <w:t>求職</w:t>
      </w:r>
      <w:r w:rsidR="00005174" w:rsidRPr="00E54417">
        <w:rPr>
          <w:rFonts w:hint="eastAsia"/>
        </w:rPr>
        <w:t>求才人數，已連續</w:t>
      </w:r>
      <w:r w:rsidR="00D9321B" w:rsidRPr="00E54417">
        <w:t>9</w:t>
      </w:r>
      <w:r w:rsidR="00005174" w:rsidRPr="00E54417">
        <w:rPr>
          <w:rFonts w:hint="eastAsia"/>
        </w:rPr>
        <w:t>個月出現</w:t>
      </w:r>
      <w:r w:rsidR="00821FEB" w:rsidRPr="00E54417">
        <w:rPr>
          <w:rFonts w:hint="eastAsia"/>
        </w:rPr>
        <w:t>較上年同月下</w:t>
      </w:r>
      <w:r w:rsidR="00005174" w:rsidRPr="00E54417">
        <w:rPr>
          <w:rFonts w:hint="eastAsia"/>
        </w:rPr>
        <w:t>滑的趨勢，</w:t>
      </w:r>
      <w:r w:rsidR="00821FEB" w:rsidRPr="00E54417">
        <w:rPr>
          <w:rFonts w:hint="eastAsia"/>
        </w:rPr>
        <w:t>顯示</w:t>
      </w:r>
      <w:r w:rsidR="00005174" w:rsidRPr="00E54417">
        <w:rPr>
          <w:rFonts w:hint="eastAsia"/>
        </w:rPr>
        <w:t>廠商</w:t>
      </w:r>
      <w:r w:rsidR="00821FEB" w:rsidRPr="00E54417">
        <w:rPr>
          <w:rFonts w:hint="eastAsia"/>
        </w:rPr>
        <w:t>在求才的管道</w:t>
      </w:r>
      <w:r w:rsidR="00005174" w:rsidRPr="00E54417">
        <w:rPr>
          <w:rFonts w:hint="eastAsia"/>
        </w:rPr>
        <w:t>以及勞工求職</w:t>
      </w:r>
      <w:r w:rsidR="008B7863" w:rsidRPr="00E54417">
        <w:rPr>
          <w:rFonts w:hint="eastAsia"/>
        </w:rPr>
        <w:t>的</w:t>
      </w:r>
      <w:r w:rsidR="00821FEB" w:rsidRPr="00E54417">
        <w:rPr>
          <w:rFonts w:hint="eastAsia"/>
        </w:rPr>
        <w:t>方式與</w:t>
      </w:r>
      <w:r w:rsidR="008B7863" w:rsidRPr="00E54417">
        <w:rPr>
          <w:rFonts w:hint="eastAsia"/>
        </w:rPr>
        <w:t>途徑</w:t>
      </w:r>
      <w:r w:rsidR="00005174" w:rsidRPr="00E54417">
        <w:rPr>
          <w:rFonts w:hint="eastAsia"/>
        </w:rPr>
        <w:t>，已逐漸</w:t>
      </w:r>
      <w:r w:rsidR="008B7863" w:rsidRPr="00E54417">
        <w:rPr>
          <w:rFonts w:hint="eastAsia"/>
        </w:rPr>
        <w:t>由公立就服機構</w:t>
      </w:r>
      <w:r w:rsidR="00005174" w:rsidRPr="00E54417">
        <w:rPr>
          <w:rFonts w:hint="eastAsia"/>
        </w:rPr>
        <w:t>轉向其他</w:t>
      </w:r>
      <w:r w:rsidR="000212F8" w:rsidRPr="00E54417">
        <w:rPr>
          <w:rFonts w:hint="eastAsia"/>
        </w:rPr>
        <w:t>求職</w:t>
      </w:r>
      <w:r w:rsidR="008B7863" w:rsidRPr="00E54417">
        <w:rPr>
          <w:rFonts w:hint="eastAsia"/>
        </w:rPr>
        <w:t>與</w:t>
      </w:r>
      <w:r w:rsidR="000212F8" w:rsidRPr="00E54417">
        <w:rPr>
          <w:rFonts w:hint="eastAsia"/>
        </w:rPr>
        <w:t>求才</w:t>
      </w:r>
      <w:r w:rsidR="00005174" w:rsidRPr="00E54417">
        <w:rPr>
          <w:rFonts w:hint="eastAsia"/>
        </w:rPr>
        <w:t>的途徑，</w:t>
      </w:r>
      <w:r w:rsidR="00EF25B9" w:rsidRPr="00E54417">
        <w:rPr>
          <w:rFonts w:hint="eastAsia"/>
        </w:rPr>
        <w:t>可能因為求職管道多元化而排擠勞工以公立就服機構做為其尋職方式的意願，</w:t>
      </w:r>
      <w:r w:rsidR="00005174" w:rsidRPr="00E54417">
        <w:rPr>
          <w:rFonts w:hint="eastAsia"/>
        </w:rPr>
        <w:t>應持續關注其後續變化</w:t>
      </w:r>
      <w:r w:rsidR="008B7863" w:rsidRPr="00E54417">
        <w:rPr>
          <w:rFonts w:hint="eastAsia"/>
        </w:rPr>
        <w:t>。</w:t>
      </w:r>
    </w:p>
    <w:p w:rsidR="00396666" w:rsidRPr="00E54417" w:rsidRDefault="00396666" w:rsidP="00FF1CB0">
      <w:pPr>
        <w:pStyle w:val="ae"/>
        <w:spacing w:after="190"/>
        <w:ind w:leftChars="-354" w:left="1200" w:hangingChars="996" w:hanging="2191"/>
      </w:pPr>
      <w:r w:rsidRPr="00E54417">
        <w:rPr>
          <w:rFonts w:hint="eastAsia"/>
        </w:rPr>
        <w:t>資料來源：勞動部</w:t>
      </w:r>
      <w:r w:rsidR="001F1364" w:rsidRPr="00E54417">
        <w:rPr>
          <w:rFonts w:hint="eastAsia"/>
        </w:rPr>
        <w:t>勞動力發展署</w:t>
      </w:r>
      <w:r w:rsidRPr="00E54417">
        <w:rPr>
          <w:rFonts w:hint="eastAsia"/>
        </w:rPr>
        <w:t>，公立就業服務機構求職與求才資料庫。</w:t>
      </w:r>
    </w:p>
    <w:p w:rsidR="00396666" w:rsidRPr="00E54417" w:rsidRDefault="00396666">
      <w:pPr>
        <w:pStyle w:val="af9"/>
        <w:overflowPunct w:val="0"/>
      </w:pPr>
      <w:r w:rsidRPr="00E54417">
        <w:rPr>
          <w:rFonts w:hint="eastAsia"/>
        </w:rPr>
        <w:t>圖</w:t>
      </w:r>
      <w:r w:rsidRPr="00E54417">
        <w:t>8</w:t>
      </w:r>
      <w:r w:rsidRPr="00E54417">
        <w:rPr>
          <w:rFonts w:hint="eastAsia"/>
        </w:rPr>
        <w:t xml:space="preserve">　公立就業服務機構之求職、求才</w:t>
      </w:r>
      <w:r w:rsidR="000212F8" w:rsidRPr="00E54417">
        <w:rPr>
          <w:rFonts w:hint="eastAsia"/>
        </w:rPr>
        <w:t>及</w:t>
      </w:r>
      <w:r w:rsidRPr="00E54417">
        <w:rPr>
          <w:rFonts w:hint="eastAsia"/>
        </w:rPr>
        <w:t>求供倍數變</w:t>
      </w:r>
      <w:r w:rsidR="000212F8" w:rsidRPr="00E54417">
        <w:rPr>
          <w:rFonts w:hint="eastAsia"/>
        </w:rPr>
        <w:t>化</w:t>
      </w:r>
      <w:r w:rsidRPr="00E54417">
        <w:rPr>
          <w:rFonts w:hint="eastAsia"/>
        </w:rPr>
        <w:t>趨勢</w:t>
      </w:r>
    </w:p>
    <w:p w:rsidR="00832C0D" w:rsidRPr="00E54417" w:rsidRDefault="00832C0D" w:rsidP="002273F0">
      <w:pPr>
        <w:pStyle w:val="af9"/>
        <w:overflowPunct w:val="0"/>
      </w:pPr>
    </w:p>
    <w:p w:rsidR="00396666" w:rsidRPr="00E54417" w:rsidRDefault="00396666" w:rsidP="002273F0">
      <w:pPr>
        <w:pStyle w:val="11"/>
        <w:overflowPunct w:val="0"/>
        <w:spacing w:before="190" w:after="190"/>
        <w:ind w:left="785" w:hanging="225"/>
        <w:rPr>
          <w:b/>
        </w:rPr>
      </w:pPr>
      <w:bookmarkStart w:id="146" w:name="_Toc516230040"/>
      <w:bookmarkStart w:id="147" w:name="_Toc516230240"/>
      <w:bookmarkStart w:id="148" w:name="_Toc516230308"/>
      <w:bookmarkStart w:id="149" w:name="_Toc517872265"/>
      <w:bookmarkStart w:id="150" w:name="_Toc518380159"/>
      <w:bookmarkStart w:id="151" w:name="_Toc518380386"/>
      <w:r w:rsidRPr="00E54417">
        <w:rPr>
          <w:b/>
        </w:rPr>
        <w:t>2</w:t>
      </w:r>
      <w:r w:rsidR="00287470" w:rsidRPr="00E54417">
        <w:rPr>
          <w:b/>
        </w:rPr>
        <w:t>.</w:t>
      </w:r>
      <w:r w:rsidRPr="00E54417">
        <w:rPr>
          <w:rFonts w:hint="eastAsia"/>
          <w:b/>
        </w:rPr>
        <w:t>教育程度別</w:t>
      </w:r>
      <w:bookmarkEnd w:id="146"/>
      <w:bookmarkEnd w:id="147"/>
      <w:bookmarkEnd w:id="148"/>
      <w:bookmarkEnd w:id="149"/>
      <w:bookmarkEnd w:id="150"/>
      <w:bookmarkEnd w:id="151"/>
    </w:p>
    <w:p w:rsidR="00366C9F" w:rsidRPr="00E54417" w:rsidRDefault="0027520A" w:rsidP="00442D68">
      <w:pPr>
        <w:pStyle w:val="-2"/>
        <w:overflowPunct w:val="0"/>
        <w:spacing w:before="190" w:after="190"/>
        <w:ind w:left="560" w:firstLine="600"/>
      </w:pPr>
      <w:r w:rsidRPr="00E54417">
        <w:rPr>
          <w:rFonts w:hint="eastAsia"/>
        </w:rPr>
        <w:t>就教育程度別觀察，</w:t>
      </w:r>
      <w:r w:rsidRPr="00E54417">
        <w:t>10</w:t>
      </w:r>
      <w:r w:rsidRPr="00E54417">
        <w:rPr>
          <w:rFonts w:hint="eastAsia"/>
        </w:rPr>
        <w:t>月新登記的職缺中，有</w:t>
      </w:r>
      <w:r w:rsidRPr="00E54417">
        <w:t>37.22%</w:t>
      </w:r>
      <w:r w:rsidRPr="00E54417">
        <w:rPr>
          <w:rFonts w:hint="eastAsia"/>
        </w:rPr>
        <w:t>的職缺不限學歷，顯示部分雇主可能對於學歷沒有要求，已放寬過去以學歷作為工作資格的限制；至於廠商徵才若對學歷有所要求者，則多半集中於高職、高中及專科，需求人數依序為</w:t>
      </w:r>
      <w:r w:rsidRPr="00E54417">
        <w:t>2</w:t>
      </w:r>
      <w:r w:rsidRPr="00E54417">
        <w:rPr>
          <w:rFonts w:hint="eastAsia"/>
        </w:rPr>
        <w:t>萬</w:t>
      </w:r>
      <w:r w:rsidRPr="00E54417">
        <w:t>1,513</w:t>
      </w:r>
      <w:r w:rsidRPr="00E54417">
        <w:rPr>
          <w:rFonts w:hint="eastAsia"/>
        </w:rPr>
        <w:t>人、</w:t>
      </w:r>
      <w:r w:rsidRPr="00E54417">
        <w:t>1</w:t>
      </w:r>
      <w:r w:rsidRPr="00E54417">
        <w:rPr>
          <w:rFonts w:hint="eastAsia"/>
        </w:rPr>
        <w:t>萬</w:t>
      </w:r>
      <w:r w:rsidRPr="00E54417">
        <w:t>3,291</w:t>
      </w:r>
      <w:r w:rsidRPr="00E54417">
        <w:rPr>
          <w:rFonts w:hint="eastAsia"/>
        </w:rPr>
        <w:t>人及</w:t>
      </w:r>
      <w:r w:rsidRPr="00E54417">
        <w:t>1</w:t>
      </w:r>
      <w:r w:rsidRPr="00E54417">
        <w:rPr>
          <w:rFonts w:hint="eastAsia"/>
        </w:rPr>
        <w:t>萬</w:t>
      </w:r>
      <w:r w:rsidRPr="00E54417">
        <w:t>974</w:t>
      </w:r>
      <w:r w:rsidRPr="00E54417">
        <w:rPr>
          <w:rFonts w:hint="eastAsia"/>
        </w:rPr>
        <w:t>人。顯見學歷並非雇主考量進用的首要因素，多數高學歷求職者仍必須與其他學歷者競爭。</w:t>
      </w:r>
    </w:p>
    <w:p w:rsidR="006F0533" w:rsidRPr="00E54417" w:rsidRDefault="0027520A" w:rsidP="00442D68">
      <w:pPr>
        <w:pStyle w:val="-2"/>
        <w:overflowPunct w:val="0"/>
        <w:spacing w:before="190" w:after="190"/>
        <w:ind w:left="560" w:firstLine="600"/>
      </w:pPr>
      <w:r w:rsidRPr="00E54417">
        <w:rPr>
          <w:rFonts w:hint="eastAsia"/>
        </w:rPr>
        <w:lastRenderedPageBreak/>
        <w:t>而求職者之學歷則多半集中於大學、高職及專科，</w:t>
      </w:r>
      <w:r w:rsidR="002B271A" w:rsidRPr="00E54417">
        <w:rPr>
          <w:rFonts w:hint="eastAsia"/>
        </w:rPr>
        <w:t>求職</w:t>
      </w:r>
      <w:r w:rsidRPr="00E54417">
        <w:rPr>
          <w:rFonts w:hint="eastAsia"/>
        </w:rPr>
        <w:t>人數依序為</w:t>
      </w:r>
      <w:r w:rsidRPr="00E54417">
        <w:t>1</w:t>
      </w:r>
      <w:r w:rsidRPr="00E54417">
        <w:rPr>
          <w:rFonts w:hint="eastAsia"/>
        </w:rPr>
        <w:t>萬</w:t>
      </w:r>
      <w:r w:rsidRPr="00E54417">
        <w:t>7,555</w:t>
      </w:r>
      <w:r w:rsidRPr="00E54417">
        <w:rPr>
          <w:rFonts w:hint="eastAsia"/>
        </w:rPr>
        <w:t>人、</w:t>
      </w:r>
      <w:r w:rsidRPr="00E54417">
        <w:t>1</w:t>
      </w:r>
      <w:r w:rsidRPr="00E54417">
        <w:rPr>
          <w:rFonts w:hint="eastAsia"/>
        </w:rPr>
        <w:t>萬</w:t>
      </w:r>
      <w:r w:rsidRPr="00E54417">
        <w:t>6,189</w:t>
      </w:r>
      <w:r w:rsidR="006F0533" w:rsidRPr="00E54417">
        <w:rPr>
          <w:rFonts w:hint="eastAsia"/>
        </w:rPr>
        <w:t>人及</w:t>
      </w:r>
      <w:r w:rsidRPr="00E54417">
        <w:t>6,413</w:t>
      </w:r>
      <w:r w:rsidRPr="00E54417">
        <w:rPr>
          <w:rFonts w:hint="eastAsia"/>
        </w:rPr>
        <w:t>人；其中以高中、高職及專科此學歷區間之求才職缺數多於求職人數，有超額需求現象，至於在大學、碩士及國小以下此學歷區間則為求職人數多於求才職缺數，勞動市場呈現供過於求情形，供需缺口以大學學歷</w:t>
      </w:r>
      <w:r w:rsidR="006F0533" w:rsidRPr="00E54417">
        <w:rPr>
          <w:rFonts w:hint="eastAsia"/>
        </w:rPr>
        <w:t>近</w:t>
      </w:r>
      <w:r w:rsidR="006F0533" w:rsidRPr="00E54417">
        <w:t>1</w:t>
      </w:r>
      <w:r w:rsidR="006F0533" w:rsidRPr="00E54417">
        <w:rPr>
          <w:rFonts w:hint="eastAsia"/>
        </w:rPr>
        <w:t>萬</w:t>
      </w:r>
      <w:r w:rsidRPr="00E54417">
        <w:rPr>
          <w:rFonts w:hint="eastAsia"/>
        </w:rPr>
        <w:t>的差距最大</w:t>
      </w:r>
      <w:r w:rsidR="006F0533" w:rsidRPr="00E54417">
        <w:rPr>
          <w:rFonts w:hint="eastAsia"/>
        </w:rPr>
        <w:t>（</w:t>
      </w:r>
      <w:r w:rsidRPr="00E54417">
        <w:t>9,296</w:t>
      </w:r>
      <w:r w:rsidRPr="00E54417">
        <w:rPr>
          <w:rFonts w:hint="eastAsia"/>
        </w:rPr>
        <w:t>人</w:t>
      </w:r>
      <w:r w:rsidR="006F0533" w:rsidRPr="00E54417">
        <w:rPr>
          <w:rFonts w:hint="eastAsia"/>
        </w:rPr>
        <w:t>）</w:t>
      </w:r>
      <w:r w:rsidRPr="00E54417">
        <w:rPr>
          <w:rFonts w:hint="eastAsia"/>
        </w:rPr>
        <w:t>，</w:t>
      </w:r>
      <w:r w:rsidR="006F0533" w:rsidRPr="00E54417">
        <w:rPr>
          <w:rFonts w:hint="eastAsia"/>
        </w:rPr>
        <w:t>幸而</w:t>
      </w:r>
      <w:r w:rsidR="00561C41" w:rsidRPr="00E54417">
        <w:rPr>
          <w:rFonts w:hint="eastAsia"/>
        </w:rPr>
        <w:t>缺口</w:t>
      </w:r>
      <w:r w:rsidRPr="00E54417">
        <w:rPr>
          <w:rFonts w:hint="eastAsia"/>
        </w:rPr>
        <w:t>較上年同月</w:t>
      </w:r>
      <w:r w:rsidR="00561C41" w:rsidRPr="00E54417">
        <w:rPr>
          <w:rFonts w:hint="eastAsia"/>
        </w:rPr>
        <w:t>持續</w:t>
      </w:r>
      <w:r w:rsidRPr="00E54417">
        <w:rPr>
          <w:rFonts w:hint="eastAsia"/>
        </w:rPr>
        <w:t>減少</w:t>
      </w:r>
      <w:r w:rsidRPr="00E54417">
        <w:t>2,634</w:t>
      </w:r>
      <w:r w:rsidRPr="00E54417">
        <w:rPr>
          <w:rFonts w:hint="eastAsia"/>
        </w:rPr>
        <w:t>人（如圖</w:t>
      </w:r>
      <w:r w:rsidRPr="00E54417">
        <w:t>9</w:t>
      </w:r>
      <w:r w:rsidRPr="00E54417">
        <w:rPr>
          <w:rFonts w:hint="eastAsia"/>
        </w:rPr>
        <w:t>）。</w:t>
      </w:r>
    </w:p>
    <w:p w:rsidR="00442D68" w:rsidRPr="00E54417" w:rsidRDefault="00442D68">
      <w:pPr>
        <w:widowControl/>
        <w:adjustRightInd/>
        <w:snapToGrid/>
        <w:spacing w:after="0" w:line="240" w:lineRule="auto"/>
        <w:jc w:val="left"/>
        <w:textAlignment w:val="auto"/>
        <w:rPr>
          <w:spacing w:val="10"/>
        </w:rPr>
      </w:pPr>
      <w:r w:rsidRPr="00E54417">
        <w:br w:type="page"/>
      </w:r>
    </w:p>
    <w:p w:rsidR="00091A9A" w:rsidRPr="00E54417" w:rsidRDefault="00FF1CB0" w:rsidP="00FF1CB0">
      <w:pPr>
        <w:pStyle w:val="ae"/>
        <w:spacing w:after="190"/>
        <w:ind w:leftChars="-253" w:left="1000" w:hangingChars="854" w:hanging="1708"/>
      </w:pPr>
      <w:r w:rsidRPr="00A00F7A">
        <w:rPr>
          <w:noProof/>
        </w:rPr>
        <w:lastRenderedPageBreak/>
        <w:drawing>
          <wp:anchor distT="0" distB="0" distL="114300" distR="114300" simplePos="0" relativeHeight="251652096" behindDoc="0" locked="0" layoutInCell="1" allowOverlap="1" wp14:anchorId="4D02BC80" wp14:editId="7D06480C">
            <wp:simplePos x="0" y="0"/>
            <wp:positionH relativeFrom="column">
              <wp:posOffset>-506730</wp:posOffset>
            </wp:positionH>
            <wp:positionV relativeFrom="paragraph">
              <wp:posOffset>-1270</wp:posOffset>
            </wp:positionV>
            <wp:extent cx="6398260" cy="2752725"/>
            <wp:effectExtent l="0" t="0" r="2540" b="9525"/>
            <wp:wrapTopAndBottom/>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8260" cy="2752725"/>
                    </a:xfrm>
                    <a:prstGeom prst="rect">
                      <a:avLst/>
                    </a:prstGeom>
                    <a:noFill/>
                  </pic:spPr>
                </pic:pic>
              </a:graphicData>
            </a:graphic>
            <wp14:sizeRelH relativeFrom="page">
              <wp14:pctWidth>0</wp14:pctWidth>
            </wp14:sizeRelH>
            <wp14:sizeRelV relativeFrom="page">
              <wp14:pctHeight>0</wp14:pctHeight>
            </wp14:sizeRelV>
          </wp:anchor>
        </w:drawing>
      </w:r>
      <w:r w:rsidR="00091A9A" w:rsidRPr="00E54417">
        <w:rPr>
          <w:rFonts w:hint="eastAsia"/>
        </w:rPr>
        <w:t>資料來源：</w:t>
      </w:r>
      <w:r w:rsidR="00A9217D" w:rsidRPr="00E54417">
        <w:rPr>
          <w:rFonts w:hint="eastAsia"/>
        </w:rPr>
        <w:t>勞動部勞動力發展署，公立就業服務機構求職與求才資料庫</w:t>
      </w:r>
      <w:r w:rsidR="00091A9A" w:rsidRPr="00E54417">
        <w:rPr>
          <w:rFonts w:hint="eastAsia"/>
        </w:rPr>
        <w:t>。</w:t>
      </w:r>
    </w:p>
    <w:p w:rsidR="00091A9A" w:rsidRPr="00E54417" w:rsidRDefault="00091A9A" w:rsidP="002273F0">
      <w:pPr>
        <w:pStyle w:val="af9"/>
        <w:overflowPunct w:val="0"/>
      </w:pPr>
      <w:r w:rsidRPr="00E54417">
        <w:rPr>
          <w:rFonts w:hint="eastAsia"/>
        </w:rPr>
        <w:t>圖</w:t>
      </w:r>
      <w:r w:rsidRPr="00E54417">
        <w:t>9</w:t>
      </w:r>
      <w:r w:rsidRPr="00E54417">
        <w:rPr>
          <w:rFonts w:hint="eastAsia"/>
        </w:rPr>
        <w:t xml:space="preserve">　求職、求才人數</w:t>
      </w:r>
      <w:r w:rsidR="00684EC1" w:rsidRPr="00E54417">
        <w:t>-</w:t>
      </w:r>
      <w:r w:rsidRPr="00E54417">
        <w:rPr>
          <w:rFonts w:hint="eastAsia"/>
        </w:rPr>
        <w:t>教育程度別</w:t>
      </w:r>
    </w:p>
    <w:p w:rsidR="006D61DF" w:rsidRPr="00E54417" w:rsidRDefault="00091A9A">
      <w:pPr>
        <w:pStyle w:val="-2"/>
        <w:overflowPunct w:val="0"/>
        <w:spacing w:before="190" w:after="190"/>
        <w:ind w:left="560" w:firstLine="600"/>
      </w:pPr>
      <w:r w:rsidRPr="00E54417">
        <w:rPr>
          <w:rFonts w:hint="eastAsia"/>
        </w:rPr>
        <w:t>各學歷別自</w:t>
      </w:r>
      <w:r w:rsidRPr="00E54417">
        <w:t>105</w:t>
      </w:r>
      <w:r w:rsidRPr="00E54417">
        <w:rPr>
          <w:rFonts w:hint="eastAsia"/>
        </w:rPr>
        <w:t>年</w:t>
      </w:r>
      <w:r w:rsidR="00B62449" w:rsidRPr="00E54417">
        <w:t>10</w:t>
      </w:r>
      <w:r w:rsidRPr="00E54417">
        <w:rPr>
          <w:rFonts w:hint="eastAsia"/>
        </w:rPr>
        <w:t>月迄今之</w:t>
      </w:r>
      <w:r w:rsidR="000212F8" w:rsidRPr="00E54417">
        <w:rPr>
          <w:rFonts w:hint="eastAsia"/>
        </w:rPr>
        <w:t>求職</w:t>
      </w:r>
      <w:r w:rsidRPr="00E54417">
        <w:rPr>
          <w:rFonts w:hint="eastAsia"/>
        </w:rPr>
        <w:t>求才變化趨勢如圖</w:t>
      </w:r>
      <w:r w:rsidRPr="00E54417">
        <w:t>10</w:t>
      </w:r>
      <w:r w:rsidR="00400062" w:rsidRPr="00E54417">
        <w:rPr>
          <w:rFonts w:hint="eastAsia"/>
        </w:rPr>
        <w:t>，</w:t>
      </w:r>
      <w:r w:rsidRPr="00E54417">
        <w:rPr>
          <w:rFonts w:hint="eastAsia"/>
        </w:rPr>
        <w:t>根據圖示資料可發現國中</w:t>
      </w:r>
      <w:r w:rsidR="00016497" w:rsidRPr="00E54417">
        <w:rPr>
          <w:rFonts w:hint="eastAsia"/>
        </w:rPr>
        <w:t>、</w:t>
      </w:r>
      <w:r w:rsidRPr="00E54417">
        <w:rPr>
          <w:rFonts w:hint="eastAsia"/>
        </w:rPr>
        <w:t>高中職之廠商</w:t>
      </w:r>
      <w:r w:rsidR="005D66AD" w:rsidRPr="00E54417">
        <w:rPr>
          <w:rFonts w:hint="eastAsia"/>
        </w:rPr>
        <w:t>求才職</w:t>
      </w:r>
      <w:r w:rsidRPr="00E54417">
        <w:rPr>
          <w:rFonts w:hint="eastAsia"/>
        </w:rPr>
        <w:t>缺多高於求職人數，顯示市場多處於超額需求。</w:t>
      </w:r>
    </w:p>
    <w:p w:rsidR="006D61DF" w:rsidRPr="00E54417" w:rsidRDefault="009E4824">
      <w:pPr>
        <w:pStyle w:val="-2"/>
        <w:overflowPunct w:val="0"/>
        <w:spacing w:before="190" w:after="190"/>
        <w:ind w:left="560" w:firstLine="600"/>
      </w:pPr>
      <w:r w:rsidRPr="00E54417">
        <w:t>107</w:t>
      </w:r>
      <w:r w:rsidRPr="00E54417">
        <w:rPr>
          <w:rFonts w:hint="eastAsia"/>
        </w:rPr>
        <w:t>年</w:t>
      </w:r>
      <w:r w:rsidRPr="00E54417">
        <w:t>10</w:t>
      </w:r>
      <w:r w:rsidRPr="00E54417">
        <w:rPr>
          <w:rFonts w:hint="eastAsia"/>
        </w:rPr>
        <w:t>月國中及以下求</w:t>
      </w:r>
      <w:r w:rsidR="002B271A" w:rsidRPr="00E54417">
        <w:rPr>
          <w:rFonts w:hint="eastAsia"/>
        </w:rPr>
        <w:t>職</w:t>
      </w:r>
      <w:r w:rsidRPr="00E54417">
        <w:rPr>
          <w:rFonts w:hint="eastAsia"/>
        </w:rPr>
        <w:t>人數較上月減少</w:t>
      </w:r>
      <w:r w:rsidRPr="00E54417">
        <w:t>846</w:t>
      </w:r>
      <w:r w:rsidRPr="00E54417">
        <w:rPr>
          <w:rFonts w:hint="eastAsia"/>
        </w:rPr>
        <w:t>人次，求</w:t>
      </w:r>
      <w:r w:rsidR="002B271A" w:rsidRPr="00E54417">
        <w:rPr>
          <w:rFonts w:hint="eastAsia"/>
        </w:rPr>
        <w:t>才</w:t>
      </w:r>
      <w:r w:rsidRPr="00E54417">
        <w:rPr>
          <w:rFonts w:hint="eastAsia"/>
        </w:rPr>
        <w:t>人數增加</w:t>
      </w:r>
      <w:r w:rsidRPr="00E54417">
        <w:t>369</w:t>
      </w:r>
      <w:r w:rsidRPr="00E54417">
        <w:rPr>
          <w:rFonts w:hint="eastAsia"/>
        </w:rPr>
        <w:t>人次，超額需求減少為</w:t>
      </w:r>
      <w:r w:rsidRPr="00E54417">
        <w:t>14</w:t>
      </w:r>
      <w:r w:rsidRPr="00E54417">
        <w:rPr>
          <w:rFonts w:hint="eastAsia"/>
        </w:rPr>
        <w:t>人次；而高中職求</w:t>
      </w:r>
      <w:r w:rsidR="00F34EFB" w:rsidRPr="00E54417">
        <w:rPr>
          <w:rFonts w:hint="eastAsia"/>
        </w:rPr>
        <w:t>職</w:t>
      </w:r>
      <w:r w:rsidRPr="00E54417">
        <w:rPr>
          <w:rFonts w:hint="eastAsia"/>
        </w:rPr>
        <w:t>人數較上月減少</w:t>
      </w:r>
      <w:r w:rsidRPr="00E54417">
        <w:t>794</w:t>
      </w:r>
      <w:r w:rsidRPr="00E54417">
        <w:rPr>
          <w:rFonts w:hint="eastAsia"/>
        </w:rPr>
        <w:t>人次，求</w:t>
      </w:r>
      <w:r w:rsidR="00F34EFB" w:rsidRPr="00E54417">
        <w:rPr>
          <w:rFonts w:hint="eastAsia"/>
        </w:rPr>
        <w:t>才</w:t>
      </w:r>
      <w:r w:rsidRPr="00E54417">
        <w:rPr>
          <w:rFonts w:hint="eastAsia"/>
        </w:rPr>
        <w:t>人數減少</w:t>
      </w:r>
      <w:r w:rsidRPr="00E54417">
        <w:t>605</w:t>
      </w:r>
      <w:r w:rsidRPr="00E54417">
        <w:rPr>
          <w:rFonts w:hint="eastAsia"/>
        </w:rPr>
        <w:t>人次，超額需求增加為</w:t>
      </w:r>
      <w:r w:rsidRPr="00E54417">
        <w:t>14,391</w:t>
      </w:r>
      <w:r w:rsidRPr="00E54417">
        <w:rPr>
          <w:rFonts w:hint="eastAsia"/>
        </w:rPr>
        <w:t>人次。</w:t>
      </w:r>
    </w:p>
    <w:p w:rsidR="00442D68" w:rsidRPr="00E54417" w:rsidRDefault="00F4193C" w:rsidP="005D42D8">
      <w:pPr>
        <w:pStyle w:val="-2"/>
        <w:overflowPunct w:val="0"/>
        <w:spacing w:before="190" w:after="190"/>
        <w:ind w:left="560" w:firstLine="600"/>
      </w:pPr>
      <w:r w:rsidRPr="00E54417">
        <w:rPr>
          <w:rFonts w:hint="eastAsia"/>
        </w:rPr>
        <w:t>另外</w:t>
      </w:r>
      <w:r w:rsidR="00016497" w:rsidRPr="00E54417">
        <w:rPr>
          <w:rFonts w:hint="eastAsia"/>
        </w:rPr>
        <w:t>，大</w:t>
      </w:r>
      <w:r w:rsidR="00840484" w:rsidRPr="00E54417">
        <w:rPr>
          <w:rFonts w:hint="eastAsia"/>
        </w:rPr>
        <w:t>學</w:t>
      </w:r>
      <w:r w:rsidR="00091A9A" w:rsidRPr="00E54417">
        <w:rPr>
          <w:rFonts w:hint="eastAsia"/>
        </w:rPr>
        <w:t>及以上教育程度之</w:t>
      </w:r>
      <w:r w:rsidR="000212F8" w:rsidRPr="00E54417">
        <w:rPr>
          <w:rFonts w:hint="eastAsia"/>
        </w:rPr>
        <w:t>求職、</w:t>
      </w:r>
      <w:r w:rsidR="00091A9A" w:rsidRPr="00E54417">
        <w:rPr>
          <w:rFonts w:hint="eastAsia"/>
        </w:rPr>
        <w:t>求才變化，多呈現廠商需求職缺低於求職人數之超額供給情形。</w:t>
      </w:r>
      <w:r w:rsidR="00016497" w:rsidRPr="00E54417">
        <w:rPr>
          <w:rFonts w:hint="eastAsia"/>
        </w:rPr>
        <w:t>隨著景氣復甦，</w:t>
      </w:r>
      <w:r w:rsidR="00F91CE6" w:rsidRPr="00E54417">
        <w:t>106</w:t>
      </w:r>
      <w:r w:rsidR="00F91CE6" w:rsidRPr="00E54417">
        <w:rPr>
          <w:rFonts w:hint="eastAsia"/>
        </w:rPr>
        <w:t>年</w:t>
      </w:r>
      <w:r w:rsidR="00D17BA9" w:rsidRPr="00E54417">
        <w:t>6</w:t>
      </w:r>
      <w:r w:rsidR="00D17BA9" w:rsidRPr="00E54417">
        <w:rPr>
          <w:rFonts w:hint="eastAsia"/>
        </w:rPr>
        <w:t>月</w:t>
      </w:r>
      <w:r w:rsidR="00016497" w:rsidRPr="00E54417">
        <w:rPr>
          <w:rFonts w:hint="eastAsia"/>
        </w:rPr>
        <w:t>超額供給</w:t>
      </w:r>
      <w:r w:rsidR="00882673" w:rsidRPr="00E54417">
        <w:rPr>
          <w:rFonts w:hint="eastAsia"/>
        </w:rPr>
        <w:t>由</w:t>
      </w:r>
      <w:r w:rsidR="00F91CE6" w:rsidRPr="00E54417">
        <w:t>2</w:t>
      </w:r>
      <w:r w:rsidR="00F91CE6" w:rsidRPr="00E54417">
        <w:rPr>
          <w:rFonts w:hint="eastAsia"/>
        </w:rPr>
        <w:t>萬人</w:t>
      </w:r>
      <w:r w:rsidR="00D73B08" w:rsidRPr="00E54417">
        <w:rPr>
          <w:rFonts w:hint="eastAsia"/>
        </w:rPr>
        <w:t>呈遞減趨勢</w:t>
      </w:r>
      <w:r w:rsidR="0067626A" w:rsidRPr="00E54417">
        <w:rPr>
          <w:rFonts w:hint="eastAsia"/>
        </w:rPr>
        <w:t>，</w:t>
      </w:r>
      <w:r w:rsidR="0067626A" w:rsidRPr="00E54417">
        <w:t>107</w:t>
      </w:r>
      <w:r w:rsidR="0067626A" w:rsidRPr="00E54417">
        <w:rPr>
          <w:rFonts w:hint="eastAsia"/>
        </w:rPr>
        <w:t>年</w:t>
      </w:r>
      <w:r w:rsidR="00054915" w:rsidRPr="00E54417">
        <w:t>2</w:t>
      </w:r>
      <w:r w:rsidR="00054915" w:rsidRPr="00E54417">
        <w:rPr>
          <w:rFonts w:hint="eastAsia"/>
        </w:rPr>
        <w:t>月起</w:t>
      </w:r>
      <w:r w:rsidR="0067626A" w:rsidRPr="00E54417">
        <w:rPr>
          <w:rFonts w:hint="eastAsia"/>
        </w:rPr>
        <w:t>已明顯減少為</w:t>
      </w:r>
      <w:r w:rsidR="00882673" w:rsidRPr="00E54417">
        <w:t>1</w:t>
      </w:r>
      <w:r w:rsidR="00016497" w:rsidRPr="00E54417">
        <w:rPr>
          <w:rFonts w:hint="eastAsia"/>
        </w:rPr>
        <w:t>萬</w:t>
      </w:r>
      <w:r w:rsidR="00882673" w:rsidRPr="00E54417">
        <w:rPr>
          <w:rFonts w:hint="eastAsia"/>
        </w:rPr>
        <w:t>人</w:t>
      </w:r>
      <w:r w:rsidR="007C0CD0" w:rsidRPr="00E54417">
        <w:rPr>
          <w:rFonts w:hint="eastAsia"/>
        </w:rPr>
        <w:t>左右</w:t>
      </w:r>
      <w:r w:rsidR="00882673" w:rsidRPr="00E54417">
        <w:rPr>
          <w:rFonts w:hint="eastAsia"/>
        </w:rPr>
        <w:t>，</w:t>
      </w:r>
      <w:r w:rsidR="00620104" w:rsidRPr="00E54417">
        <w:rPr>
          <w:rFonts w:hint="eastAsia"/>
        </w:rPr>
        <w:t>然</w:t>
      </w:r>
      <w:r w:rsidR="006A2FE6" w:rsidRPr="00E54417">
        <w:t>5</w:t>
      </w:r>
      <w:r w:rsidR="0067626A" w:rsidRPr="00E54417">
        <w:rPr>
          <w:rFonts w:hint="eastAsia"/>
        </w:rPr>
        <w:t>月起</w:t>
      </w:r>
      <w:r w:rsidR="006A2FE6" w:rsidRPr="00E54417">
        <w:rPr>
          <w:rFonts w:hint="eastAsia"/>
        </w:rPr>
        <w:t>則因求職人數上升，求才人數下降，使缺口</w:t>
      </w:r>
      <w:r w:rsidR="00840484" w:rsidRPr="00E54417">
        <w:rPr>
          <w:rFonts w:hint="eastAsia"/>
        </w:rPr>
        <w:t>有</w:t>
      </w:r>
      <w:r w:rsidR="006A2FE6" w:rsidRPr="00E54417">
        <w:rPr>
          <w:rFonts w:hint="eastAsia"/>
        </w:rPr>
        <w:t>增加之勢態</w:t>
      </w:r>
      <w:r w:rsidR="00142078" w:rsidRPr="00E54417">
        <w:rPr>
          <w:rFonts w:hint="eastAsia"/>
        </w:rPr>
        <w:t>，</w:t>
      </w:r>
      <w:r w:rsidR="00142078" w:rsidRPr="00E54417">
        <w:t>107</w:t>
      </w:r>
      <w:r w:rsidR="00142078" w:rsidRPr="00E54417">
        <w:rPr>
          <w:rFonts w:hint="eastAsia"/>
        </w:rPr>
        <w:t>年</w:t>
      </w:r>
      <w:r w:rsidR="002C0DF8" w:rsidRPr="00E54417">
        <w:t>7</w:t>
      </w:r>
      <w:r w:rsidR="00142078" w:rsidRPr="00E54417">
        <w:rPr>
          <w:rFonts w:hint="eastAsia"/>
        </w:rPr>
        <w:t>月</w:t>
      </w:r>
      <w:r w:rsidR="0067626A" w:rsidRPr="00E54417">
        <w:rPr>
          <w:rFonts w:hint="eastAsia"/>
        </w:rPr>
        <w:t>更</w:t>
      </w:r>
      <w:r w:rsidR="00B11B9B" w:rsidRPr="00E54417">
        <w:rPr>
          <w:rFonts w:hint="eastAsia"/>
        </w:rPr>
        <w:t>因</w:t>
      </w:r>
      <w:r w:rsidR="0084368A" w:rsidRPr="00E54417">
        <w:rPr>
          <w:rFonts w:hint="eastAsia"/>
        </w:rPr>
        <w:t>適逢畢業季，</w:t>
      </w:r>
      <w:r w:rsidR="002C0DF8" w:rsidRPr="00E54417">
        <w:rPr>
          <w:rFonts w:hint="eastAsia"/>
        </w:rPr>
        <w:t>超額供給持續向上攀升至</w:t>
      </w:r>
      <w:r w:rsidR="002C0DF8" w:rsidRPr="00E54417">
        <w:t>16,316</w:t>
      </w:r>
      <w:r w:rsidR="002C0DF8" w:rsidRPr="00E54417">
        <w:rPr>
          <w:rFonts w:hint="eastAsia"/>
        </w:rPr>
        <w:t>人次</w:t>
      </w:r>
      <w:r w:rsidR="009852E0" w:rsidRPr="00E54417">
        <w:rPr>
          <w:rFonts w:hint="eastAsia"/>
        </w:rPr>
        <w:t>最高</w:t>
      </w:r>
      <w:r w:rsidR="002C0DF8" w:rsidRPr="00E54417">
        <w:rPr>
          <w:rFonts w:hint="eastAsia"/>
        </w:rPr>
        <w:t>，</w:t>
      </w:r>
      <w:r w:rsidR="00BC072B" w:rsidRPr="00E54417">
        <w:t>10</w:t>
      </w:r>
      <w:r w:rsidR="00AC0F6C" w:rsidRPr="00E54417">
        <w:rPr>
          <w:rFonts w:hint="eastAsia"/>
        </w:rPr>
        <w:t>月份超額供給則隨著畢業旺季結束</w:t>
      </w:r>
      <w:r w:rsidR="00BC072B" w:rsidRPr="00E54417">
        <w:rPr>
          <w:rFonts w:hint="eastAsia"/>
        </w:rPr>
        <w:t>持續下降為</w:t>
      </w:r>
      <w:r w:rsidR="00BC072B" w:rsidRPr="00E54417">
        <w:t>10,907</w:t>
      </w:r>
      <w:r w:rsidR="00BC072B" w:rsidRPr="00E54417">
        <w:rPr>
          <w:rFonts w:hint="eastAsia"/>
        </w:rPr>
        <w:t>人次，較上月減少</w:t>
      </w:r>
      <w:r w:rsidR="00BC072B" w:rsidRPr="00E54417">
        <w:t>2,677</w:t>
      </w:r>
      <w:r w:rsidR="00BC072B" w:rsidRPr="00E54417">
        <w:rPr>
          <w:rFonts w:hint="eastAsia"/>
        </w:rPr>
        <w:t>人，較上年同月減少</w:t>
      </w:r>
      <w:r w:rsidR="00BC072B" w:rsidRPr="00E54417">
        <w:t>2,295</w:t>
      </w:r>
      <w:r w:rsidR="00BC072B" w:rsidRPr="00E54417">
        <w:rPr>
          <w:rFonts w:hint="eastAsia"/>
        </w:rPr>
        <w:t>人。</w:t>
      </w:r>
    </w:p>
    <w:p w:rsidR="004F024A" w:rsidRPr="00E54417" w:rsidRDefault="004F024A">
      <w:pPr>
        <w:widowControl/>
        <w:adjustRightInd/>
        <w:snapToGrid/>
        <w:spacing w:after="0" w:line="240" w:lineRule="auto"/>
        <w:jc w:val="left"/>
        <w:textAlignment w:val="auto"/>
      </w:pPr>
      <w:bookmarkStart w:id="152" w:name="_Toc516230041"/>
      <w:bookmarkStart w:id="153" w:name="_Toc516230241"/>
      <w:bookmarkStart w:id="154" w:name="_Toc516230309"/>
      <w:bookmarkStart w:id="155" w:name="_Toc517872266"/>
      <w:bookmarkStart w:id="156" w:name="_Toc518380160"/>
      <w:bookmarkStart w:id="157" w:name="_Toc518380387"/>
      <w:r w:rsidRPr="00E54417">
        <w:lastRenderedPageBreak/>
        <w:t xml:space="preserve"> (a)</w:t>
      </w:r>
      <w:r w:rsidRPr="00E54417">
        <w:rPr>
          <w:rFonts w:hint="eastAsia"/>
        </w:rPr>
        <w:t>國中及以下</w:t>
      </w:r>
    </w:p>
    <w:p w:rsidR="00F91995" w:rsidRPr="00E54417" w:rsidRDefault="00F91995">
      <w:pPr>
        <w:widowControl/>
        <w:adjustRightInd/>
        <w:snapToGrid/>
        <w:spacing w:after="0" w:line="240" w:lineRule="auto"/>
        <w:jc w:val="left"/>
        <w:textAlignment w:val="auto"/>
      </w:pPr>
      <w:r w:rsidRPr="00A00F7A">
        <w:rPr>
          <w:noProof/>
        </w:rPr>
        <w:drawing>
          <wp:inline distT="0" distB="0" distL="0" distR="0" wp14:anchorId="7506F47C" wp14:editId="26DE2A44">
            <wp:extent cx="4492575" cy="3111689"/>
            <wp:effectExtent l="0" t="0" r="381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3421" cy="3119202"/>
                    </a:xfrm>
                    <a:prstGeom prst="rect">
                      <a:avLst/>
                    </a:prstGeom>
                    <a:noFill/>
                  </pic:spPr>
                </pic:pic>
              </a:graphicData>
            </a:graphic>
          </wp:inline>
        </w:drawing>
      </w:r>
    </w:p>
    <w:p w:rsidR="004F024A" w:rsidRPr="00E54417" w:rsidRDefault="004F024A">
      <w:pPr>
        <w:widowControl/>
        <w:adjustRightInd/>
        <w:snapToGrid/>
        <w:spacing w:after="0" w:line="240" w:lineRule="auto"/>
        <w:jc w:val="left"/>
        <w:textAlignment w:val="auto"/>
      </w:pPr>
      <w:r w:rsidRPr="00E54417">
        <w:t>(b)</w:t>
      </w:r>
      <w:r w:rsidRPr="00E54417">
        <w:rPr>
          <w:rFonts w:hint="eastAsia"/>
        </w:rPr>
        <w:t>高中職</w:t>
      </w:r>
    </w:p>
    <w:p w:rsidR="004F024A" w:rsidRPr="00E54417" w:rsidRDefault="00F91995">
      <w:pPr>
        <w:widowControl/>
        <w:adjustRightInd/>
        <w:snapToGrid/>
        <w:spacing w:after="0" w:line="240" w:lineRule="auto"/>
        <w:jc w:val="left"/>
        <w:textAlignment w:val="auto"/>
        <w:rPr>
          <w:b/>
          <w:spacing w:val="10"/>
          <w:szCs w:val="40"/>
        </w:rPr>
      </w:pPr>
      <w:r w:rsidRPr="00A00F7A">
        <w:rPr>
          <w:b/>
          <w:noProof/>
        </w:rPr>
        <w:drawing>
          <wp:inline distT="0" distB="0" distL="0" distR="0" wp14:anchorId="340837DD" wp14:editId="3A53E5DD">
            <wp:extent cx="4530459" cy="3063922"/>
            <wp:effectExtent l="0" t="0" r="3810" b="317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4491" cy="3073412"/>
                    </a:xfrm>
                    <a:prstGeom prst="rect">
                      <a:avLst/>
                    </a:prstGeom>
                    <a:noFill/>
                  </pic:spPr>
                </pic:pic>
              </a:graphicData>
            </a:graphic>
          </wp:inline>
        </w:drawing>
      </w:r>
      <w:r w:rsidR="004F024A" w:rsidRPr="00E54417">
        <w:rPr>
          <w:b/>
        </w:rPr>
        <w:br w:type="page"/>
      </w:r>
    </w:p>
    <w:p w:rsidR="004F024A" w:rsidRPr="00E54417" w:rsidRDefault="00F91995" w:rsidP="00F91995">
      <w:pPr>
        <w:pStyle w:val="11"/>
        <w:overflowPunct w:val="0"/>
        <w:spacing w:before="190" w:after="190"/>
        <w:ind w:left="770" w:hanging="210"/>
      </w:pPr>
      <w:r w:rsidRPr="00A00F7A">
        <w:rPr>
          <w:noProof/>
        </w:rPr>
        <w:lastRenderedPageBreak/>
        <w:drawing>
          <wp:anchor distT="0" distB="0" distL="114300" distR="114300" simplePos="0" relativeHeight="251653120" behindDoc="0" locked="0" layoutInCell="1" allowOverlap="1" wp14:anchorId="3FA61B30" wp14:editId="626DDA5A">
            <wp:simplePos x="0" y="0"/>
            <wp:positionH relativeFrom="column">
              <wp:posOffset>-8890</wp:posOffset>
            </wp:positionH>
            <wp:positionV relativeFrom="paragraph">
              <wp:posOffset>465455</wp:posOffset>
            </wp:positionV>
            <wp:extent cx="4810125" cy="3370580"/>
            <wp:effectExtent l="0" t="0" r="9525" b="1270"/>
            <wp:wrapTopAndBottom/>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3370580"/>
                    </a:xfrm>
                    <a:prstGeom prst="rect">
                      <a:avLst/>
                    </a:prstGeom>
                    <a:noFill/>
                  </pic:spPr>
                </pic:pic>
              </a:graphicData>
            </a:graphic>
            <wp14:sizeRelH relativeFrom="page">
              <wp14:pctWidth>0</wp14:pctWidth>
            </wp14:sizeRelH>
            <wp14:sizeRelV relativeFrom="page">
              <wp14:pctHeight>0</wp14:pctHeight>
            </wp14:sizeRelV>
          </wp:anchor>
        </w:drawing>
      </w:r>
      <w:r w:rsidR="004F024A" w:rsidRPr="00E54417">
        <w:t>(c)</w:t>
      </w:r>
      <w:r w:rsidR="004F024A" w:rsidRPr="00E54417">
        <w:rPr>
          <w:rFonts w:hint="eastAsia"/>
        </w:rPr>
        <w:t>大學及以上</w:t>
      </w:r>
    </w:p>
    <w:p w:rsidR="004F024A" w:rsidRPr="00E54417" w:rsidRDefault="005D42D8" w:rsidP="00F91995">
      <w:pPr>
        <w:pStyle w:val="11"/>
        <w:overflowPunct w:val="0"/>
        <w:spacing w:before="190" w:after="190"/>
        <w:ind w:left="770" w:hanging="210"/>
      </w:pPr>
      <w:r w:rsidRPr="00A00F7A">
        <w:rPr>
          <w:noProof/>
        </w:rPr>
        <w:drawing>
          <wp:anchor distT="0" distB="0" distL="114300" distR="114300" simplePos="0" relativeHeight="251654144" behindDoc="0" locked="0" layoutInCell="1" allowOverlap="1" wp14:anchorId="2B5E8756" wp14:editId="647AC382">
            <wp:simplePos x="0" y="0"/>
            <wp:positionH relativeFrom="column">
              <wp:posOffset>250465</wp:posOffset>
            </wp:positionH>
            <wp:positionV relativeFrom="paragraph">
              <wp:posOffset>3909401</wp:posOffset>
            </wp:positionV>
            <wp:extent cx="4503420" cy="3047365"/>
            <wp:effectExtent l="0" t="0" r="0" b="635"/>
            <wp:wrapTopAndBottom/>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3420" cy="3047365"/>
                    </a:xfrm>
                    <a:prstGeom prst="rect">
                      <a:avLst/>
                    </a:prstGeom>
                    <a:noFill/>
                  </pic:spPr>
                </pic:pic>
              </a:graphicData>
            </a:graphic>
            <wp14:sizeRelH relativeFrom="page">
              <wp14:pctWidth>0</wp14:pctWidth>
            </wp14:sizeRelH>
            <wp14:sizeRelV relativeFrom="page">
              <wp14:pctHeight>0</wp14:pctHeight>
            </wp14:sizeRelV>
          </wp:anchor>
        </w:drawing>
      </w:r>
      <w:r w:rsidR="004F024A" w:rsidRPr="00E54417">
        <w:t>(d)</w:t>
      </w:r>
      <w:r w:rsidR="004F024A" w:rsidRPr="00E54417">
        <w:rPr>
          <w:rFonts w:hint="eastAsia"/>
        </w:rPr>
        <w:t>不限學歷</w:t>
      </w:r>
    </w:p>
    <w:p w:rsidR="004F024A" w:rsidRPr="00E54417" w:rsidRDefault="004F024A" w:rsidP="004F024A">
      <w:pPr>
        <w:pStyle w:val="ae"/>
        <w:spacing w:after="190"/>
        <w:ind w:left="1100" w:hanging="1100"/>
      </w:pPr>
      <w:r w:rsidRPr="00E54417">
        <w:rPr>
          <w:rFonts w:hint="eastAsia"/>
        </w:rPr>
        <w:t>資料來源：勞動部勞動力發展署，公立就業服務機構求職與求才資料庫。</w:t>
      </w:r>
    </w:p>
    <w:p w:rsidR="004F024A" w:rsidRPr="00E54417" w:rsidRDefault="004F024A" w:rsidP="00F91995">
      <w:pPr>
        <w:pStyle w:val="af9"/>
        <w:rPr>
          <w:b w:val="0"/>
          <w:spacing w:val="10"/>
          <w:szCs w:val="40"/>
        </w:rPr>
      </w:pPr>
      <w:r w:rsidRPr="00E54417">
        <w:rPr>
          <w:rFonts w:hint="eastAsia"/>
        </w:rPr>
        <w:t>圖</w:t>
      </w:r>
      <w:r w:rsidRPr="00E54417">
        <w:t>10</w:t>
      </w:r>
      <w:r w:rsidRPr="00E54417">
        <w:rPr>
          <w:rFonts w:hint="eastAsia"/>
        </w:rPr>
        <w:t xml:space="preserve">　求職、求才人數變化－教育程度別</w:t>
      </w:r>
      <w:r w:rsidRPr="00E54417">
        <w:rPr>
          <w:b w:val="0"/>
        </w:rPr>
        <w:br w:type="page"/>
      </w:r>
    </w:p>
    <w:p w:rsidR="00396666" w:rsidRPr="00E54417" w:rsidRDefault="00396666" w:rsidP="002273F0">
      <w:pPr>
        <w:pStyle w:val="11"/>
        <w:overflowPunct w:val="0"/>
        <w:spacing w:before="190" w:after="190"/>
        <w:ind w:left="785" w:hanging="225"/>
        <w:rPr>
          <w:b/>
        </w:rPr>
      </w:pPr>
      <w:r w:rsidRPr="00E54417">
        <w:rPr>
          <w:b/>
        </w:rPr>
        <w:lastRenderedPageBreak/>
        <w:t>3</w:t>
      </w:r>
      <w:r w:rsidR="00287470" w:rsidRPr="00E54417">
        <w:rPr>
          <w:b/>
        </w:rPr>
        <w:t>.</w:t>
      </w:r>
      <w:r w:rsidR="0002265D" w:rsidRPr="00E54417">
        <w:rPr>
          <w:rFonts w:hint="eastAsia"/>
          <w:b/>
        </w:rPr>
        <w:t>縣市</w:t>
      </w:r>
      <w:r w:rsidRPr="00E54417">
        <w:rPr>
          <w:rFonts w:hint="eastAsia"/>
          <w:b/>
        </w:rPr>
        <w:t>別</w:t>
      </w:r>
      <w:bookmarkEnd w:id="152"/>
      <w:bookmarkEnd w:id="153"/>
      <w:bookmarkEnd w:id="154"/>
      <w:bookmarkEnd w:id="155"/>
      <w:bookmarkEnd w:id="156"/>
      <w:bookmarkEnd w:id="157"/>
    </w:p>
    <w:p w:rsidR="001E0774" w:rsidRPr="00E54417" w:rsidRDefault="001E0774" w:rsidP="001E0774">
      <w:pPr>
        <w:pStyle w:val="-2"/>
        <w:overflowPunct w:val="0"/>
        <w:spacing w:before="190" w:after="190"/>
        <w:ind w:left="560" w:firstLine="600"/>
      </w:pPr>
      <w:r w:rsidRPr="00E54417">
        <w:t>107</w:t>
      </w:r>
      <w:r w:rsidRPr="00E54417">
        <w:rPr>
          <w:rFonts w:hint="eastAsia"/>
        </w:rPr>
        <w:t>年</w:t>
      </w:r>
      <w:r w:rsidRPr="00E54417">
        <w:t>10</w:t>
      </w:r>
      <w:r w:rsidRPr="00E54417">
        <w:rPr>
          <w:rFonts w:hint="eastAsia"/>
        </w:rPr>
        <w:t>月廠商新登記求才職缺較多的</w:t>
      </w:r>
      <w:r w:rsidRPr="00E54417">
        <w:t>3</w:t>
      </w:r>
      <w:r w:rsidRPr="00E54417">
        <w:rPr>
          <w:rFonts w:hint="eastAsia"/>
        </w:rPr>
        <w:t>個縣市，分別為臺北市</w:t>
      </w:r>
      <w:r w:rsidRPr="00E54417">
        <w:t>14,584</w:t>
      </w:r>
      <w:r w:rsidRPr="00E54417">
        <w:rPr>
          <w:rFonts w:hint="eastAsia"/>
        </w:rPr>
        <w:t>人（</w:t>
      </w:r>
      <w:r w:rsidRPr="00E54417">
        <w:t>14.82%</w:t>
      </w:r>
      <w:r w:rsidRPr="00E54417">
        <w:rPr>
          <w:rFonts w:hint="eastAsia"/>
        </w:rPr>
        <w:t>）、高雄市</w:t>
      </w:r>
      <w:r w:rsidRPr="00E54417">
        <w:t>13,664</w:t>
      </w:r>
      <w:r w:rsidRPr="00E54417">
        <w:rPr>
          <w:rFonts w:hint="eastAsia"/>
        </w:rPr>
        <w:t>人（</w:t>
      </w:r>
      <w:r w:rsidRPr="00E54417">
        <w:t>13.89%</w:t>
      </w:r>
      <w:r w:rsidRPr="00E54417">
        <w:rPr>
          <w:rFonts w:hint="eastAsia"/>
        </w:rPr>
        <w:t>）以及桃園市</w:t>
      </w:r>
      <w:r w:rsidRPr="00E54417">
        <w:t>13,423</w:t>
      </w:r>
      <w:r w:rsidRPr="00E54417">
        <w:rPr>
          <w:rFonts w:hint="eastAsia"/>
        </w:rPr>
        <w:t>人（</w:t>
      </w:r>
      <w:r w:rsidRPr="00E54417">
        <w:t>13.64%</w:t>
      </w:r>
      <w:r w:rsidRPr="00E54417">
        <w:rPr>
          <w:rFonts w:hint="eastAsia"/>
        </w:rPr>
        <w:t>）。而求職人數較多的</w:t>
      </w:r>
      <w:r w:rsidRPr="00E54417">
        <w:t>3</w:t>
      </w:r>
      <w:r w:rsidRPr="00E54417">
        <w:rPr>
          <w:rFonts w:hint="eastAsia"/>
        </w:rPr>
        <w:t>個縣市則依序為新北市</w:t>
      </w:r>
      <w:r w:rsidRPr="00E54417">
        <w:t>7,244</w:t>
      </w:r>
      <w:r w:rsidRPr="00E54417">
        <w:rPr>
          <w:rFonts w:hint="eastAsia"/>
        </w:rPr>
        <w:t>人（</w:t>
      </w:r>
      <w:r w:rsidRPr="00E54417">
        <w:t>13.40%</w:t>
      </w:r>
      <w:r w:rsidRPr="00E54417">
        <w:rPr>
          <w:rFonts w:hint="eastAsia"/>
        </w:rPr>
        <w:t>）、臺北市</w:t>
      </w:r>
      <w:r w:rsidRPr="00E54417">
        <w:t>7,020</w:t>
      </w:r>
      <w:r w:rsidRPr="00E54417">
        <w:rPr>
          <w:rFonts w:hint="eastAsia"/>
        </w:rPr>
        <w:t>人（</w:t>
      </w:r>
      <w:r w:rsidRPr="00E54417">
        <w:t>12.98%</w:t>
      </w:r>
      <w:r w:rsidRPr="00E54417">
        <w:rPr>
          <w:rFonts w:hint="eastAsia"/>
        </w:rPr>
        <w:t>）以及高雄市</w:t>
      </w:r>
      <w:r w:rsidRPr="00E54417">
        <w:t>6,305</w:t>
      </w:r>
      <w:r w:rsidRPr="00E54417">
        <w:rPr>
          <w:rFonts w:hint="eastAsia"/>
        </w:rPr>
        <w:t>人（</w:t>
      </w:r>
      <w:r w:rsidRPr="00E54417">
        <w:t>11.66%</w:t>
      </w:r>
      <w:r w:rsidRPr="00E54417">
        <w:rPr>
          <w:rFonts w:hint="eastAsia"/>
        </w:rPr>
        <w:t>）。</w:t>
      </w:r>
    </w:p>
    <w:p w:rsidR="00460C03" w:rsidRPr="00E54417" w:rsidRDefault="001E0774" w:rsidP="00460C03">
      <w:pPr>
        <w:pStyle w:val="-2"/>
        <w:overflowPunct w:val="0"/>
        <w:spacing w:before="190" w:after="190"/>
        <w:ind w:left="560" w:firstLine="600"/>
      </w:pPr>
      <w:r w:rsidRPr="00E54417">
        <w:rPr>
          <w:rFonts w:hint="eastAsia"/>
        </w:rPr>
        <w:t>超額需求人數（求才人數超過求職人數）最多的</w:t>
      </w:r>
      <w:r w:rsidRPr="00E54417">
        <w:t>3</w:t>
      </w:r>
      <w:r w:rsidRPr="00E54417">
        <w:rPr>
          <w:rFonts w:hint="eastAsia"/>
        </w:rPr>
        <w:t>個縣市為桃園市</w:t>
      </w:r>
      <w:r w:rsidRPr="00E54417">
        <w:t>8,790</w:t>
      </w:r>
      <w:r w:rsidRPr="00E54417">
        <w:rPr>
          <w:rFonts w:hint="eastAsia"/>
        </w:rPr>
        <w:t>人、臺北市</w:t>
      </w:r>
      <w:r w:rsidRPr="00E54417">
        <w:t>7,564</w:t>
      </w:r>
      <w:r w:rsidRPr="00E54417">
        <w:rPr>
          <w:rFonts w:hint="eastAsia"/>
        </w:rPr>
        <w:t>人以及高雄市</w:t>
      </w:r>
      <w:r w:rsidRPr="00E54417">
        <w:t>7,359</w:t>
      </w:r>
      <w:r w:rsidRPr="00E54417">
        <w:rPr>
          <w:rFonts w:hint="eastAsia"/>
        </w:rPr>
        <w:t>人。至於求供倍數最高的</w:t>
      </w:r>
      <w:r w:rsidRPr="00E54417">
        <w:t>3</w:t>
      </w:r>
      <w:r w:rsidRPr="00E54417">
        <w:rPr>
          <w:rFonts w:hint="eastAsia"/>
        </w:rPr>
        <w:t>個縣市為桃園市</w:t>
      </w:r>
      <w:r w:rsidRPr="00E54417">
        <w:t>2.90</w:t>
      </w:r>
      <w:r w:rsidRPr="00E54417">
        <w:rPr>
          <w:rFonts w:hint="eastAsia"/>
        </w:rPr>
        <w:t>倍、新竹市</w:t>
      </w:r>
      <w:r w:rsidRPr="00E54417">
        <w:t>2.52</w:t>
      </w:r>
      <w:r w:rsidRPr="00E54417">
        <w:rPr>
          <w:rFonts w:hint="eastAsia"/>
        </w:rPr>
        <w:t>倍以及嘉義縣</w:t>
      </w:r>
      <w:r w:rsidRPr="00E54417">
        <w:t>2.22</w:t>
      </w:r>
      <w:r w:rsidRPr="00E54417">
        <w:rPr>
          <w:rFonts w:hint="eastAsia"/>
        </w:rPr>
        <w:t>倍。</w:t>
      </w:r>
    </w:p>
    <w:p w:rsidR="00D71C97" w:rsidRPr="00E54417" w:rsidRDefault="00D71C97" w:rsidP="002273F0">
      <w:pPr>
        <w:pStyle w:val="-2"/>
        <w:overflowPunct w:val="0"/>
        <w:spacing w:before="190" w:after="190"/>
        <w:ind w:left="560" w:firstLine="600"/>
      </w:pPr>
    </w:p>
    <w:p w:rsidR="002C478D" w:rsidRPr="00E54417" w:rsidRDefault="002C478D">
      <w:pPr>
        <w:widowControl/>
        <w:adjustRightInd/>
        <w:snapToGrid/>
        <w:spacing w:after="0" w:line="240" w:lineRule="auto"/>
        <w:jc w:val="left"/>
        <w:textAlignment w:val="auto"/>
        <w:rPr>
          <w:b/>
          <w:kern w:val="0"/>
          <w:lang w:val="x-none" w:eastAsia="x-none"/>
        </w:rPr>
      </w:pPr>
      <w:r w:rsidRPr="00E54417">
        <w:br w:type="page"/>
      </w:r>
    </w:p>
    <w:p w:rsidR="007C5AE4" w:rsidRPr="00E54417" w:rsidRDefault="00396666" w:rsidP="002273F0">
      <w:pPr>
        <w:pStyle w:val="af2"/>
        <w:overflowPunct w:val="0"/>
        <w:spacing w:after="190"/>
        <w:rPr>
          <w:lang w:eastAsia="zh-TW"/>
        </w:rPr>
      </w:pPr>
      <w:r w:rsidRPr="00E54417">
        <w:rPr>
          <w:rFonts w:hint="eastAsia"/>
        </w:rPr>
        <w:lastRenderedPageBreak/>
        <w:t>表</w:t>
      </w:r>
      <w:r w:rsidRPr="00E54417">
        <w:t>6</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各縣市求職與求才情形</w:t>
      </w:r>
    </w:p>
    <w:p w:rsidR="00396666" w:rsidRPr="00E54417" w:rsidRDefault="00396666" w:rsidP="00A000D8">
      <w:pPr>
        <w:pStyle w:val="af0"/>
        <w:overflowPunct w:val="0"/>
        <w:ind w:rightChars="-34" w:right="-95"/>
      </w:pPr>
      <w:r w:rsidRPr="00E54417">
        <w:rPr>
          <w:rFonts w:hint="eastAsia"/>
        </w:rPr>
        <w:t>單位：人、</w:t>
      </w:r>
      <w:r w:rsidRPr="00E54417">
        <w:t>%</w:t>
      </w:r>
      <w:r w:rsidRPr="00E54417">
        <w:rPr>
          <w:rFonts w:hint="eastAsia"/>
        </w:rPr>
        <w:t>、倍</w:t>
      </w:r>
    </w:p>
    <w:tbl>
      <w:tblPr>
        <w:tblW w:w="8260" w:type="dxa"/>
        <w:tblInd w:w="13" w:type="dxa"/>
        <w:tblCellMar>
          <w:left w:w="28" w:type="dxa"/>
          <w:right w:w="28" w:type="dxa"/>
        </w:tblCellMar>
        <w:tblLook w:val="04A0" w:firstRow="1" w:lastRow="0" w:firstColumn="1" w:lastColumn="0" w:noHBand="0" w:noVBand="1"/>
      </w:tblPr>
      <w:tblGrid>
        <w:gridCol w:w="1260"/>
        <w:gridCol w:w="1282"/>
        <w:gridCol w:w="798"/>
        <w:gridCol w:w="1282"/>
        <w:gridCol w:w="798"/>
        <w:gridCol w:w="1420"/>
        <w:gridCol w:w="1420"/>
      </w:tblGrid>
      <w:tr w:rsidR="00803C21" w:rsidRPr="00E54417" w:rsidTr="00803C21">
        <w:trPr>
          <w:trHeight w:val="336"/>
        </w:trPr>
        <w:tc>
          <w:tcPr>
            <w:tcW w:w="126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 xml:space="preserve">縣市名稱　</w:t>
            </w:r>
          </w:p>
        </w:tc>
        <w:tc>
          <w:tcPr>
            <w:tcW w:w="2080" w:type="dxa"/>
            <w:gridSpan w:val="2"/>
            <w:tcBorders>
              <w:top w:val="single" w:sz="8" w:space="0" w:color="auto"/>
              <w:left w:val="nil"/>
              <w:bottom w:val="nil"/>
              <w:right w:val="single" w:sz="8" w:space="0" w:color="000000"/>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廠商求才人數</w:t>
            </w:r>
          </w:p>
        </w:tc>
        <w:tc>
          <w:tcPr>
            <w:tcW w:w="2080" w:type="dxa"/>
            <w:gridSpan w:val="2"/>
            <w:tcBorders>
              <w:top w:val="single" w:sz="8" w:space="0" w:color="auto"/>
              <w:left w:val="nil"/>
              <w:bottom w:val="nil"/>
              <w:right w:val="single" w:sz="8" w:space="0" w:color="000000"/>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p>
        </w:tc>
        <w:tc>
          <w:tcPr>
            <w:tcW w:w="1420" w:type="dxa"/>
            <w:tcBorders>
              <w:top w:val="single" w:sz="8" w:space="0" w:color="auto"/>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超額需求</w:t>
            </w:r>
          </w:p>
        </w:tc>
        <w:tc>
          <w:tcPr>
            <w:tcW w:w="1420" w:type="dxa"/>
            <w:tcBorders>
              <w:top w:val="single" w:sz="8" w:space="0" w:color="auto"/>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求供倍數</w:t>
            </w:r>
          </w:p>
        </w:tc>
      </w:tr>
      <w:tr w:rsidR="00803C21" w:rsidRPr="00E54417" w:rsidTr="00803C21">
        <w:trPr>
          <w:trHeight w:val="408"/>
        </w:trPr>
        <w:tc>
          <w:tcPr>
            <w:tcW w:w="1260" w:type="dxa"/>
            <w:vMerge/>
            <w:tcBorders>
              <w:top w:val="single" w:sz="8" w:space="0" w:color="auto"/>
              <w:left w:val="single" w:sz="8" w:space="0" w:color="auto"/>
              <w:bottom w:val="single" w:sz="4" w:space="0" w:color="000000"/>
              <w:right w:val="single" w:sz="8" w:space="0" w:color="auto"/>
            </w:tcBorders>
            <w:vAlign w:val="center"/>
            <w:hideMark/>
          </w:tcPr>
          <w:p w:rsidR="00803C21" w:rsidRPr="00E54417" w:rsidRDefault="00803C21" w:rsidP="00803C21">
            <w:pPr>
              <w:widowControl/>
              <w:adjustRightInd/>
              <w:snapToGrid/>
              <w:spacing w:after="0" w:line="240" w:lineRule="auto"/>
              <w:jc w:val="left"/>
              <w:textAlignment w:val="auto"/>
              <w:rPr>
                <w:rFonts w:ascii="標楷體" w:hAnsi="標楷體" w:cs="新細明體"/>
                <w:color w:val="000000"/>
                <w:kern w:val="0"/>
                <w:sz w:val="22"/>
                <w:szCs w:val="22"/>
              </w:rPr>
            </w:pPr>
          </w:p>
        </w:tc>
        <w:tc>
          <w:tcPr>
            <w:tcW w:w="1282" w:type="dxa"/>
            <w:tcBorders>
              <w:top w:val="single" w:sz="4" w:space="0" w:color="auto"/>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人數（</w:t>
            </w:r>
            <w:r w:rsidRPr="00E54417">
              <w:rPr>
                <w:color w:val="000000"/>
                <w:kern w:val="0"/>
                <w:sz w:val="22"/>
                <w:szCs w:val="22"/>
              </w:rPr>
              <w:t>1</w:t>
            </w:r>
            <w:r w:rsidRPr="00E54417">
              <w:rPr>
                <w:rFonts w:ascii="標楷體" w:hAnsi="標楷體" w:cs="新細明體" w:hint="eastAsia"/>
                <w:color w:val="000000"/>
                <w:kern w:val="0"/>
                <w:sz w:val="22"/>
                <w:szCs w:val="22"/>
              </w:rPr>
              <w:t>）</w:t>
            </w:r>
          </w:p>
        </w:tc>
        <w:tc>
          <w:tcPr>
            <w:tcW w:w="79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人數（</w:t>
            </w:r>
            <w:r w:rsidRPr="00E54417">
              <w:rPr>
                <w:color w:val="000000"/>
                <w:kern w:val="0"/>
                <w:sz w:val="22"/>
                <w:szCs w:val="22"/>
              </w:rPr>
              <w:t>2</w:t>
            </w:r>
            <w:r w:rsidRPr="00E54417">
              <w:rPr>
                <w:rFonts w:ascii="標楷體" w:hAnsi="標楷體" w:cs="新細明體" w:hint="eastAsia"/>
                <w:color w:val="000000"/>
                <w:kern w:val="0"/>
                <w:sz w:val="22"/>
                <w:szCs w:val="22"/>
              </w:rPr>
              <w:t>）</w:t>
            </w:r>
          </w:p>
        </w:tc>
        <w:tc>
          <w:tcPr>
            <w:tcW w:w="798" w:type="dxa"/>
            <w:tcBorders>
              <w:top w:val="single" w:sz="4" w:space="0" w:color="auto"/>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w:t>
            </w:r>
          </w:p>
        </w:tc>
        <w:tc>
          <w:tcPr>
            <w:tcW w:w="1420" w:type="dxa"/>
            <w:tcBorders>
              <w:top w:val="single" w:sz="4" w:space="0" w:color="auto"/>
              <w:left w:val="single" w:sz="8" w:space="0" w:color="auto"/>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w:t>
            </w:r>
            <w:r w:rsidRPr="00E54417">
              <w:rPr>
                <w:color w:val="000000"/>
                <w:kern w:val="0"/>
                <w:sz w:val="22"/>
                <w:szCs w:val="22"/>
              </w:rPr>
              <w:t>1</w:t>
            </w:r>
            <w:r w:rsidRPr="00E54417">
              <w:rPr>
                <w:rFonts w:ascii="標楷體" w:hAnsi="標楷體" w:cs="新細明體" w:hint="eastAsia"/>
                <w:color w:val="000000"/>
                <w:kern w:val="0"/>
                <w:sz w:val="22"/>
                <w:szCs w:val="22"/>
              </w:rPr>
              <w:t>）</w:t>
            </w:r>
            <w:r w:rsidRPr="00E54417">
              <w:rPr>
                <w:color w:val="000000"/>
                <w:kern w:val="0"/>
                <w:sz w:val="22"/>
                <w:szCs w:val="22"/>
              </w:rPr>
              <w:t>-</w:t>
            </w:r>
            <w:r w:rsidRPr="00E54417">
              <w:rPr>
                <w:rFonts w:ascii="標楷體" w:hAnsi="標楷體" w:cs="新細明體" w:hint="eastAsia"/>
                <w:color w:val="000000"/>
                <w:kern w:val="0"/>
                <w:sz w:val="22"/>
                <w:szCs w:val="22"/>
              </w:rPr>
              <w:t>（</w:t>
            </w:r>
            <w:r w:rsidRPr="00E54417">
              <w:rPr>
                <w:color w:val="000000"/>
                <w:kern w:val="0"/>
                <w:sz w:val="22"/>
                <w:szCs w:val="22"/>
              </w:rPr>
              <w:t>2</w:t>
            </w:r>
            <w:r w:rsidRPr="00E54417">
              <w:rPr>
                <w:rFonts w:ascii="標楷體" w:hAnsi="標楷體" w:cs="新細明體" w:hint="eastAsia"/>
                <w:color w:val="000000"/>
                <w:kern w:val="0"/>
                <w:sz w:val="22"/>
                <w:szCs w:val="22"/>
              </w:rPr>
              <w:t>）</w:t>
            </w:r>
          </w:p>
        </w:tc>
        <w:tc>
          <w:tcPr>
            <w:tcW w:w="14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w:t>
            </w:r>
            <w:r w:rsidRPr="00E54417">
              <w:rPr>
                <w:color w:val="000000"/>
                <w:kern w:val="0"/>
                <w:sz w:val="22"/>
                <w:szCs w:val="22"/>
              </w:rPr>
              <w:t>1</w:t>
            </w:r>
            <w:r w:rsidRPr="00E54417">
              <w:rPr>
                <w:rFonts w:ascii="標楷體" w:hAnsi="標楷體" w:cs="新細明體" w:hint="eastAsia"/>
                <w:color w:val="000000"/>
                <w:kern w:val="0"/>
                <w:sz w:val="22"/>
                <w:szCs w:val="22"/>
              </w:rPr>
              <w:t>）／（</w:t>
            </w:r>
            <w:r w:rsidRPr="00E54417">
              <w:rPr>
                <w:color w:val="000000"/>
                <w:kern w:val="0"/>
                <w:sz w:val="22"/>
                <w:szCs w:val="22"/>
              </w:rPr>
              <w:t>2</w:t>
            </w:r>
            <w:r w:rsidRPr="00E54417">
              <w:rPr>
                <w:rFonts w:ascii="標楷體" w:hAnsi="標楷體" w:cs="新細明體" w:hint="eastAsia"/>
                <w:color w:val="000000"/>
                <w:kern w:val="0"/>
                <w:sz w:val="22"/>
                <w:szCs w:val="22"/>
              </w:rPr>
              <w:t>）</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新北市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10,231</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10.40</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7,244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13.40</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2,987</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1.41</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臺北市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14,584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14.82</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7,020</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12.98</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7,564</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2.08</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基隆市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694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0.71</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819</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1.51</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-125</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0.85</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宜蘭縣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1,467</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1.49</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1,167</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2.16</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300</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1.26</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花蓮縣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406</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0.41</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545</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1.01</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0.74</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金門縣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157</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0.16</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132</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0.24</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25</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1.19</w:t>
            </w:r>
          </w:p>
        </w:tc>
      </w:tr>
      <w:tr w:rsidR="00803C21" w:rsidRPr="00E54417" w:rsidTr="00803C21">
        <w:trPr>
          <w:trHeight w:val="336"/>
        </w:trPr>
        <w:tc>
          <w:tcPr>
            <w:tcW w:w="1260" w:type="dxa"/>
            <w:tcBorders>
              <w:top w:val="nil"/>
              <w:left w:val="single" w:sz="8" w:space="0" w:color="auto"/>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連江縣</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0.01</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0.03</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0.75</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桃園市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13,423</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13.64</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4,633</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8.57</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8,790</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2.90</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新竹縣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2,694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2.74</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1,532</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2.83</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1,162</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1.76</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新竹市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3,665</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3.73</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1,456</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2,209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2.52</w:t>
            </w:r>
          </w:p>
        </w:tc>
      </w:tr>
      <w:tr w:rsidR="00803C21" w:rsidRPr="00E54417" w:rsidTr="00803C21">
        <w:trPr>
          <w:trHeight w:val="336"/>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苗栗縣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1,539</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1.56</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1,564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2.89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-25</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0.98</w:t>
            </w:r>
          </w:p>
        </w:tc>
      </w:tr>
      <w:tr w:rsidR="00803C21" w:rsidRPr="00E54417" w:rsidTr="00803C21">
        <w:trPr>
          <w:trHeight w:val="396"/>
        </w:trPr>
        <w:tc>
          <w:tcPr>
            <w:tcW w:w="1260" w:type="dxa"/>
            <w:tcBorders>
              <w:top w:val="single" w:sz="4" w:space="0" w:color="auto"/>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臺中市</w:t>
            </w:r>
          </w:p>
        </w:tc>
        <w:tc>
          <w:tcPr>
            <w:tcW w:w="1282" w:type="dxa"/>
            <w:tcBorders>
              <w:top w:val="single" w:sz="4" w:space="0" w:color="auto"/>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9,210</w:t>
            </w:r>
          </w:p>
        </w:tc>
        <w:tc>
          <w:tcPr>
            <w:tcW w:w="798"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9.36</w:t>
            </w:r>
          </w:p>
        </w:tc>
        <w:tc>
          <w:tcPr>
            <w:tcW w:w="1282" w:type="dxa"/>
            <w:tcBorders>
              <w:top w:val="single" w:sz="4" w:space="0" w:color="auto"/>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5,329</w:t>
            </w:r>
          </w:p>
        </w:tc>
        <w:tc>
          <w:tcPr>
            <w:tcW w:w="798"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9.86</w:t>
            </w:r>
          </w:p>
        </w:tc>
        <w:tc>
          <w:tcPr>
            <w:tcW w:w="1420"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3,881</w:t>
            </w:r>
          </w:p>
        </w:tc>
        <w:tc>
          <w:tcPr>
            <w:tcW w:w="1420"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1.73</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彰化縣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4,751</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4.83</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2,704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5.00</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2,047</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1.76</w:t>
            </w:r>
          </w:p>
        </w:tc>
      </w:tr>
      <w:tr w:rsidR="00803C21" w:rsidRPr="00E54417" w:rsidTr="00803C21">
        <w:trPr>
          <w:trHeight w:val="336"/>
        </w:trPr>
        <w:tc>
          <w:tcPr>
            <w:tcW w:w="1260" w:type="dxa"/>
            <w:tcBorders>
              <w:top w:val="nil"/>
              <w:left w:val="single" w:sz="8" w:space="0" w:color="auto"/>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南投縣</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1,528</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1.55</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1,034</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1.91</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494</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1.48</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雲林縣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2,360</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2.40</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1,581</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2.92</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779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1.49</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嘉義縣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2,605</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2.65</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1,176</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2.18</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1,429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2.22</w:t>
            </w:r>
          </w:p>
        </w:tc>
      </w:tr>
      <w:tr w:rsidR="00803C21" w:rsidRPr="00E54417" w:rsidTr="00803C21">
        <w:trPr>
          <w:trHeight w:val="396"/>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嘉義市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898</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0.91</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746</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1.38</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152</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1.20</w:t>
            </w:r>
          </w:p>
        </w:tc>
      </w:tr>
      <w:tr w:rsidR="00803C21" w:rsidRPr="00E54417" w:rsidTr="00803C21">
        <w:trPr>
          <w:trHeight w:val="336"/>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臺南市</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9,983</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10.15</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4,608</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8.52</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5,375</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2.17</w:t>
            </w:r>
          </w:p>
        </w:tc>
      </w:tr>
      <w:tr w:rsidR="00803C21" w:rsidRPr="00E54417" w:rsidTr="00803C21">
        <w:trPr>
          <w:trHeight w:val="324"/>
        </w:trPr>
        <w:tc>
          <w:tcPr>
            <w:tcW w:w="1260" w:type="dxa"/>
            <w:tcBorders>
              <w:top w:val="single" w:sz="4" w:space="0" w:color="auto"/>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高雄市</w:t>
            </w:r>
          </w:p>
        </w:tc>
        <w:tc>
          <w:tcPr>
            <w:tcW w:w="1282" w:type="dxa"/>
            <w:tcBorders>
              <w:top w:val="single" w:sz="4" w:space="0" w:color="auto"/>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13,664</w:t>
            </w:r>
          </w:p>
        </w:tc>
        <w:tc>
          <w:tcPr>
            <w:tcW w:w="798"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13.89</w:t>
            </w:r>
          </w:p>
        </w:tc>
        <w:tc>
          <w:tcPr>
            <w:tcW w:w="1282" w:type="dxa"/>
            <w:tcBorders>
              <w:top w:val="single" w:sz="4" w:space="0" w:color="auto"/>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6,305</w:t>
            </w:r>
          </w:p>
        </w:tc>
        <w:tc>
          <w:tcPr>
            <w:tcW w:w="798"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11.66</w:t>
            </w:r>
          </w:p>
        </w:tc>
        <w:tc>
          <w:tcPr>
            <w:tcW w:w="1420"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7,359</w:t>
            </w:r>
          </w:p>
        </w:tc>
        <w:tc>
          <w:tcPr>
            <w:tcW w:w="1420" w:type="dxa"/>
            <w:tcBorders>
              <w:top w:val="single" w:sz="4" w:space="0" w:color="auto"/>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2.17</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屏東縣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3,244</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3.30</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3,132</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5.79</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112</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1.04</w:t>
            </w:r>
          </w:p>
        </w:tc>
      </w:tr>
      <w:tr w:rsidR="00803C21" w:rsidRPr="00E54417" w:rsidTr="00803C21">
        <w:trPr>
          <w:trHeight w:val="324"/>
        </w:trPr>
        <w:tc>
          <w:tcPr>
            <w:tcW w:w="1260" w:type="dxa"/>
            <w:tcBorders>
              <w:top w:val="nil"/>
              <w:left w:val="single" w:sz="8" w:space="0" w:color="auto"/>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澎湖縣</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373</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0.38</w:t>
            </w:r>
          </w:p>
        </w:tc>
        <w:tc>
          <w:tcPr>
            <w:tcW w:w="1282" w:type="dxa"/>
            <w:tcBorders>
              <w:top w:val="nil"/>
              <w:left w:val="nil"/>
              <w:bottom w:val="nil"/>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328</w:t>
            </w:r>
          </w:p>
        </w:tc>
        <w:tc>
          <w:tcPr>
            <w:tcW w:w="798"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0.61</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45</w:t>
            </w:r>
          </w:p>
        </w:tc>
        <w:tc>
          <w:tcPr>
            <w:tcW w:w="1420" w:type="dxa"/>
            <w:tcBorders>
              <w:top w:val="nil"/>
              <w:left w:val="nil"/>
              <w:bottom w:val="nil"/>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1.14</w:t>
            </w:r>
          </w:p>
        </w:tc>
      </w:tr>
      <w:tr w:rsidR="00803C21" w:rsidRPr="00E54417" w:rsidTr="00803C21">
        <w:trPr>
          <w:trHeight w:val="336"/>
        </w:trPr>
        <w:tc>
          <w:tcPr>
            <w:tcW w:w="1260" w:type="dxa"/>
            <w:tcBorders>
              <w:top w:val="nil"/>
              <w:left w:val="single" w:sz="8" w:space="0" w:color="auto"/>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臺東縣</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894</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0.91</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960</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1.78</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-66</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0.93</w:t>
            </w:r>
          </w:p>
        </w:tc>
      </w:tr>
      <w:tr w:rsidR="00803C21" w:rsidRPr="00E54417" w:rsidTr="00803C21">
        <w:trPr>
          <w:trHeight w:val="408"/>
        </w:trPr>
        <w:tc>
          <w:tcPr>
            <w:tcW w:w="1260" w:type="dxa"/>
            <w:tcBorders>
              <w:top w:val="nil"/>
              <w:left w:val="single" w:sz="8" w:space="0" w:color="auto"/>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0.00</w:t>
            </w:r>
          </w:p>
        </w:tc>
        <w:tc>
          <w:tcPr>
            <w:tcW w:w="1282" w:type="dxa"/>
            <w:tcBorders>
              <w:top w:val="nil"/>
              <w:left w:val="nil"/>
              <w:bottom w:val="single" w:sz="4"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37</w:t>
            </w:r>
          </w:p>
        </w:tc>
        <w:tc>
          <w:tcPr>
            <w:tcW w:w="798"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0.07</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-35</w:t>
            </w:r>
          </w:p>
        </w:tc>
        <w:tc>
          <w:tcPr>
            <w:tcW w:w="1420" w:type="dxa"/>
            <w:tcBorders>
              <w:top w:val="nil"/>
              <w:left w:val="nil"/>
              <w:bottom w:val="single" w:sz="4"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0.05</w:t>
            </w:r>
          </w:p>
        </w:tc>
      </w:tr>
      <w:tr w:rsidR="00803C21" w:rsidRPr="00E54417" w:rsidTr="00803C21">
        <w:trPr>
          <w:trHeight w:val="336"/>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總計</w:t>
            </w:r>
          </w:p>
        </w:tc>
        <w:tc>
          <w:tcPr>
            <w:tcW w:w="1282" w:type="dxa"/>
            <w:tcBorders>
              <w:top w:val="nil"/>
              <w:left w:val="nil"/>
              <w:bottom w:val="single" w:sz="8"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98,384</w:t>
            </w:r>
          </w:p>
        </w:tc>
        <w:tc>
          <w:tcPr>
            <w:tcW w:w="798" w:type="dxa"/>
            <w:tcBorders>
              <w:top w:val="nil"/>
              <w:left w:val="nil"/>
              <w:bottom w:val="single" w:sz="8"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100.00</w:t>
            </w:r>
          </w:p>
        </w:tc>
        <w:tc>
          <w:tcPr>
            <w:tcW w:w="1282" w:type="dxa"/>
            <w:tcBorders>
              <w:top w:val="nil"/>
              <w:left w:val="nil"/>
              <w:bottom w:val="single" w:sz="8" w:space="0" w:color="auto"/>
              <w:right w:val="nil"/>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54,068</w:t>
            </w:r>
          </w:p>
        </w:tc>
        <w:tc>
          <w:tcPr>
            <w:tcW w:w="798" w:type="dxa"/>
            <w:tcBorders>
              <w:top w:val="nil"/>
              <w:left w:val="nil"/>
              <w:bottom w:val="single" w:sz="8"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100.00</w:t>
            </w:r>
          </w:p>
        </w:tc>
        <w:tc>
          <w:tcPr>
            <w:tcW w:w="1420" w:type="dxa"/>
            <w:tcBorders>
              <w:top w:val="nil"/>
              <w:left w:val="nil"/>
              <w:bottom w:val="single" w:sz="8"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44,316</w:t>
            </w:r>
          </w:p>
        </w:tc>
        <w:tc>
          <w:tcPr>
            <w:tcW w:w="1420" w:type="dxa"/>
            <w:tcBorders>
              <w:top w:val="nil"/>
              <w:left w:val="nil"/>
              <w:bottom w:val="single" w:sz="8" w:space="0" w:color="auto"/>
              <w:right w:val="single" w:sz="8" w:space="0" w:color="auto"/>
            </w:tcBorders>
            <w:shd w:val="clear" w:color="auto" w:fill="auto"/>
            <w:noWrap/>
            <w:vAlign w:val="center"/>
            <w:hideMark/>
          </w:tcPr>
          <w:p w:rsidR="00803C21" w:rsidRPr="00E54417" w:rsidRDefault="00803C21" w:rsidP="00803C21">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1.82</w:t>
            </w:r>
          </w:p>
        </w:tc>
      </w:tr>
    </w:tbl>
    <w:p w:rsidR="00396666" w:rsidRPr="00E54417" w:rsidRDefault="00396666" w:rsidP="002273F0">
      <w:pPr>
        <w:pStyle w:val="aff2"/>
        <w:overflowPunct w:val="0"/>
        <w:ind w:left="440" w:hanging="440"/>
      </w:pPr>
      <w:r w:rsidRPr="00E54417">
        <w:rPr>
          <w:rFonts w:hint="eastAsia"/>
        </w:rPr>
        <w:t>註</w:t>
      </w:r>
      <w:r w:rsidRPr="00E54417">
        <w:t>1</w:t>
      </w:r>
      <w:r w:rsidRPr="00E54417">
        <w:rPr>
          <w:rFonts w:hint="eastAsia"/>
        </w:rPr>
        <w:t>：表中</w:t>
      </w:r>
      <w:r w:rsidR="006312B1" w:rsidRPr="00E54417">
        <w:rPr>
          <w:rFonts w:hint="eastAsia"/>
        </w:rPr>
        <w:t>縣市</w:t>
      </w:r>
      <w:r w:rsidRPr="00E54417">
        <w:rPr>
          <w:rFonts w:hint="eastAsia"/>
        </w:rPr>
        <w:t>按五分署排列</w:t>
      </w:r>
      <w:r w:rsidR="006312B1" w:rsidRPr="00E54417">
        <w:rPr>
          <w:rFonts w:hint="eastAsia"/>
        </w:rPr>
        <w:t>。</w:t>
      </w:r>
    </w:p>
    <w:p w:rsidR="00396666" w:rsidRPr="00E54417" w:rsidRDefault="00396666" w:rsidP="002273F0">
      <w:pPr>
        <w:pStyle w:val="aff2"/>
        <w:overflowPunct w:val="0"/>
        <w:ind w:left="440" w:hanging="440"/>
      </w:pPr>
      <w:r w:rsidRPr="00E54417">
        <w:rPr>
          <w:rFonts w:hint="eastAsia"/>
        </w:rPr>
        <w:t>註</w:t>
      </w:r>
      <w:r w:rsidRPr="00E54417">
        <w:t>2</w:t>
      </w:r>
      <w:r w:rsidRPr="00E54417">
        <w:rPr>
          <w:rFonts w:hint="eastAsia"/>
        </w:rPr>
        <w:t>：因若干求</w:t>
      </w:r>
      <w:r w:rsidR="006312B1" w:rsidRPr="00E54417">
        <w:rPr>
          <w:rFonts w:hint="eastAsia"/>
        </w:rPr>
        <w:t>職</w:t>
      </w:r>
      <w:r w:rsidRPr="00E54417">
        <w:rPr>
          <w:rFonts w:hint="eastAsia"/>
        </w:rPr>
        <w:t>、求</w:t>
      </w:r>
      <w:r w:rsidR="006312B1" w:rsidRPr="00E54417">
        <w:rPr>
          <w:rFonts w:hint="eastAsia"/>
        </w:rPr>
        <w:t>才</w:t>
      </w:r>
      <w:r w:rsidRPr="00E54417">
        <w:rPr>
          <w:rFonts w:hint="eastAsia"/>
        </w:rPr>
        <w:t>資料無法歸類於各縣市別，另以「其他」標示。</w:t>
      </w:r>
    </w:p>
    <w:p w:rsidR="00A000D8" w:rsidRPr="00E54417" w:rsidRDefault="00396666" w:rsidP="00A000D8">
      <w:pPr>
        <w:pStyle w:val="ae"/>
        <w:spacing w:after="190"/>
        <w:ind w:left="1100" w:hanging="1100"/>
      </w:pPr>
      <w:r w:rsidRPr="00E54417">
        <w:rPr>
          <w:rFonts w:hint="eastAsia"/>
        </w:rPr>
        <w:t>資料來源：</w:t>
      </w:r>
      <w:r w:rsidR="00A9217D" w:rsidRPr="00E54417">
        <w:rPr>
          <w:rFonts w:hint="eastAsia"/>
        </w:rPr>
        <w:t>勞動部勞動力發展署，公立就業服務機構求職與求才資料庫。</w:t>
      </w:r>
    </w:p>
    <w:p w:rsidR="002C478D" w:rsidRPr="00E54417" w:rsidRDefault="002C478D">
      <w:pPr>
        <w:widowControl/>
        <w:adjustRightInd/>
        <w:snapToGrid/>
        <w:spacing w:after="0" w:line="240" w:lineRule="auto"/>
        <w:jc w:val="left"/>
        <w:textAlignment w:val="auto"/>
        <w:rPr>
          <w:b/>
          <w:kern w:val="0"/>
          <w:lang w:val="x-none" w:eastAsia="x-none"/>
        </w:rPr>
      </w:pPr>
      <w:r w:rsidRPr="00E54417">
        <w:br w:type="page"/>
      </w:r>
    </w:p>
    <w:p w:rsidR="00396666" w:rsidRPr="00E54417" w:rsidRDefault="00396666" w:rsidP="00A000D8">
      <w:pPr>
        <w:pStyle w:val="af2"/>
        <w:spacing w:after="190"/>
      </w:pPr>
      <w:r w:rsidRPr="00E54417">
        <w:rPr>
          <w:rFonts w:hint="eastAsia"/>
        </w:rPr>
        <w:lastRenderedPageBreak/>
        <w:t>表</w:t>
      </w:r>
      <w:r w:rsidRPr="00E54417">
        <w:t>7</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各縣市求職與求才變動情形</w:t>
      </w:r>
    </w:p>
    <w:p w:rsidR="00A000D8" w:rsidRPr="00E54417" w:rsidRDefault="00A000D8" w:rsidP="00A000D8">
      <w:pPr>
        <w:pStyle w:val="af0"/>
        <w:overflowPunct w:val="0"/>
        <w:ind w:rightChars="-237" w:right="-664"/>
      </w:pPr>
      <w:r w:rsidRPr="00E54417">
        <w:rPr>
          <w:rFonts w:hint="eastAsia"/>
        </w:rPr>
        <w:t>單位：人、</w:t>
      </w:r>
      <w:r w:rsidRPr="00E54417">
        <w:t>%</w:t>
      </w:r>
      <w:r w:rsidRPr="00E54417">
        <w:rPr>
          <w:rFonts w:hint="eastAsia"/>
        </w:rPr>
        <w:t>、倍</w:t>
      </w:r>
    </w:p>
    <w:tbl>
      <w:tblPr>
        <w:tblW w:w="9780" w:type="dxa"/>
        <w:tblInd w:w="13" w:type="dxa"/>
        <w:tblCellMar>
          <w:left w:w="28" w:type="dxa"/>
          <w:right w:w="28" w:type="dxa"/>
        </w:tblCellMar>
        <w:tblLook w:val="04A0" w:firstRow="1" w:lastRow="0" w:firstColumn="1" w:lastColumn="0" w:noHBand="0" w:noVBand="1"/>
      </w:tblPr>
      <w:tblGrid>
        <w:gridCol w:w="960"/>
        <w:gridCol w:w="1120"/>
        <w:gridCol w:w="849"/>
        <w:gridCol w:w="980"/>
        <w:gridCol w:w="1120"/>
        <w:gridCol w:w="849"/>
        <w:gridCol w:w="980"/>
        <w:gridCol w:w="1087"/>
        <w:gridCol w:w="748"/>
        <w:gridCol w:w="1087"/>
      </w:tblGrid>
      <w:tr w:rsidR="00F34390" w:rsidRPr="00E54417" w:rsidTr="00F34390">
        <w:trPr>
          <w:trHeight w:val="336"/>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縣市名稱</w:t>
            </w:r>
          </w:p>
        </w:tc>
        <w:tc>
          <w:tcPr>
            <w:tcW w:w="294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r w:rsidRPr="00E54417">
              <w:rPr>
                <w:color w:val="000000"/>
                <w:kern w:val="0"/>
                <w:sz w:val="22"/>
                <w:szCs w:val="22"/>
              </w:rPr>
              <w:t>/</w:t>
            </w:r>
            <w:r w:rsidRPr="00E54417">
              <w:rPr>
                <w:rFonts w:ascii="標楷體" w:hAnsi="標楷體" w:cs="新細明體" w:hint="eastAsia"/>
                <w:color w:val="000000"/>
                <w:kern w:val="0"/>
                <w:sz w:val="22"/>
                <w:szCs w:val="22"/>
              </w:rPr>
              <w:t>變動</w:t>
            </w:r>
          </w:p>
        </w:tc>
        <w:tc>
          <w:tcPr>
            <w:tcW w:w="294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r w:rsidRPr="00E54417">
              <w:rPr>
                <w:color w:val="000000"/>
                <w:kern w:val="0"/>
                <w:sz w:val="22"/>
                <w:szCs w:val="22"/>
              </w:rPr>
              <w:t>/</w:t>
            </w:r>
            <w:r w:rsidRPr="00E54417">
              <w:rPr>
                <w:rFonts w:ascii="標楷體" w:hAnsi="標楷體" w:cs="新細明體" w:hint="eastAsia"/>
                <w:color w:val="000000"/>
                <w:kern w:val="0"/>
                <w:sz w:val="22"/>
                <w:szCs w:val="22"/>
              </w:rPr>
              <w:t>變動</w:t>
            </w:r>
          </w:p>
        </w:tc>
        <w:tc>
          <w:tcPr>
            <w:tcW w:w="2922" w:type="dxa"/>
            <w:gridSpan w:val="3"/>
            <w:tcBorders>
              <w:top w:val="single" w:sz="8" w:space="0" w:color="auto"/>
              <w:left w:val="nil"/>
              <w:bottom w:val="single" w:sz="8" w:space="0" w:color="auto"/>
              <w:right w:val="single" w:sz="8" w:space="0" w:color="000000"/>
            </w:tcBorders>
            <w:shd w:val="clear" w:color="auto" w:fill="auto"/>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求供倍數</w:t>
            </w:r>
            <w:r w:rsidRPr="00E54417">
              <w:rPr>
                <w:color w:val="000000"/>
                <w:kern w:val="0"/>
                <w:sz w:val="22"/>
                <w:szCs w:val="22"/>
              </w:rPr>
              <w:t>/</w:t>
            </w:r>
            <w:r w:rsidRPr="00E54417">
              <w:rPr>
                <w:rFonts w:ascii="標楷體" w:hAnsi="標楷體" w:cs="新細明體" w:hint="eastAsia"/>
                <w:color w:val="000000"/>
                <w:kern w:val="0"/>
                <w:sz w:val="22"/>
                <w:szCs w:val="22"/>
              </w:rPr>
              <w:t>增減（倍）</w:t>
            </w:r>
          </w:p>
        </w:tc>
      </w:tr>
      <w:tr w:rsidR="00F34390" w:rsidRPr="00E54417" w:rsidTr="00F34390">
        <w:trPr>
          <w:trHeight w:val="324"/>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11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p>
        </w:tc>
        <w:tc>
          <w:tcPr>
            <w:tcW w:w="849"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較上月</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較上年同月增減</w:t>
            </w:r>
          </w:p>
        </w:tc>
        <w:tc>
          <w:tcPr>
            <w:tcW w:w="11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p>
        </w:tc>
        <w:tc>
          <w:tcPr>
            <w:tcW w:w="849"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較上月</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較上年同月增減</w:t>
            </w:r>
          </w:p>
        </w:tc>
        <w:tc>
          <w:tcPr>
            <w:tcW w:w="1087" w:type="dxa"/>
            <w:vMerge w:val="restart"/>
            <w:tcBorders>
              <w:top w:val="nil"/>
              <w:left w:val="single" w:sz="8" w:space="0" w:color="auto"/>
              <w:bottom w:val="single" w:sz="8" w:space="0" w:color="000000"/>
              <w:right w:val="single" w:sz="8" w:space="0" w:color="auto"/>
            </w:tcBorders>
            <w:shd w:val="clear" w:color="auto" w:fill="auto"/>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倍數</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較上月</w:t>
            </w:r>
          </w:p>
        </w:tc>
        <w:tc>
          <w:tcPr>
            <w:tcW w:w="1087" w:type="dxa"/>
            <w:vMerge w:val="restart"/>
            <w:tcBorders>
              <w:top w:val="nil"/>
              <w:left w:val="single" w:sz="8" w:space="0" w:color="auto"/>
              <w:bottom w:val="single" w:sz="8" w:space="0" w:color="000000"/>
              <w:right w:val="single" w:sz="8" w:space="0" w:color="auto"/>
            </w:tcBorders>
            <w:shd w:val="clear" w:color="auto" w:fill="auto"/>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較上年同月增減</w:t>
            </w:r>
          </w:p>
        </w:tc>
      </w:tr>
      <w:tr w:rsidR="00F34390" w:rsidRPr="00E54417" w:rsidTr="00F34390">
        <w:trPr>
          <w:trHeight w:val="336"/>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1120" w:type="dxa"/>
            <w:vMerge/>
            <w:tcBorders>
              <w:top w:val="nil"/>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849"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w:t>
            </w:r>
          </w:p>
        </w:tc>
        <w:tc>
          <w:tcPr>
            <w:tcW w:w="980" w:type="dxa"/>
            <w:vMerge/>
            <w:tcBorders>
              <w:top w:val="nil"/>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1120" w:type="dxa"/>
            <w:vMerge/>
            <w:tcBorders>
              <w:top w:val="nil"/>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849"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w:t>
            </w:r>
          </w:p>
        </w:tc>
        <w:tc>
          <w:tcPr>
            <w:tcW w:w="980" w:type="dxa"/>
            <w:vMerge/>
            <w:tcBorders>
              <w:top w:val="nil"/>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1087" w:type="dxa"/>
            <w:vMerge/>
            <w:tcBorders>
              <w:top w:val="nil"/>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w:t>
            </w:r>
          </w:p>
        </w:tc>
        <w:tc>
          <w:tcPr>
            <w:tcW w:w="1087" w:type="dxa"/>
            <w:vMerge/>
            <w:tcBorders>
              <w:top w:val="nil"/>
              <w:left w:val="single" w:sz="8" w:space="0" w:color="auto"/>
              <w:bottom w:val="single" w:sz="8" w:space="0" w:color="000000"/>
              <w:right w:val="single" w:sz="8" w:space="0" w:color="auto"/>
            </w:tcBorders>
            <w:vAlign w:val="center"/>
            <w:hideMark/>
          </w:tcPr>
          <w:p w:rsidR="00F34390" w:rsidRPr="00E54417" w:rsidRDefault="00F34390" w:rsidP="00F34390">
            <w:pPr>
              <w:widowControl/>
              <w:adjustRightInd/>
              <w:snapToGrid/>
              <w:spacing w:after="0" w:line="240" w:lineRule="auto"/>
              <w:jc w:val="left"/>
              <w:textAlignment w:val="auto"/>
              <w:rPr>
                <w:rFonts w:ascii="標楷體" w:hAnsi="標楷體" w:cs="新細明體"/>
                <w:color w:val="000000"/>
                <w:kern w:val="0"/>
                <w:sz w:val="22"/>
                <w:szCs w:val="22"/>
              </w:rPr>
            </w:pP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新北市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10,231</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-633</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-2,379</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7,244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-404</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622</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1.41</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-0.01</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-0.49</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臺北市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14,584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448</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587</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7,020</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-139</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353</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2.08</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0.24</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-0.39</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基隆市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694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-185</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-178</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819</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97</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0.85</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-0.22</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-0.36</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宜蘭縣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1,467</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-87</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-233</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1,167</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-113</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90</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1.26</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0.04</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-0.32</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花蓮縣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406</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-239</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-61</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545</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-166</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-117</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0.74</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-0.16</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0.04</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金門縣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157</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-115</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30</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132</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48</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31</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1.19</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-2.05</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-0.07</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連江縣</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w:t>
            </w:r>
          </w:p>
        </w:tc>
        <w:tc>
          <w:tcPr>
            <w:tcW w:w="1087"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0.75</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0.50</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0.00</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桃園市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13,423</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1,797</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2,795</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4,633</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-573</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833</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2.90</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0.66</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0.10</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新竹縣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2,694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-609</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242</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1,532</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78</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421</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1.76</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-0.51</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-1.78</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新竹市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3,665</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430</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588</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1,456</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206</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2.52</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0.26</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0.06</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苗栗縣</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1,539</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-165</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-408</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1,564</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191</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347</w:t>
            </w:r>
          </w:p>
        </w:tc>
        <w:tc>
          <w:tcPr>
            <w:tcW w:w="1087"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0.98</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-0.26</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-0.62</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臺中市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9,210</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2,085</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697</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5,329</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-480</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-1,038</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1.73</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0.50</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0.55</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彰化縣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4,751</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192</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-324</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2,704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-141</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-226</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1.76</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-0.33</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0.02</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南投縣</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1,528</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85</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164</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1,034</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-356</w:t>
            </w:r>
          </w:p>
        </w:tc>
        <w:tc>
          <w:tcPr>
            <w:tcW w:w="1087"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1.48</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0.10</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0.50</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雲林縣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2,360</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440</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-497</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1,581</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-458</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1.49</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0.28</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0.09</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嘉義縣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2,605</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125</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1,176</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-467</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-137</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2.22</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1.31</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0.25</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嘉義市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898</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541</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313</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746</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-33</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-622</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1.20</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0.75</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0.78</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臺南市</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9,983</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666</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531</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4,608</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-205</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-1,482</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2.17</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0.23</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0.78</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高雄市</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13,664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w:t>
            </w:r>
            <w:r w:rsidR="00DA5AC6" w:rsidRPr="00E54417">
              <w:rPr>
                <w:rFonts w:eastAsia="新細明體"/>
                <w:color w:val="000000"/>
                <w:kern w:val="0"/>
                <w:sz w:val="22"/>
                <w:szCs w:val="22"/>
              </w:rPr>
              <w:t>,</w:t>
            </w:r>
            <w:r w:rsidRPr="00E54417">
              <w:rPr>
                <w:rFonts w:eastAsia="新細明體"/>
                <w:color w:val="000000"/>
                <w:kern w:val="0"/>
                <w:sz w:val="22"/>
                <w:szCs w:val="22"/>
              </w:rPr>
              <w:t>122</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-3,008</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6,305</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157</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-1,634</w:t>
            </w:r>
          </w:p>
        </w:tc>
        <w:tc>
          <w:tcPr>
            <w:tcW w:w="1087" w:type="dxa"/>
            <w:tcBorders>
              <w:top w:val="single" w:sz="8" w:space="0" w:color="auto"/>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2.17</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-0.24</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0.07</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屏東縣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3,244</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-167</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-537</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3,132</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-39</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-275</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1.04</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-0.04</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-0.07</w:t>
            </w:r>
          </w:p>
        </w:tc>
      </w:tr>
      <w:tr w:rsidR="00F34390" w:rsidRPr="00E54417" w:rsidTr="00F34390">
        <w:trPr>
          <w:trHeight w:val="324"/>
        </w:trPr>
        <w:tc>
          <w:tcPr>
            <w:tcW w:w="960" w:type="dxa"/>
            <w:tcBorders>
              <w:top w:val="nil"/>
              <w:left w:val="single" w:sz="8" w:space="0" w:color="auto"/>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澎湖縣</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373</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-59</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-47</w:t>
            </w:r>
          </w:p>
        </w:tc>
        <w:tc>
          <w:tcPr>
            <w:tcW w:w="1120"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328</w:t>
            </w:r>
          </w:p>
        </w:tc>
        <w:tc>
          <w:tcPr>
            <w:tcW w:w="849"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w:t>
            </w:r>
          </w:p>
        </w:tc>
        <w:tc>
          <w:tcPr>
            <w:tcW w:w="980"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-17</w:t>
            </w:r>
          </w:p>
        </w:tc>
        <w:tc>
          <w:tcPr>
            <w:tcW w:w="1087"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1.14</w:t>
            </w:r>
          </w:p>
        </w:tc>
        <w:tc>
          <w:tcPr>
            <w:tcW w:w="748" w:type="dxa"/>
            <w:tcBorders>
              <w:top w:val="nil"/>
              <w:left w:val="nil"/>
              <w:bottom w:val="nil"/>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-0.20</w:t>
            </w:r>
          </w:p>
        </w:tc>
        <w:tc>
          <w:tcPr>
            <w:tcW w:w="1087" w:type="dxa"/>
            <w:tcBorders>
              <w:top w:val="nil"/>
              <w:left w:val="nil"/>
              <w:bottom w:val="nil"/>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-0.08</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臺東縣</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894</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-7</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-93</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960</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25</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w:t>
            </w:r>
          </w:p>
        </w:tc>
        <w:tc>
          <w:tcPr>
            <w:tcW w:w="1087"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0.93</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-0.03</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-0.11</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37</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-28</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-37</w:t>
            </w:r>
          </w:p>
        </w:tc>
        <w:tc>
          <w:tcPr>
            <w:tcW w:w="1087"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0.05</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-0.10</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-0.04</w:t>
            </w:r>
          </w:p>
        </w:tc>
      </w:tr>
      <w:tr w:rsidR="00F34390" w:rsidRPr="00E54417" w:rsidTr="00F34390">
        <w:trPr>
          <w:trHeight w:val="336"/>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總　計</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98,384</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4,040</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-1,279</w:t>
            </w:r>
          </w:p>
        </w:tc>
        <w:tc>
          <w:tcPr>
            <w:tcW w:w="1120"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54,068</w:t>
            </w:r>
          </w:p>
        </w:tc>
        <w:tc>
          <w:tcPr>
            <w:tcW w:w="849"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-2,276</w:t>
            </w:r>
          </w:p>
        </w:tc>
        <w:tc>
          <w:tcPr>
            <w:tcW w:w="980"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-2,383</w:t>
            </w:r>
          </w:p>
        </w:tc>
        <w:tc>
          <w:tcPr>
            <w:tcW w:w="1087"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1.82</w:t>
            </w:r>
          </w:p>
        </w:tc>
        <w:tc>
          <w:tcPr>
            <w:tcW w:w="748" w:type="dxa"/>
            <w:tcBorders>
              <w:top w:val="nil"/>
              <w:left w:val="nil"/>
              <w:bottom w:val="single" w:sz="8" w:space="0" w:color="auto"/>
              <w:right w:val="nil"/>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0.15</w:t>
            </w:r>
          </w:p>
        </w:tc>
        <w:tc>
          <w:tcPr>
            <w:tcW w:w="1087" w:type="dxa"/>
            <w:tcBorders>
              <w:top w:val="nil"/>
              <w:left w:val="nil"/>
              <w:bottom w:val="single" w:sz="8" w:space="0" w:color="auto"/>
              <w:right w:val="single" w:sz="8" w:space="0" w:color="auto"/>
            </w:tcBorders>
            <w:shd w:val="clear" w:color="auto" w:fill="auto"/>
            <w:noWrap/>
            <w:vAlign w:val="center"/>
            <w:hideMark/>
          </w:tcPr>
          <w:p w:rsidR="00F34390" w:rsidRPr="00E54417" w:rsidRDefault="00F34390" w:rsidP="00F34390">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0.05</w:t>
            </w:r>
          </w:p>
        </w:tc>
      </w:tr>
    </w:tbl>
    <w:p w:rsidR="0002265D" w:rsidRPr="00E54417" w:rsidRDefault="00396666" w:rsidP="00CB513B">
      <w:pPr>
        <w:pStyle w:val="aff2"/>
        <w:overflowPunct w:val="0"/>
        <w:ind w:left="557" w:hangingChars="253" w:hanging="557"/>
      </w:pPr>
      <w:r w:rsidRPr="00E54417">
        <w:rPr>
          <w:rFonts w:hint="eastAsia"/>
        </w:rPr>
        <w:t>註</w:t>
      </w:r>
      <w:r w:rsidRPr="00E54417">
        <w:t>1</w:t>
      </w:r>
      <w:r w:rsidR="00911FD3" w:rsidRPr="00E54417">
        <w:t>.</w:t>
      </w:r>
      <w:r w:rsidRPr="00E54417">
        <w:rPr>
          <w:rFonts w:hint="eastAsia"/>
        </w:rPr>
        <w:t>因若干</w:t>
      </w:r>
      <w:r w:rsidR="0040254A" w:rsidRPr="00E54417">
        <w:rPr>
          <w:rFonts w:hint="eastAsia"/>
        </w:rPr>
        <w:t>求職、</w:t>
      </w:r>
      <w:r w:rsidRPr="00E54417">
        <w:rPr>
          <w:rFonts w:hint="eastAsia"/>
        </w:rPr>
        <w:t>求才資料無法歸類於各縣市別，所以各縣市之加總與總計數略有差異。</w:t>
      </w:r>
    </w:p>
    <w:p w:rsidR="00396666" w:rsidRPr="00E54417" w:rsidRDefault="00396666" w:rsidP="00CB513B">
      <w:pPr>
        <w:pStyle w:val="aff2"/>
        <w:overflowPunct w:val="0"/>
        <w:ind w:leftChars="101" w:left="556" w:hangingChars="124" w:hanging="273"/>
      </w:pPr>
      <w:r w:rsidRPr="00E54417">
        <w:t>2</w:t>
      </w:r>
      <w:r w:rsidR="00911FD3" w:rsidRPr="00E54417">
        <w:t>.</w:t>
      </w:r>
      <w:r w:rsidR="0040254A" w:rsidRPr="00E54417">
        <w:rPr>
          <w:rFonts w:hint="eastAsia"/>
        </w:rPr>
        <w:t>表中縣市</w:t>
      </w:r>
      <w:r w:rsidRPr="00E54417">
        <w:rPr>
          <w:rFonts w:hint="eastAsia"/>
        </w:rPr>
        <w:t>按五分署排序。</w:t>
      </w:r>
    </w:p>
    <w:p w:rsidR="00287470" w:rsidRPr="00E54417" w:rsidRDefault="00396666" w:rsidP="00CB513B">
      <w:pPr>
        <w:pStyle w:val="ae"/>
        <w:overflowPunct w:val="0"/>
        <w:spacing w:after="190"/>
        <w:ind w:left="557" w:hangingChars="253" w:hanging="557"/>
      </w:pPr>
      <w:r w:rsidRPr="00E54417">
        <w:rPr>
          <w:rFonts w:hint="eastAsia"/>
        </w:rPr>
        <w:t>資料來源：</w:t>
      </w:r>
      <w:r w:rsidR="00A9217D" w:rsidRPr="00E54417">
        <w:rPr>
          <w:rFonts w:hint="eastAsia"/>
        </w:rPr>
        <w:t>勞動部勞動力發展署，公立就業服務機構求職與求才資料庫。</w:t>
      </w:r>
    </w:p>
    <w:p w:rsidR="00B905D5" w:rsidRPr="00E54417" w:rsidRDefault="00287470" w:rsidP="002273F0">
      <w:pPr>
        <w:pStyle w:val="-2"/>
        <w:overflowPunct w:val="0"/>
        <w:spacing w:before="190" w:after="190"/>
        <w:ind w:left="560" w:firstLine="600"/>
      </w:pPr>
      <w:r w:rsidRPr="00E54417">
        <w:br w:type="page"/>
      </w:r>
    </w:p>
    <w:p w:rsidR="003D7739" w:rsidRPr="00E54417" w:rsidRDefault="00F34390" w:rsidP="002273F0">
      <w:pPr>
        <w:pStyle w:val="-2"/>
        <w:overflowPunct w:val="0"/>
        <w:spacing w:before="190" w:after="190"/>
        <w:ind w:left="560" w:firstLine="600"/>
      </w:pPr>
      <w:r w:rsidRPr="00E54417">
        <w:rPr>
          <w:rFonts w:hint="eastAsia"/>
        </w:rPr>
        <w:lastRenderedPageBreak/>
        <w:t>表</w:t>
      </w:r>
      <w:r w:rsidRPr="00E54417">
        <w:t>7</w:t>
      </w:r>
      <w:r w:rsidRPr="00E54417">
        <w:rPr>
          <w:rFonts w:hint="eastAsia"/>
        </w:rPr>
        <w:t>為</w:t>
      </w:r>
      <w:r w:rsidRPr="00E54417">
        <w:t>107</w:t>
      </w:r>
      <w:r w:rsidRPr="00E54417">
        <w:rPr>
          <w:rFonts w:hint="eastAsia"/>
        </w:rPr>
        <w:t>年</w:t>
      </w:r>
      <w:r w:rsidRPr="00E54417">
        <w:t>10</w:t>
      </w:r>
      <w:r w:rsidRPr="00E54417">
        <w:rPr>
          <w:rFonts w:hint="eastAsia"/>
        </w:rPr>
        <w:t>月各縣市之求職、求才變動情形。求才人數若與上月比較，增加較多者為臺中市（求才人數</w:t>
      </w:r>
      <w:r w:rsidR="00DA5AC6" w:rsidRPr="00E54417">
        <w:t>9</w:t>
      </w:r>
      <w:r w:rsidRPr="00E54417">
        <w:t>,</w:t>
      </w:r>
      <w:r w:rsidR="00DA5AC6" w:rsidRPr="00E54417">
        <w:t>210</w:t>
      </w:r>
      <w:r w:rsidRPr="00E54417">
        <w:rPr>
          <w:rFonts w:hint="eastAsia"/>
        </w:rPr>
        <w:t>人、增加</w:t>
      </w:r>
      <w:r w:rsidRPr="00E54417">
        <w:t>2,085</w:t>
      </w:r>
      <w:r w:rsidRPr="00E54417">
        <w:rPr>
          <w:rFonts w:hint="eastAsia"/>
        </w:rPr>
        <w:t>人）、桃園市（求才人數</w:t>
      </w:r>
      <w:r w:rsidR="00DA5AC6" w:rsidRPr="00E54417">
        <w:t>13</w:t>
      </w:r>
      <w:r w:rsidRPr="00E54417">
        <w:t>,</w:t>
      </w:r>
      <w:r w:rsidR="00DA5AC6" w:rsidRPr="00E54417">
        <w:t>423</w:t>
      </w:r>
      <w:r w:rsidRPr="00E54417">
        <w:rPr>
          <w:rFonts w:hint="eastAsia"/>
        </w:rPr>
        <w:t>人、增加</w:t>
      </w:r>
      <w:r w:rsidRPr="00E54417">
        <w:t>1,797</w:t>
      </w:r>
      <w:r w:rsidRPr="00E54417">
        <w:rPr>
          <w:rFonts w:hint="eastAsia"/>
        </w:rPr>
        <w:t>人）、臺北市（求才人數</w:t>
      </w:r>
      <w:r w:rsidR="00DA5AC6" w:rsidRPr="00E54417">
        <w:t>14</w:t>
      </w:r>
      <w:r w:rsidRPr="00E54417">
        <w:t>,</w:t>
      </w:r>
      <w:r w:rsidR="00DA5AC6" w:rsidRPr="00E54417">
        <w:t>584</w:t>
      </w:r>
      <w:r w:rsidRPr="00E54417">
        <w:rPr>
          <w:rFonts w:hint="eastAsia"/>
        </w:rPr>
        <w:t>人、增加</w:t>
      </w:r>
      <w:r w:rsidRPr="00E54417">
        <w:t>1,448</w:t>
      </w:r>
      <w:r w:rsidRPr="00E54417">
        <w:rPr>
          <w:rFonts w:hint="eastAsia"/>
        </w:rPr>
        <w:t>人）；至於較上月減少者，以彰化縣（求才人數</w:t>
      </w:r>
      <w:r w:rsidR="00DA5AC6" w:rsidRPr="00E54417">
        <w:t>4</w:t>
      </w:r>
      <w:r w:rsidRPr="00E54417">
        <w:t>,</w:t>
      </w:r>
      <w:r w:rsidR="00DA5AC6" w:rsidRPr="00E54417">
        <w:t>751</w:t>
      </w:r>
      <w:r w:rsidRPr="00E54417">
        <w:rPr>
          <w:rFonts w:hint="eastAsia"/>
        </w:rPr>
        <w:t>人、減少</w:t>
      </w:r>
      <w:r w:rsidRPr="00E54417">
        <w:t>1,192</w:t>
      </w:r>
      <w:r w:rsidRPr="00E54417">
        <w:rPr>
          <w:rFonts w:hint="eastAsia"/>
        </w:rPr>
        <w:t>人）、高雄市（求才人數</w:t>
      </w:r>
      <w:r w:rsidR="00DA5AC6" w:rsidRPr="00E54417">
        <w:t>13</w:t>
      </w:r>
      <w:r w:rsidRPr="00E54417">
        <w:t>,</w:t>
      </w:r>
      <w:r w:rsidR="00DA5AC6" w:rsidRPr="00E54417">
        <w:t>664</w:t>
      </w:r>
      <w:r w:rsidRPr="00E54417">
        <w:rPr>
          <w:rFonts w:hint="eastAsia"/>
        </w:rPr>
        <w:t>人、減少</w:t>
      </w:r>
      <w:r w:rsidRPr="00E54417">
        <w:t>1,122</w:t>
      </w:r>
      <w:r w:rsidRPr="00E54417">
        <w:rPr>
          <w:rFonts w:hint="eastAsia"/>
        </w:rPr>
        <w:t>人）、新北市（求才人數</w:t>
      </w:r>
      <w:r w:rsidR="00DA5AC6" w:rsidRPr="00E54417">
        <w:t>10</w:t>
      </w:r>
      <w:r w:rsidRPr="00E54417">
        <w:t>,</w:t>
      </w:r>
      <w:r w:rsidR="00DA5AC6" w:rsidRPr="00E54417">
        <w:t>231</w:t>
      </w:r>
      <w:r w:rsidRPr="00E54417">
        <w:rPr>
          <w:rFonts w:hint="eastAsia"/>
        </w:rPr>
        <w:t>人、減少</w:t>
      </w:r>
      <w:r w:rsidRPr="00E54417">
        <w:t>633</w:t>
      </w:r>
      <w:r w:rsidRPr="00E54417">
        <w:rPr>
          <w:rFonts w:hint="eastAsia"/>
        </w:rPr>
        <w:t>人）為最多。</w:t>
      </w:r>
    </w:p>
    <w:p w:rsidR="003D7739" w:rsidRPr="00E54417" w:rsidRDefault="00F34390" w:rsidP="002273F0">
      <w:pPr>
        <w:pStyle w:val="-2"/>
        <w:overflowPunct w:val="0"/>
        <w:spacing w:before="190" w:after="190"/>
        <w:ind w:left="560" w:firstLine="600"/>
      </w:pPr>
      <w:r w:rsidRPr="00E54417">
        <w:rPr>
          <w:rFonts w:hint="eastAsia"/>
        </w:rPr>
        <w:t>若與上年同月比較，增幅較明顯地區為桃園市（求才人數</w:t>
      </w:r>
      <w:r w:rsidR="00DA5AC6" w:rsidRPr="00E54417">
        <w:t>13</w:t>
      </w:r>
      <w:r w:rsidRPr="00E54417">
        <w:t>,</w:t>
      </w:r>
      <w:r w:rsidR="00DA5AC6" w:rsidRPr="00E54417">
        <w:t>423</w:t>
      </w:r>
      <w:r w:rsidRPr="00E54417">
        <w:rPr>
          <w:rFonts w:hint="eastAsia"/>
        </w:rPr>
        <w:t>人、增加</w:t>
      </w:r>
      <w:r w:rsidRPr="00E54417">
        <w:t>2,795</w:t>
      </w:r>
      <w:r w:rsidRPr="00E54417">
        <w:rPr>
          <w:rFonts w:hint="eastAsia"/>
        </w:rPr>
        <w:t>人）、臺中市（求才人數</w:t>
      </w:r>
      <w:r w:rsidR="00DA5AC6" w:rsidRPr="00E54417">
        <w:t>9</w:t>
      </w:r>
      <w:r w:rsidRPr="00E54417">
        <w:t>,</w:t>
      </w:r>
      <w:r w:rsidR="00DA5AC6" w:rsidRPr="00E54417">
        <w:t>210</w:t>
      </w:r>
      <w:r w:rsidRPr="00E54417">
        <w:rPr>
          <w:rFonts w:hint="eastAsia"/>
        </w:rPr>
        <w:t>人、增加</w:t>
      </w:r>
      <w:r w:rsidRPr="00E54417">
        <w:t>1,697</w:t>
      </w:r>
      <w:r w:rsidRPr="00E54417">
        <w:rPr>
          <w:rFonts w:hint="eastAsia"/>
        </w:rPr>
        <w:t>人）、臺南市（求才人數</w:t>
      </w:r>
      <w:r w:rsidR="00DA5AC6" w:rsidRPr="00E54417">
        <w:t>9</w:t>
      </w:r>
      <w:r w:rsidRPr="00E54417">
        <w:t>,</w:t>
      </w:r>
      <w:r w:rsidR="00DA5AC6" w:rsidRPr="00E54417">
        <w:t>983</w:t>
      </w:r>
      <w:r w:rsidRPr="00E54417">
        <w:rPr>
          <w:rFonts w:hint="eastAsia"/>
        </w:rPr>
        <w:t>人、增加</w:t>
      </w:r>
      <w:r w:rsidRPr="00E54417">
        <w:t>1,531</w:t>
      </w:r>
      <w:r w:rsidRPr="00E54417">
        <w:rPr>
          <w:rFonts w:hint="eastAsia"/>
        </w:rPr>
        <w:t>人）；而求才減少者以高雄市（求才人數</w:t>
      </w:r>
      <w:r w:rsidR="00DA5AC6" w:rsidRPr="00E54417">
        <w:t>13</w:t>
      </w:r>
      <w:r w:rsidRPr="00E54417">
        <w:t>,</w:t>
      </w:r>
      <w:r w:rsidR="00DA5AC6" w:rsidRPr="00E54417">
        <w:t>664</w:t>
      </w:r>
      <w:r w:rsidRPr="00E54417">
        <w:rPr>
          <w:rFonts w:hint="eastAsia"/>
        </w:rPr>
        <w:t>人、減少</w:t>
      </w:r>
      <w:r w:rsidRPr="00E54417">
        <w:t>3,008</w:t>
      </w:r>
      <w:r w:rsidRPr="00E54417">
        <w:rPr>
          <w:rFonts w:hint="eastAsia"/>
        </w:rPr>
        <w:t>人）、新北市（求才人數</w:t>
      </w:r>
      <w:r w:rsidR="00DA5AC6" w:rsidRPr="00E54417">
        <w:t>10</w:t>
      </w:r>
      <w:r w:rsidRPr="00E54417">
        <w:t>,</w:t>
      </w:r>
      <w:r w:rsidR="00DA5AC6" w:rsidRPr="00E54417">
        <w:t>231</w:t>
      </w:r>
      <w:r w:rsidRPr="00E54417">
        <w:rPr>
          <w:rFonts w:hint="eastAsia"/>
        </w:rPr>
        <w:t>人、減少</w:t>
      </w:r>
      <w:r w:rsidRPr="00E54417">
        <w:t>2,379</w:t>
      </w:r>
      <w:r w:rsidRPr="00E54417">
        <w:rPr>
          <w:rFonts w:hint="eastAsia"/>
        </w:rPr>
        <w:t>人）、新竹縣（求才人數</w:t>
      </w:r>
      <w:r w:rsidR="00DA5AC6" w:rsidRPr="00E54417">
        <w:t>2</w:t>
      </w:r>
      <w:r w:rsidRPr="00E54417">
        <w:t>,</w:t>
      </w:r>
      <w:r w:rsidR="00DA5AC6" w:rsidRPr="00E54417">
        <w:t>694</w:t>
      </w:r>
      <w:r w:rsidRPr="00E54417">
        <w:rPr>
          <w:rFonts w:hint="eastAsia"/>
        </w:rPr>
        <w:t>人、減少</w:t>
      </w:r>
      <w:r w:rsidRPr="00E54417">
        <w:t>1,242</w:t>
      </w:r>
      <w:r w:rsidRPr="00E54417">
        <w:rPr>
          <w:rFonts w:hint="eastAsia"/>
        </w:rPr>
        <w:t>人）減少較多。</w:t>
      </w:r>
    </w:p>
    <w:p w:rsidR="003D7739" w:rsidRPr="00E54417" w:rsidRDefault="00F34390" w:rsidP="002273F0">
      <w:pPr>
        <w:pStyle w:val="-2"/>
        <w:overflowPunct w:val="0"/>
        <w:spacing w:before="190" w:after="190"/>
        <w:ind w:left="560" w:firstLine="600"/>
      </w:pPr>
      <w:r w:rsidRPr="00E54417">
        <w:rPr>
          <w:rFonts w:hint="eastAsia"/>
        </w:rPr>
        <w:t>在求職人數方面，與上月相較，以苗栗縣（求職人數</w:t>
      </w:r>
      <w:r w:rsidRPr="00E54417">
        <w:t>1,564</w:t>
      </w:r>
      <w:r w:rsidRPr="00E54417">
        <w:rPr>
          <w:rFonts w:hint="eastAsia"/>
        </w:rPr>
        <w:t>人、增加</w:t>
      </w:r>
      <w:r w:rsidRPr="00E54417">
        <w:t>191</w:t>
      </w:r>
      <w:r w:rsidRPr="00E54417">
        <w:rPr>
          <w:rFonts w:hint="eastAsia"/>
        </w:rPr>
        <w:t>人）、高雄市（求職人數</w:t>
      </w:r>
      <w:r w:rsidRPr="00E54417">
        <w:t>6,305</w:t>
      </w:r>
      <w:r w:rsidRPr="00E54417">
        <w:rPr>
          <w:rFonts w:hint="eastAsia"/>
        </w:rPr>
        <w:t>人、增加</w:t>
      </w:r>
      <w:r w:rsidRPr="00E54417">
        <w:t>157</w:t>
      </w:r>
      <w:r w:rsidRPr="00E54417">
        <w:rPr>
          <w:rFonts w:hint="eastAsia"/>
        </w:rPr>
        <w:t>人）、新竹縣（求職人數</w:t>
      </w:r>
      <w:r w:rsidRPr="00E54417">
        <w:t>1,532</w:t>
      </w:r>
      <w:r w:rsidRPr="00E54417">
        <w:rPr>
          <w:rFonts w:hint="eastAsia"/>
        </w:rPr>
        <w:t>人、增加</w:t>
      </w:r>
      <w:r w:rsidRPr="00E54417">
        <w:t>78</w:t>
      </w:r>
      <w:r w:rsidRPr="00E54417">
        <w:rPr>
          <w:rFonts w:hint="eastAsia"/>
        </w:rPr>
        <w:t>人）增加較多；而減少較多以桃園市（求職人數</w:t>
      </w:r>
      <w:r w:rsidRPr="00E54417">
        <w:t>4,633</w:t>
      </w:r>
      <w:r w:rsidRPr="00E54417">
        <w:rPr>
          <w:rFonts w:hint="eastAsia"/>
        </w:rPr>
        <w:t>人、減少</w:t>
      </w:r>
      <w:r w:rsidRPr="00E54417">
        <w:t>573</w:t>
      </w:r>
      <w:r w:rsidRPr="00E54417">
        <w:rPr>
          <w:rFonts w:hint="eastAsia"/>
        </w:rPr>
        <w:t>人）、臺中市（求職人數</w:t>
      </w:r>
      <w:r w:rsidRPr="00E54417">
        <w:t>5,329</w:t>
      </w:r>
      <w:r w:rsidRPr="00E54417">
        <w:rPr>
          <w:rFonts w:hint="eastAsia"/>
        </w:rPr>
        <w:t>人、減少</w:t>
      </w:r>
      <w:r w:rsidRPr="00E54417">
        <w:t>480</w:t>
      </w:r>
      <w:r w:rsidRPr="00E54417">
        <w:rPr>
          <w:rFonts w:hint="eastAsia"/>
        </w:rPr>
        <w:t>人）、嘉義縣（求職人數</w:t>
      </w:r>
      <w:r w:rsidRPr="00E54417">
        <w:t>1,176</w:t>
      </w:r>
      <w:r w:rsidRPr="00E54417">
        <w:rPr>
          <w:rFonts w:hint="eastAsia"/>
        </w:rPr>
        <w:t>人、減少</w:t>
      </w:r>
      <w:r w:rsidRPr="00E54417">
        <w:t>467</w:t>
      </w:r>
      <w:r w:rsidRPr="00E54417">
        <w:rPr>
          <w:rFonts w:hint="eastAsia"/>
        </w:rPr>
        <w:t>人）為最多。</w:t>
      </w:r>
    </w:p>
    <w:p w:rsidR="003D7739" w:rsidRPr="00E54417" w:rsidRDefault="00F34390" w:rsidP="002273F0">
      <w:pPr>
        <w:pStyle w:val="-2"/>
        <w:overflowPunct w:val="0"/>
        <w:spacing w:before="190" w:after="190"/>
        <w:ind w:left="560" w:firstLine="600"/>
      </w:pPr>
      <w:r w:rsidRPr="00E54417">
        <w:rPr>
          <w:rFonts w:hint="eastAsia"/>
        </w:rPr>
        <w:t>至於較上年同月增加之前三名縣市為臺北市（求職人數</w:t>
      </w:r>
      <w:r w:rsidRPr="00E54417">
        <w:t>7,020</w:t>
      </w:r>
      <w:r w:rsidRPr="00E54417">
        <w:rPr>
          <w:rFonts w:hint="eastAsia"/>
        </w:rPr>
        <w:t>人、增加</w:t>
      </w:r>
      <w:r w:rsidRPr="00E54417">
        <w:t>1,353</w:t>
      </w:r>
      <w:r w:rsidRPr="00E54417">
        <w:rPr>
          <w:rFonts w:hint="eastAsia"/>
        </w:rPr>
        <w:t>人）、桃園市（求職人數</w:t>
      </w:r>
      <w:r w:rsidRPr="00E54417">
        <w:t>4,633</w:t>
      </w:r>
      <w:r w:rsidRPr="00E54417">
        <w:rPr>
          <w:rFonts w:hint="eastAsia"/>
        </w:rPr>
        <w:t>人、增加</w:t>
      </w:r>
      <w:r w:rsidRPr="00E54417">
        <w:t>833</w:t>
      </w:r>
      <w:r w:rsidRPr="00E54417">
        <w:rPr>
          <w:rFonts w:hint="eastAsia"/>
        </w:rPr>
        <w:t>人）、新北市（求職人數</w:t>
      </w:r>
      <w:r w:rsidRPr="00E54417">
        <w:t>7,244</w:t>
      </w:r>
      <w:r w:rsidRPr="00E54417">
        <w:rPr>
          <w:rFonts w:hint="eastAsia"/>
        </w:rPr>
        <w:t>人、增加</w:t>
      </w:r>
      <w:r w:rsidRPr="00E54417">
        <w:t>622</w:t>
      </w:r>
      <w:r w:rsidRPr="00E54417">
        <w:rPr>
          <w:rFonts w:hint="eastAsia"/>
        </w:rPr>
        <w:t>人）；減少者則以高雄市（求職人數</w:t>
      </w:r>
      <w:r w:rsidRPr="00E54417">
        <w:t>6,305</w:t>
      </w:r>
      <w:r w:rsidRPr="00E54417">
        <w:rPr>
          <w:rFonts w:hint="eastAsia"/>
        </w:rPr>
        <w:t>人、減少</w:t>
      </w:r>
      <w:r w:rsidRPr="00E54417">
        <w:t>1,634</w:t>
      </w:r>
      <w:r w:rsidRPr="00E54417">
        <w:rPr>
          <w:rFonts w:hint="eastAsia"/>
        </w:rPr>
        <w:t>人）、臺南市（求職人數</w:t>
      </w:r>
      <w:r w:rsidRPr="00E54417">
        <w:t>4,608</w:t>
      </w:r>
      <w:r w:rsidRPr="00E54417">
        <w:rPr>
          <w:rFonts w:hint="eastAsia"/>
        </w:rPr>
        <w:t>人、減少</w:t>
      </w:r>
      <w:r w:rsidRPr="00E54417">
        <w:t>1,482</w:t>
      </w:r>
      <w:r w:rsidRPr="00E54417">
        <w:rPr>
          <w:rFonts w:hint="eastAsia"/>
        </w:rPr>
        <w:t>人）、臺中市（求職人數</w:t>
      </w:r>
      <w:r w:rsidRPr="00E54417">
        <w:t>5,329</w:t>
      </w:r>
      <w:r w:rsidRPr="00E54417">
        <w:rPr>
          <w:rFonts w:hint="eastAsia"/>
        </w:rPr>
        <w:t>人、減少</w:t>
      </w:r>
      <w:r w:rsidRPr="00E54417">
        <w:t>1,038</w:t>
      </w:r>
      <w:r w:rsidRPr="00E54417">
        <w:rPr>
          <w:rFonts w:hint="eastAsia"/>
        </w:rPr>
        <w:t>人）為最多。在求供倍數變動方面，與上月相較，增加最多為嘉義縣（求供倍數</w:t>
      </w:r>
      <w:r w:rsidRPr="00E54417">
        <w:t>2.22</w:t>
      </w:r>
      <w:r w:rsidRPr="00E54417">
        <w:rPr>
          <w:rFonts w:hint="eastAsia"/>
        </w:rPr>
        <w:t>倍、增加</w:t>
      </w:r>
      <w:r w:rsidRPr="00E54417">
        <w:t>1.31</w:t>
      </w:r>
      <w:r w:rsidRPr="00E54417">
        <w:rPr>
          <w:rFonts w:hint="eastAsia"/>
        </w:rPr>
        <w:t>倍）、嘉義</w:t>
      </w:r>
      <w:r w:rsidRPr="00E54417">
        <w:rPr>
          <w:rFonts w:hint="eastAsia"/>
        </w:rPr>
        <w:lastRenderedPageBreak/>
        <w:t>市（求供倍數</w:t>
      </w:r>
      <w:r w:rsidRPr="00E54417">
        <w:t>1.20</w:t>
      </w:r>
      <w:r w:rsidRPr="00E54417">
        <w:rPr>
          <w:rFonts w:hint="eastAsia"/>
        </w:rPr>
        <w:t>倍、增加</w:t>
      </w:r>
      <w:r w:rsidRPr="00E54417">
        <w:t>0.75</w:t>
      </w:r>
      <w:r w:rsidRPr="00E54417">
        <w:rPr>
          <w:rFonts w:hint="eastAsia"/>
        </w:rPr>
        <w:t>倍）、桃園市（求供倍數</w:t>
      </w:r>
      <w:r w:rsidRPr="00E54417">
        <w:t>2.90</w:t>
      </w:r>
      <w:r w:rsidRPr="00E54417">
        <w:rPr>
          <w:rFonts w:hint="eastAsia"/>
        </w:rPr>
        <w:t>倍、增加</w:t>
      </w:r>
      <w:r w:rsidRPr="00E54417">
        <w:t>0.66</w:t>
      </w:r>
      <w:r w:rsidRPr="00E54417">
        <w:rPr>
          <w:rFonts w:hint="eastAsia"/>
        </w:rPr>
        <w:t>倍）；至於較上月下降最明顯，以金門縣（求供倍數</w:t>
      </w:r>
      <w:r w:rsidRPr="00E54417">
        <w:t>1.19</w:t>
      </w:r>
      <w:r w:rsidRPr="00E54417">
        <w:rPr>
          <w:rFonts w:hint="eastAsia"/>
        </w:rPr>
        <w:t>倍、減少</w:t>
      </w:r>
      <w:r w:rsidRPr="00E54417">
        <w:t>2.05</w:t>
      </w:r>
      <w:r w:rsidRPr="00E54417">
        <w:rPr>
          <w:rFonts w:hint="eastAsia"/>
        </w:rPr>
        <w:t>倍）、新竹縣（求供倍數</w:t>
      </w:r>
      <w:r w:rsidRPr="00E54417">
        <w:t>1.76</w:t>
      </w:r>
      <w:r w:rsidRPr="00E54417">
        <w:rPr>
          <w:rFonts w:hint="eastAsia"/>
        </w:rPr>
        <w:t>倍、減少</w:t>
      </w:r>
      <w:r w:rsidRPr="00E54417">
        <w:t>0.51</w:t>
      </w:r>
      <w:r w:rsidRPr="00E54417">
        <w:rPr>
          <w:rFonts w:hint="eastAsia"/>
        </w:rPr>
        <w:t>倍）、彰化縣（求供倍數</w:t>
      </w:r>
      <w:r w:rsidRPr="00E54417">
        <w:t>1.76</w:t>
      </w:r>
      <w:r w:rsidRPr="00E54417">
        <w:rPr>
          <w:rFonts w:hint="eastAsia"/>
        </w:rPr>
        <w:t>倍、減少</w:t>
      </w:r>
      <w:r w:rsidRPr="00E54417">
        <w:t>0.33</w:t>
      </w:r>
      <w:r w:rsidRPr="00E54417">
        <w:rPr>
          <w:rFonts w:hint="eastAsia"/>
        </w:rPr>
        <w:t>倍）。</w:t>
      </w:r>
    </w:p>
    <w:p w:rsidR="00F34390" w:rsidRPr="00E54417" w:rsidRDefault="00F34390" w:rsidP="002273F0">
      <w:pPr>
        <w:pStyle w:val="-2"/>
        <w:overflowPunct w:val="0"/>
        <w:spacing w:before="190" w:after="190"/>
        <w:ind w:left="560" w:firstLine="600"/>
      </w:pPr>
      <w:r w:rsidRPr="00E54417">
        <w:rPr>
          <w:rFonts w:hint="eastAsia"/>
        </w:rPr>
        <w:t>若與上年同月相較，以臺南市（求供倍數</w:t>
      </w:r>
      <w:r w:rsidRPr="00E54417">
        <w:t>2.17</w:t>
      </w:r>
      <w:r w:rsidRPr="00E54417">
        <w:rPr>
          <w:rFonts w:hint="eastAsia"/>
        </w:rPr>
        <w:t>倍、增加</w:t>
      </w:r>
      <w:r w:rsidRPr="00E54417">
        <w:t>0.78</w:t>
      </w:r>
      <w:r w:rsidRPr="00E54417">
        <w:rPr>
          <w:rFonts w:hint="eastAsia"/>
        </w:rPr>
        <w:t>倍）、嘉義市（求供倍數</w:t>
      </w:r>
      <w:r w:rsidRPr="00E54417">
        <w:t>1.20</w:t>
      </w:r>
      <w:r w:rsidRPr="00E54417">
        <w:rPr>
          <w:rFonts w:hint="eastAsia"/>
        </w:rPr>
        <w:t>倍、增加</w:t>
      </w:r>
      <w:r w:rsidRPr="00E54417">
        <w:t>0.78</w:t>
      </w:r>
      <w:r w:rsidRPr="00E54417">
        <w:rPr>
          <w:rFonts w:hint="eastAsia"/>
        </w:rPr>
        <w:t>倍）、臺中市（求供倍數</w:t>
      </w:r>
      <w:r w:rsidRPr="00E54417">
        <w:t>1.73</w:t>
      </w:r>
      <w:r w:rsidRPr="00E54417">
        <w:rPr>
          <w:rFonts w:hint="eastAsia"/>
        </w:rPr>
        <w:t>倍、增加</w:t>
      </w:r>
      <w:r w:rsidRPr="00E54417">
        <w:t>0.55</w:t>
      </w:r>
      <w:r w:rsidRPr="00E54417">
        <w:rPr>
          <w:rFonts w:hint="eastAsia"/>
        </w:rPr>
        <w:t>倍）增加最多；另以新竹縣（求供倍數</w:t>
      </w:r>
      <w:r w:rsidRPr="00E54417">
        <w:t>1.76</w:t>
      </w:r>
      <w:r w:rsidRPr="00E54417">
        <w:rPr>
          <w:rFonts w:hint="eastAsia"/>
        </w:rPr>
        <w:t>倍、減少</w:t>
      </w:r>
      <w:r w:rsidRPr="00E54417">
        <w:t>1.78</w:t>
      </w:r>
      <w:r w:rsidRPr="00E54417">
        <w:rPr>
          <w:rFonts w:hint="eastAsia"/>
        </w:rPr>
        <w:t>倍）、苗栗縣（求供倍數</w:t>
      </w:r>
      <w:r w:rsidRPr="00E54417">
        <w:t>0.98</w:t>
      </w:r>
      <w:r w:rsidRPr="00E54417">
        <w:rPr>
          <w:rFonts w:hint="eastAsia"/>
        </w:rPr>
        <w:t>倍、減少</w:t>
      </w:r>
      <w:r w:rsidRPr="00E54417">
        <w:t>0.62</w:t>
      </w:r>
      <w:r w:rsidRPr="00E54417">
        <w:rPr>
          <w:rFonts w:hint="eastAsia"/>
        </w:rPr>
        <w:t>倍）、新北市（求供倍數</w:t>
      </w:r>
      <w:r w:rsidRPr="00E54417">
        <w:t>1.41</w:t>
      </w:r>
      <w:r w:rsidRPr="00E54417">
        <w:rPr>
          <w:rFonts w:hint="eastAsia"/>
        </w:rPr>
        <w:t>倍、減少</w:t>
      </w:r>
      <w:r w:rsidRPr="00E54417">
        <w:t>0.49</w:t>
      </w:r>
      <w:r w:rsidRPr="00E54417">
        <w:rPr>
          <w:rFonts w:hint="eastAsia"/>
        </w:rPr>
        <w:t>倍）下降最明顯。</w:t>
      </w:r>
    </w:p>
    <w:p w:rsidR="00396666" w:rsidRPr="00E54417" w:rsidRDefault="00396666" w:rsidP="002273F0">
      <w:pPr>
        <w:pStyle w:val="11"/>
        <w:overflowPunct w:val="0"/>
        <w:spacing w:before="190" w:after="190"/>
        <w:ind w:left="785" w:hanging="225"/>
        <w:rPr>
          <w:b/>
        </w:rPr>
      </w:pPr>
      <w:bookmarkStart w:id="158" w:name="_Toc516230042"/>
      <w:bookmarkStart w:id="159" w:name="_Toc516230242"/>
      <w:bookmarkStart w:id="160" w:name="_Toc516230310"/>
      <w:bookmarkStart w:id="161" w:name="_Toc517872267"/>
      <w:bookmarkStart w:id="162" w:name="_Toc518380161"/>
      <w:bookmarkStart w:id="163" w:name="_Toc518380388"/>
      <w:r w:rsidRPr="00E54417">
        <w:rPr>
          <w:b/>
        </w:rPr>
        <w:t>4</w:t>
      </w:r>
      <w:r w:rsidR="0083385E" w:rsidRPr="00E54417">
        <w:rPr>
          <w:b/>
        </w:rPr>
        <w:t>.</w:t>
      </w:r>
      <w:r w:rsidRPr="00E54417">
        <w:rPr>
          <w:rFonts w:hint="eastAsia"/>
          <w:b/>
        </w:rPr>
        <w:t>職類別</w:t>
      </w:r>
      <w:bookmarkEnd w:id="158"/>
      <w:bookmarkEnd w:id="159"/>
      <w:bookmarkEnd w:id="160"/>
      <w:bookmarkEnd w:id="161"/>
      <w:bookmarkEnd w:id="162"/>
      <w:bookmarkEnd w:id="163"/>
    </w:p>
    <w:p w:rsidR="008048BC" w:rsidRPr="00E54417" w:rsidRDefault="00B6047D" w:rsidP="00F261B1">
      <w:pPr>
        <w:pStyle w:val="-2"/>
        <w:overflowPunct w:val="0"/>
        <w:spacing w:before="190" w:after="190"/>
        <w:ind w:left="560" w:firstLine="600"/>
      </w:pPr>
      <w:r w:rsidRPr="00E54417">
        <w:t>107</w:t>
      </w:r>
      <w:r w:rsidRPr="00E54417">
        <w:rPr>
          <w:rFonts w:hint="eastAsia"/>
        </w:rPr>
        <w:t>年</w:t>
      </w:r>
      <w:r w:rsidRPr="00E54417">
        <w:t>10</w:t>
      </w:r>
      <w:r w:rsidRPr="00E54417">
        <w:rPr>
          <w:rFonts w:hint="eastAsia"/>
        </w:rPr>
        <w:t>月份各職類別的求職與求才人數如圖</w:t>
      </w:r>
      <w:r w:rsidRPr="00E54417">
        <w:t>11</w:t>
      </w:r>
      <w:r w:rsidRPr="00E54417">
        <w:rPr>
          <w:rFonts w:hint="eastAsia"/>
        </w:rPr>
        <w:t>，其求才以服務及銷售工作人員（</w:t>
      </w:r>
      <w:r w:rsidRPr="00E54417">
        <w:t>22,500</w:t>
      </w:r>
      <w:r w:rsidRPr="00E54417">
        <w:rPr>
          <w:rFonts w:hint="eastAsia"/>
        </w:rPr>
        <w:t>人）最多，其次為基層技術工及勞力工及其他（</w:t>
      </w:r>
      <w:r w:rsidRPr="00E54417">
        <w:t>19,678</w:t>
      </w:r>
      <w:r w:rsidRPr="00E54417">
        <w:rPr>
          <w:rFonts w:hint="eastAsia"/>
        </w:rPr>
        <w:t>人）與技術員及助理專業人員（</w:t>
      </w:r>
      <w:r w:rsidRPr="00E54417">
        <w:t>17,220</w:t>
      </w:r>
      <w:r w:rsidRPr="00E54417">
        <w:rPr>
          <w:rFonts w:hint="eastAsia"/>
        </w:rPr>
        <w:t>人）。求職者期望的工作職類則以基層技術工及勞力工及其他（</w:t>
      </w:r>
      <w:r w:rsidRPr="00E54417">
        <w:t>14,039</w:t>
      </w:r>
      <w:r w:rsidRPr="00E54417">
        <w:rPr>
          <w:rFonts w:hint="eastAsia"/>
        </w:rPr>
        <w:t>人）最多，其次是事務支援人員（</w:t>
      </w:r>
      <w:r w:rsidRPr="00E54417">
        <w:t>10,644</w:t>
      </w:r>
      <w:r w:rsidRPr="00E54417">
        <w:rPr>
          <w:rFonts w:hint="eastAsia"/>
        </w:rPr>
        <w:t>人）與服務及銷售工作人員（</w:t>
      </w:r>
      <w:r w:rsidRPr="00E54417">
        <w:t>7,838</w:t>
      </w:r>
      <w:r w:rsidRPr="00E54417">
        <w:rPr>
          <w:rFonts w:hint="eastAsia"/>
        </w:rPr>
        <w:t>人）。</w:t>
      </w:r>
    </w:p>
    <w:bookmarkEnd w:id="111"/>
    <w:bookmarkEnd w:id="112"/>
    <w:bookmarkEnd w:id="113"/>
    <w:p w:rsidR="005D42D8" w:rsidRPr="00E54417" w:rsidRDefault="005D42D8" w:rsidP="005D42D8">
      <w:pPr>
        <w:pStyle w:val="af9"/>
        <w:overflowPunct w:val="0"/>
        <w:rPr>
          <w:b w:val="0"/>
        </w:rPr>
      </w:pPr>
      <w:r w:rsidRPr="00E54417">
        <w:br w:type="page"/>
      </w:r>
    </w:p>
    <w:p w:rsidR="005D42D8" w:rsidRPr="00E54417" w:rsidRDefault="005D42D8" w:rsidP="005D42D8">
      <w:pPr>
        <w:widowControl/>
        <w:adjustRightInd/>
        <w:snapToGrid/>
        <w:spacing w:after="0" w:line="240" w:lineRule="exact"/>
        <w:ind w:left="560" w:hangingChars="200" w:hanging="560"/>
        <w:jc w:val="left"/>
        <w:textAlignment w:val="auto"/>
        <w:rPr>
          <w:spacing w:val="10"/>
          <w:sz w:val="20"/>
        </w:rPr>
      </w:pPr>
      <w:r w:rsidRPr="00A00F7A">
        <w:rPr>
          <w:noProof/>
        </w:rPr>
        <w:lastRenderedPageBreak/>
        <w:drawing>
          <wp:anchor distT="0" distB="0" distL="114300" distR="114300" simplePos="0" relativeHeight="251655168" behindDoc="0" locked="0" layoutInCell="1" allowOverlap="1" wp14:anchorId="54AB4730" wp14:editId="49D6EB08">
            <wp:simplePos x="0" y="0"/>
            <wp:positionH relativeFrom="column">
              <wp:posOffset>-44836</wp:posOffset>
            </wp:positionH>
            <wp:positionV relativeFrom="paragraph">
              <wp:posOffset>12258</wp:posOffset>
            </wp:positionV>
            <wp:extent cx="5810250" cy="3176270"/>
            <wp:effectExtent l="0" t="0" r="0" b="5080"/>
            <wp:wrapTopAndBottom/>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3176270"/>
                    </a:xfrm>
                    <a:prstGeom prst="rect">
                      <a:avLst/>
                    </a:prstGeom>
                    <a:noFill/>
                  </pic:spPr>
                </pic:pic>
              </a:graphicData>
            </a:graphic>
            <wp14:sizeRelH relativeFrom="page">
              <wp14:pctWidth>0</wp14:pctWidth>
            </wp14:sizeRelH>
            <wp14:sizeRelV relativeFrom="page">
              <wp14:pctHeight>0</wp14:pctHeight>
            </wp14:sizeRelV>
          </wp:anchor>
        </w:drawing>
      </w:r>
      <w:r w:rsidRPr="00E54417">
        <w:rPr>
          <w:rFonts w:hint="eastAsia"/>
          <w:spacing w:val="10"/>
          <w:sz w:val="20"/>
        </w:rPr>
        <w:t>註：依據求供差距排序</w:t>
      </w:r>
    </w:p>
    <w:p w:rsidR="005D42D8" w:rsidRPr="00E54417" w:rsidRDefault="005D42D8" w:rsidP="005D42D8">
      <w:pPr>
        <w:widowControl/>
        <w:adjustRightInd/>
        <w:snapToGrid/>
        <w:spacing w:after="0" w:line="240" w:lineRule="exact"/>
        <w:ind w:left="1100" w:hangingChars="500" w:hanging="1100"/>
        <w:jc w:val="left"/>
        <w:textAlignment w:val="auto"/>
        <w:rPr>
          <w:spacing w:val="10"/>
          <w:sz w:val="20"/>
        </w:rPr>
      </w:pPr>
      <w:r w:rsidRPr="00E54417">
        <w:rPr>
          <w:rFonts w:hint="eastAsia"/>
          <w:spacing w:val="10"/>
          <w:sz w:val="20"/>
        </w:rPr>
        <w:t>資料來源：勞動部勞動力發展署，公立就業服務機構求職與求才資料庫。</w:t>
      </w:r>
    </w:p>
    <w:p w:rsidR="005D42D8" w:rsidRPr="00E54417" w:rsidRDefault="005D42D8" w:rsidP="005D42D8">
      <w:pPr>
        <w:pStyle w:val="-2"/>
        <w:spacing w:before="190" w:after="190"/>
        <w:ind w:left="560" w:firstLine="561"/>
        <w:rPr>
          <w:b/>
        </w:rPr>
      </w:pPr>
      <w:r w:rsidRPr="00E54417">
        <w:rPr>
          <w:rFonts w:hint="eastAsia"/>
          <w:b/>
          <w:spacing w:val="0"/>
        </w:rPr>
        <w:t>圖</w:t>
      </w:r>
      <w:r w:rsidRPr="00E54417">
        <w:rPr>
          <w:b/>
          <w:spacing w:val="0"/>
        </w:rPr>
        <w:t>11</w:t>
      </w:r>
      <w:r w:rsidRPr="00E54417">
        <w:rPr>
          <w:rFonts w:hint="eastAsia"/>
          <w:b/>
          <w:spacing w:val="0"/>
        </w:rPr>
        <w:t xml:space="preserve">　</w:t>
      </w:r>
      <w:r w:rsidRPr="00E54417">
        <w:rPr>
          <w:b/>
          <w:spacing w:val="0"/>
        </w:rPr>
        <w:t>107</w:t>
      </w:r>
      <w:r w:rsidRPr="00E54417">
        <w:rPr>
          <w:rFonts w:hint="eastAsia"/>
          <w:b/>
          <w:spacing w:val="0"/>
        </w:rPr>
        <w:t>年</w:t>
      </w:r>
      <w:r w:rsidRPr="00E54417">
        <w:rPr>
          <w:b/>
          <w:spacing w:val="0"/>
        </w:rPr>
        <w:t>10</w:t>
      </w:r>
      <w:r w:rsidRPr="00E54417">
        <w:rPr>
          <w:rFonts w:hint="eastAsia"/>
          <w:b/>
          <w:spacing w:val="0"/>
        </w:rPr>
        <w:t>月求職、求才人數</w:t>
      </w:r>
      <w:r w:rsidRPr="00E54417">
        <w:rPr>
          <w:b/>
          <w:spacing w:val="0"/>
        </w:rPr>
        <w:t>-</w:t>
      </w:r>
      <w:r w:rsidRPr="00E54417">
        <w:rPr>
          <w:rFonts w:hint="eastAsia"/>
          <w:b/>
          <w:spacing w:val="0"/>
        </w:rPr>
        <w:t>職類別</w:t>
      </w:r>
    </w:p>
    <w:p w:rsidR="004A6690" w:rsidRPr="00E54417" w:rsidRDefault="00B6047D" w:rsidP="00F261B1">
      <w:pPr>
        <w:pStyle w:val="-2"/>
        <w:spacing w:before="190" w:after="190"/>
        <w:ind w:left="560" w:firstLine="600"/>
      </w:pPr>
      <w:r w:rsidRPr="00E54417">
        <w:rPr>
          <w:rFonts w:hint="eastAsia"/>
        </w:rPr>
        <w:t>進一步從職業類別分類</w:t>
      </w:r>
      <w:r w:rsidRPr="00E54417">
        <w:t>4</w:t>
      </w:r>
      <w:r w:rsidRPr="00E54417">
        <w:rPr>
          <w:rFonts w:hint="eastAsia"/>
        </w:rPr>
        <w:t>位碼觀察，</w:t>
      </w:r>
      <w:r w:rsidRPr="00E54417">
        <w:t>107</w:t>
      </w:r>
      <w:r w:rsidRPr="00E54417">
        <w:rPr>
          <w:rFonts w:hint="eastAsia"/>
        </w:rPr>
        <w:t>年</w:t>
      </w:r>
      <w:r w:rsidRPr="00E54417">
        <w:t>10</w:t>
      </w:r>
      <w:r w:rsidRPr="00E54417">
        <w:rPr>
          <w:rFonts w:hint="eastAsia"/>
        </w:rPr>
        <w:t>月前</w:t>
      </w:r>
      <w:r w:rsidRPr="00E54417">
        <w:t>10</w:t>
      </w:r>
      <w:r w:rsidRPr="00E54417">
        <w:rPr>
          <w:rFonts w:hint="eastAsia"/>
        </w:rPr>
        <w:t>名求</w:t>
      </w:r>
      <w:r w:rsidR="00DA5AC6" w:rsidRPr="00E54417">
        <w:rPr>
          <w:rFonts w:hint="eastAsia"/>
        </w:rPr>
        <w:t>職</w:t>
      </w:r>
      <w:r w:rsidRPr="00E54417">
        <w:rPr>
          <w:rFonts w:hint="eastAsia"/>
        </w:rPr>
        <w:t>熱門</w:t>
      </w:r>
      <w:r w:rsidR="00DA5AC6" w:rsidRPr="00E54417">
        <w:rPr>
          <w:rFonts w:hint="eastAsia"/>
        </w:rPr>
        <w:t>期望工作</w:t>
      </w:r>
      <w:r w:rsidRPr="00E54417">
        <w:rPr>
          <w:rFonts w:hint="eastAsia"/>
        </w:rPr>
        <w:t>職</w:t>
      </w:r>
      <w:r w:rsidR="00DA5AC6" w:rsidRPr="00E54417">
        <w:rPr>
          <w:rFonts w:hint="eastAsia"/>
        </w:rPr>
        <w:t>類</w:t>
      </w:r>
      <w:r w:rsidRPr="00E54417">
        <w:rPr>
          <w:rFonts w:hint="eastAsia"/>
        </w:rPr>
        <w:t>依序為製造勞力工（</w:t>
      </w:r>
      <w:r w:rsidRPr="00E54417">
        <w:t>8,541</w:t>
      </w:r>
      <w:r w:rsidRPr="00E54417">
        <w:rPr>
          <w:rFonts w:hint="eastAsia"/>
        </w:rPr>
        <w:t>人）、事務秘書（</w:t>
      </w:r>
      <w:r w:rsidRPr="00E54417">
        <w:t>5,391</w:t>
      </w:r>
      <w:r w:rsidRPr="00E54417">
        <w:rPr>
          <w:rFonts w:hint="eastAsia"/>
        </w:rPr>
        <w:t>人）、商店銷售有關人員（</w:t>
      </w:r>
      <w:r w:rsidRPr="00E54417">
        <w:t>2,458</w:t>
      </w:r>
      <w:r w:rsidRPr="00E54417">
        <w:rPr>
          <w:rFonts w:hint="eastAsia"/>
        </w:rPr>
        <w:t>人）、其他餐飲服務人員（</w:t>
      </w:r>
      <w:r w:rsidRPr="00E54417">
        <w:t>1,934</w:t>
      </w:r>
      <w:r w:rsidRPr="00E54417">
        <w:rPr>
          <w:rFonts w:hint="eastAsia"/>
        </w:rPr>
        <w:t>人）、包裝及有關機械操作人員（</w:t>
      </w:r>
      <w:r w:rsidRPr="00E54417">
        <w:t>1,812</w:t>
      </w:r>
      <w:r w:rsidRPr="00E54417">
        <w:rPr>
          <w:rFonts w:hint="eastAsia"/>
        </w:rPr>
        <w:t>人）、一般辦公室事務人員（</w:t>
      </w:r>
      <w:r w:rsidRPr="00E54417">
        <w:t>1,534</w:t>
      </w:r>
      <w:r w:rsidRPr="00E54417">
        <w:rPr>
          <w:rFonts w:hint="eastAsia"/>
        </w:rPr>
        <w:t>人）、辦公室、旅館及類似場所清潔工及幫工（</w:t>
      </w:r>
      <w:r w:rsidRPr="00E54417">
        <w:t>1,397</w:t>
      </w:r>
      <w:r w:rsidRPr="00E54417">
        <w:rPr>
          <w:rFonts w:hint="eastAsia"/>
        </w:rPr>
        <w:t>人）、未分類其他基層技術工及勞力工（</w:t>
      </w:r>
      <w:r w:rsidRPr="00E54417">
        <w:t>1,220</w:t>
      </w:r>
      <w:r w:rsidRPr="00E54417">
        <w:rPr>
          <w:rFonts w:hint="eastAsia"/>
        </w:rPr>
        <w:t>人）、商業銷售代表（</w:t>
      </w:r>
      <w:r w:rsidRPr="00E54417">
        <w:t>1,205</w:t>
      </w:r>
      <w:r w:rsidR="004A6690" w:rsidRPr="00E54417">
        <w:rPr>
          <w:rFonts w:hint="eastAsia"/>
        </w:rPr>
        <w:t>人）</w:t>
      </w:r>
      <w:r w:rsidRPr="00E54417">
        <w:rPr>
          <w:rFonts w:hint="eastAsia"/>
        </w:rPr>
        <w:t>及其他製程控制技術員（</w:t>
      </w:r>
      <w:r w:rsidRPr="00E54417">
        <w:t>1,174</w:t>
      </w:r>
      <w:r w:rsidRPr="00E54417">
        <w:rPr>
          <w:rFonts w:hint="eastAsia"/>
        </w:rPr>
        <w:t>人）。</w:t>
      </w:r>
    </w:p>
    <w:p w:rsidR="00317107" w:rsidRPr="00E54417" w:rsidRDefault="00317107" w:rsidP="00F261B1">
      <w:pPr>
        <w:pStyle w:val="-2"/>
        <w:spacing w:before="190" w:after="190"/>
        <w:ind w:left="560" w:firstLine="600"/>
      </w:pPr>
    </w:p>
    <w:p w:rsidR="00317107" w:rsidRPr="00E54417" w:rsidRDefault="00317107" w:rsidP="00F261B1">
      <w:pPr>
        <w:pStyle w:val="-2"/>
        <w:spacing w:before="190" w:after="190"/>
        <w:ind w:left="560" w:firstLine="600"/>
      </w:pPr>
    </w:p>
    <w:p w:rsidR="00317107" w:rsidRPr="00E54417" w:rsidRDefault="00317107" w:rsidP="00F261B1">
      <w:pPr>
        <w:pStyle w:val="-2"/>
        <w:spacing w:before="190" w:after="190"/>
        <w:ind w:left="560" w:firstLine="600"/>
      </w:pPr>
    </w:p>
    <w:p w:rsidR="004A6690" w:rsidRPr="00E54417" w:rsidRDefault="00B6047D" w:rsidP="00D40FEA">
      <w:pPr>
        <w:pStyle w:val="-2"/>
        <w:overflowPunct w:val="0"/>
        <w:spacing w:beforeLines="100" w:before="381" w:after="190"/>
        <w:ind w:left="560" w:firstLine="600"/>
      </w:pPr>
      <w:r w:rsidRPr="00E54417">
        <w:rPr>
          <w:rFonts w:hint="eastAsia"/>
        </w:rPr>
        <w:lastRenderedPageBreak/>
        <w:t>而求</w:t>
      </w:r>
      <w:r w:rsidR="00DA5AC6" w:rsidRPr="00E54417">
        <w:rPr>
          <w:rFonts w:hint="eastAsia"/>
        </w:rPr>
        <w:t>才</w:t>
      </w:r>
      <w:r w:rsidRPr="00E54417">
        <w:rPr>
          <w:rFonts w:hint="eastAsia"/>
        </w:rPr>
        <w:t>前</w:t>
      </w:r>
      <w:r w:rsidRPr="00E54417">
        <w:t>10</w:t>
      </w:r>
      <w:r w:rsidRPr="00E54417">
        <w:rPr>
          <w:rFonts w:hint="eastAsia"/>
        </w:rPr>
        <w:t>大熱門工作職</w:t>
      </w:r>
      <w:r w:rsidR="00DA5AC6" w:rsidRPr="00E54417">
        <w:rPr>
          <w:rFonts w:hint="eastAsia"/>
        </w:rPr>
        <w:t>缺</w:t>
      </w:r>
      <w:r w:rsidRPr="00E54417">
        <w:rPr>
          <w:rFonts w:hint="eastAsia"/>
        </w:rPr>
        <w:t>依序為製造勞力工（</w:t>
      </w:r>
      <w:r w:rsidRPr="00E54417">
        <w:t>10,861</w:t>
      </w:r>
      <w:r w:rsidRPr="00E54417">
        <w:rPr>
          <w:rFonts w:hint="eastAsia"/>
        </w:rPr>
        <w:t>人）、其他餐飲服務人員（</w:t>
      </w:r>
      <w:r w:rsidRPr="00E54417">
        <w:t>7,152</w:t>
      </w:r>
      <w:r w:rsidRPr="00E54417">
        <w:rPr>
          <w:rFonts w:hint="eastAsia"/>
        </w:rPr>
        <w:t>人）、商店銷售有關人員（</w:t>
      </w:r>
      <w:r w:rsidRPr="00E54417">
        <w:t>6,458</w:t>
      </w:r>
      <w:r w:rsidRPr="00E54417">
        <w:rPr>
          <w:rFonts w:hint="eastAsia"/>
        </w:rPr>
        <w:t>人）、其他製程控制技術員（</w:t>
      </w:r>
      <w:r w:rsidRPr="00E54417">
        <w:t>6,299</w:t>
      </w:r>
      <w:r w:rsidRPr="00E54417">
        <w:rPr>
          <w:rFonts w:hint="eastAsia"/>
        </w:rPr>
        <w:t>人）、保全及警衛人員（</w:t>
      </w:r>
      <w:r w:rsidRPr="00E54417">
        <w:t>3,733</w:t>
      </w:r>
      <w:r w:rsidRPr="00E54417">
        <w:rPr>
          <w:rFonts w:hint="eastAsia"/>
        </w:rPr>
        <w:t>人）、其他企業支援服務代理人（</w:t>
      </w:r>
      <w:r w:rsidRPr="00E54417">
        <w:t>2,401</w:t>
      </w:r>
      <w:r w:rsidRPr="00E54417">
        <w:rPr>
          <w:rFonts w:hint="eastAsia"/>
        </w:rPr>
        <w:t>人）、事務秘書（</w:t>
      </w:r>
      <w:r w:rsidRPr="00E54417">
        <w:t>2,282</w:t>
      </w:r>
      <w:r w:rsidRPr="00E54417">
        <w:rPr>
          <w:rFonts w:hint="eastAsia"/>
        </w:rPr>
        <w:t>人）、個人健康照顧工作人員（</w:t>
      </w:r>
      <w:r w:rsidRPr="00E54417">
        <w:t>2,160</w:t>
      </w:r>
      <w:r w:rsidRPr="00E54417">
        <w:rPr>
          <w:rFonts w:hint="eastAsia"/>
        </w:rPr>
        <w:t>人）、接待員及服務台事務人員（</w:t>
      </w:r>
      <w:r w:rsidRPr="00E54417">
        <w:t>2,125</w:t>
      </w:r>
      <w:r w:rsidRPr="00E54417">
        <w:rPr>
          <w:rFonts w:hint="eastAsia"/>
        </w:rPr>
        <w:t>人）、及辦公室、旅館及類似場所清潔工及幫工（</w:t>
      </w:r>
      <w:r w:rsidRPr="00E54417">
        <w:t>2,123</w:t>
      </w:r>
      <w:r w:rsidRPr="00E54417">
        <w:rPr>
          <w:rFonts w:hint="eastAsia"/>
        </w:rPr>
        <w:t>人）。</w:t>
      </w:r>
    </w:p>
    <w:p w:rsidR="00B6047D" w:rsidRPr="00E54417" w:rsidRDefault="00B6047D" w:rsidP="00D40FEA">
      <w:pPr>
        <w:pStyle w:val="-2"/>
        <w:overflowPunct w:val="0"/>
        <w:spacing w:beforeLines="100" w:before="381" w:after="190"/>
        <w:ind w:left="560" w:firstLine="600"/>
      </w:pPr>
      <w:r w:rsidRPr="00E54417">
        <w:rPr>
          <w:rFonts w:hint="eastAsia"/>
        </w:rPr>
        <w:t>經交叉分析比對</w:t>
      </w:r>
      <w:r w:rsidRPr="00E54417">
        <w:t>10</w:t>
      </w:r>
      <w:r w:rsidRPr="00E54417">
        <w:rPr>
          <w:rFonts w:hint="eastAsia"/>
        </w:rPr>
        <w:t>月份熱門求職與求才職類可發現，其中製造勞力工等</w:t>
      </w:r>
      <w:r w:rsidRPr="00E54417">
        <w:t>6</w:t>
      </w:r>
      <w:r w:rsidRPr="00E54417">
        <w:rPr>
          <w:rFonts w:hint="eastAsia"/>
        </w:rPr>
        <w:t>個職類同時是熱門的職缺，顯示求職與求才的熱門職類有高度的相似性，市場之媒合應可有效串接人力供需（如表</w:t>
      </w:r>
      <w:r w:rsidRPr="00E54417">
        <w:t>8</w:t>
      </w:r>
      <w:r w:rsidRPr="00E54417">
        <w:rPr>
          <w:rFonts w:hint="eastAsia"/>
        </w:rPr>
        <w:t>）。</w:t>
      </w:r>
    </w:p>
    <w:p w:rsidR="00317107" w:rsidRPr="00E54417" w:rsidRDefault="00317107" w:rsidP="00D40FEA">
      <w:pPr>
        <w:pStyle w:val="-2"/>
        <w:overflowPunct w:val="0"/>
        <w:spacing w:beforeLines="100" w:before="381" w:after="190"/>
        <w:ind w:left="560" w:firstLine="600"/>
      </w:pPr>
    </w:p>
    <w:p w:rsidR="00317107" w:rsidRPr="00E54417" w:rsidRDefault="00317107" w:rsidP="00D40FEA">
      <w:pPr>
        <w:pStyle w:val="-2"/>
        <w:overflowPunct w:val="0"/>
        <w:spacing w:beforeLines="100" w:before="381" w:after="190"/>
        <w:ind w:left="560" w:firstLine="600"/>
      </w:pPr>
    </w:p>
    <w:p w:rsidR="00317107" w:rsidRPr="00E54417" w:rsidRDefault="00317107" w:rsidP="00D40FEA">
      <w:pPr>
        <w:pStyle w:val="-2"/>
        <w:overflowPunct w:val="0"/>
        <w:spacing w:beforeLines="100" w:before="381" w:after="190"/>
        <w:ind w:left="560" w:firstLine="600"/>
      </w:pPr>
    </w:p>
    <w:p w:rsidR="00317107" w:rsidRPr="00E54417" w:rsidRDefault="00317107" w:rsidP="00D40FEA">
      <w:pPr>
        <w:pStyle w:val="-2"/>
        <w:overflowPunct w:val="0"/>
        <w:spacing w:beforeLines="100" w:before="381" w:after="190"/>
        <w:ind w:left="560" w:firstLine="600"/>
      </w:pPr>
    </w:p>
    <w:p w:rsidR="00317107" w:rsidRPr="00E54417" w:rsidRDefault="00317107" w:rsidP="00D40FEA">
      <w:pPr>
        <w:pStyle w:val="-2"/>
        <w:overflowPunct w:val="0"/>
        <w:spacing w:beforeLines="100" w:before="381" w:after="190"/>
        <w:ind w:left="560" w:firstLine="600"/>
      </w:pPr>
    </w:p>
    <w:p w:rsidR="00317107" w:rsidRPr="00E54417" w:rsidRDefault="00317107" w:rsidP="00D40FEA">
      <w:pPr>
        <w:pStyle w:val="-2"/>
        <w:overflowPunct w:val="0"/>
        <w:spacing w:beforeLines="100" w:before="381" w:after="190"/>
        <w:ind w:left="560" w:firstLine="600"/>
      </w:pPr>
    </w:p>
    <w:p w:rsidR="00317107" w:rsidRPr="00E54417" w:rsidRDefault="00317107" w:rsidP="00D40FEA">
      <w:pPr>
        <w:pStyle w:val="-2"/>
        <w:overflowPunct w:val="0"/>
        <w:spacing w:beforeLines="100" w:before="381" w:after="190"/>
        <w:ind w:left="560" w:firstLine="600"/>
      </w:pPr>
    </w:p>
    <w:p w:rsidR="00DA5AC6" w:rsidRPr="00E54417" w:rsidRDefault="00DA5AC6" w:rsidP="00D40FEA">
      <w:pPr>
        <w:pStyle w:val="-2"/>
        <w:overflowPunct w:val="0"/>
        <w:spacing w:beforeLines="100" w:before="381" w:after="190"/>
        <w:ind w:left="560" w:firstLine="600"/>
      </w:pPr>
    </w:p>
    <w:p w:rsidR="00317107" w:rsidRPr="00E54417" w:rsidRDefault="00317107" w:rsidP="00F261B1">
      <w:pPr>
        <w:pStyle w:val="af2"/>
        <w:spacing w:after="190"/>
      </w:pPr>
    </w:p>
    <w:p w:rsidR="00E47E3E" w:rsidRPr="00E54417" w:rsidRDefault="00E47E3E" w:rsidP="00317107">
      <w:pPr>
        <w:pStyle w:val="af2"/>
        <w:spacing w:after="190"/>
        <w:ind w:firstLineChars="202" w:firstLine="566"/>
        <w:jc w:val="left"/>
        <w:rPr>
          <w:lang w:eastAsia="zh-TW"/>
        </w:rPr>
      </w:pPr>
      <w:r w:rsidRPr="00E54417">
        <w:rPr>
          <w:rFonts w:hint="eastAsia"/>
        </w:rPr>
        <w:lastRenderedPageBreak/>
        <w:t>表</w:t>
      </w:r>
      <w:r w:rsidRPr="00E54417">
        <w:t>8</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的</w:t>
      </w:r>
      <w:r w:rsidR="0040254A" w:rsidRPr="00E54417">
        <w:rPr>
          <w:rFonts w:hint="eastAsia"/>
        </w:rPr>
        <w:t>求職、</w:t>
      </w:r>
      <w:r w:rsidRPr="00E54417">
        <w:rPr>
          <w:rFonts w:hint="eastAsia"/>
        </w:rPr>
        <w:t>求才職類（</w:t>
      </w:r>
      <w:r w:rsidRPr="00E54417">
        <w:t>4</w:t>
      </w:r>
      <w:r w:rsidRPr="00E54417">
        <w:rPr>
          <w:rFonts w:hint="eastAsia"/>
        </w:rPr>
        <w:t>位碼）</w:t>
      </w:r>
    </w:p>
    <w:tbl>
      <w:tblPr>
        <w:tblW w:w="9060" w:type="dxa"/>
        <w:tblInd w:w="13" w:type="dxa"/>
        <w:tblCellMar>
          <w:left w:w="28" w:type="dxa"/>
          <w:right w:w="28" w:type="dxa"/>
        </w:tblCellMar>
        <w:tblLook w:val="04A0" w:firstRow="1" w:lastRow="0" w:firstColumn="1" w:lastColumn="0" w:noHBand="0" w:noVBand="1"/>
      </w:tblPr>
      <w:tblGrid>
        <w:gridCol w:w="700"/>
        <w:gridCol w:w="4100"/>
        <w:gridCol w:w="1540"/>
        <w:gridCol w:w="1360"/>
        <w:gridCol w:w="1360"/>
      </w:tblGrid>
      <w:tr w:rsidR="004A2BDC" w:rsidRPr="00E54417" w:rsidTr="004A2BDC">
        <w:trPr>
          <w:trHeight w:val="336"/>
        </w:trPr>
        <w:tc>
          <w:tcPr>
            <w:tcW w:w="700" w:type="dxa"/>
            <w:vMerge w:val="restart"/>
            <w:tcBorders>
              <w:top w:val="single" w:sz="8" w:space="0" w:color="auto"/>
              <w:left w:val="single" w:sz="8" w:space="0" w:color="auto"/>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排名</w:t>
            </w:r>
          </w:p>
        </w:tc>
        <w:tc>
          <w:tcPr>
            <w:tcW w:w="8360" w:type="dxa"/>
            <w:gridSpan w:val="4"/>
            <w:tcBorders>
              <w:top w:val="single" w:sz="8" w:space="0" w:color="auto"/>
              <w:left w:val="nil"/>
              <w:bottom w:val="single" w:sz="4" w:space="0" w:color="auto"/>
              <w:right w:val="single" w:sz="8" w:space="0" w:color="000000"/>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求職職類前</w:t>
            </w:r>
            <w:r w:rsidRPr="00E54417">
              <w:rPr>
                <w:rFonts w:ascii="標楷體" w:hAnsi="標楷體" w:cs="新細明體"/>
                <w:color w:val="000000"/>
                <w:kern w:val="0"/>
                <w:sz w:val="22"/>
                <w:szCs w:val="22"/>
              </w:rPr>
              <w:t>10名</w:t>
            </w:r>
          </w:p>
        </w:tc>
      </w:tr>
      <w:tr w:rsidR="004A2BDC" w:rsidRPr="00E54417" w:rsidTr="004A2BDC">
        <w:trPr>
          <w:trHeight w:val="324"/>
        </w:trPr>
        <w:tc>
          <w:tcPr>
            <w:tcW w:w="700" w:type="dxa"/>
            <w:vMerge/>
            <w:tcBorders>
              <w:top w:val="single" w:sz="8" w:space="0" w:color="auto"/>
              <w:left w:val="single" w:sz="8" w:space="0" w:color="auto"/>
              <w:bottom w:val="nil"/>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4100" w:type="dxa"/>
            <w:tcBorders>
              <w:top w:val="nil"/>
              <w:left w:val="nil"/>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職類名稱</w:t>
            </w:r>
          </w:p>
        </w:tc>
        <w:tc>
          <w:tcPr>
            <w:tcW w:w="1540" w:type="dxa"/>
            <w:tcBorders>
              <w:top w:val="nil"/>
              <w:left w:val="nil"/>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r w:rsidRPr="00E54417">
              <w:rPr>
                <w:color w:val="000000"/>
                <w:kern w:val="0"/>
                <w:sz w:val="22"/>
                <w:szCs w:val="22"/>
              </w:rPr>
              <w:t>(</w:t>
            </w:r>
            <w:r w:rsidRPr="00E54417">
              <w:rPr>
                <w:rFonts w:ascii="標楷體" w:hAnsi="標楷體" w:cs="新細明體" w:hint="eastAsia"/>
                <w:color w:val="000000"/>
                <w:kern w:val="0"/>
                <w:sz w:val="22"/>
                <w:szCs w:val="22"/>
              </w:rPr>
              <w:t>人</w:t>
            </w:r>
            <w:r w:rsidRPr="00E54417">
              <w:rPr>
                <w:color w:val="000000"/>
                <w:kern w:val="0"/>
                <w:sz w:val="22"/>
                <w:szCs w:val="22"/>
              </w:rPr>
              <w:t>)</w:t>
            </w:r>
          </w:p>
        </w:tc>
        <w:tc>
          <w:tcPr>
            <w:tcW w:w="1360" w:type="dxa"/>
            <w:tcBorders>
              <w:top w:val="nil"/>
              <w:left w:val="nil"/>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占比（</w:t>
            </w:r>
            <w:r w:rsidRPr="00E54417">
              <w:rPr>
                <w:rFonts w:ascii="標楷體" w:hAnsi="標楷體" w:cs="新細明體"/>
                <w:color w:val="000000"/>
                <w:kern w:val="0"/>
                <w:sz w:val="22"/>
                <w:szCs w:val="22"/>
              </w:rPr>
              <w:t>%）</w:t>
            </w:r>
          </w:p>
        </w:tc>
        <w:tc>
          <w:tcPr>
            <w:tcW w:w="1360" w:type="dxa"/>
            <w:tcBorders>
              <w:top w:val="nil"/>
              <w:left w:val="nil"/>
              <w:bottom w:val="nil"/>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上月排名</w:t>
            </w:r>
          </w:p>
        </w:tc>
      </w:tr>
      <w:tr w:rsidR="004A2BDC" w:rsidRPr="00E54417" w:rsidTr="004A2BDC">
        <w:trPr>
          <w:trHeight w:val="336"/>
        </w:trPr>
        <w:tc>
          <w:tcPr>
            <w:tcW w:w="7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8,541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15.80</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5,391</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9.97</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2,458</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4.55</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其他餐飲服務人員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1,934</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3.58</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包裝及有關機械操作人員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1,812</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3.35</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一般辦公室事務人員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1,534</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2.84</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辦公室、旅館及類似場所清潔工及幫工</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1,397</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2.58</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未分類其他基層技術工及勞力工</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1,220</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2.26</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商業銷售代表</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1,205</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2.23</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12</w:t>
            </w:r>
          </w:p>
        </w:tc>
      </w:tr>
      <w:tr w:rsidR="004A2BDC" w:rsidRPr="00E54417" w:rsidTr="004A2BDC">
        <w:trPr>
          <w:trHeight w:val="336"/>
        </w:trPr>
        <w:tc>
          <w:tcPr>
            <w:tcW w:w="700" w:type="dxa"/>
            <w:tcBorders>
              <w:top w:val="nil"/>
              <w:left w:val="single" w:sz="8" w:space="0" w:color="auto"/>
              <w:bottom w:val="single" w:sz="8"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w:t>
            </w:r>
          </w:p>
        </w:tc>
        <w:tc>
          <w:tcPr>
            <w:tcW w:w="410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其他製程控制技術員</w:t>
            </w:r>
          </w:p>
        </w:tc>
        <w:tc>
          <w:tcPr>
            <w:tcW w:w="154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1,174</w:t>
            </w:r>
          </w:p>
        </w:tc>
        <w:tc>
          <w:tcPr>
            <w:tcW w:w="1360" w:type="dxa"/>
            <w:tcBorders>
              <w:top w:val="nil"/>
              <w:left w:val="nil"/>
              <w:bottom w:val="single" w:sz="8"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2.17</w:t>
            </w:r>
          </w:p>
        </w:tc>
        <w:tc>
          <w:tcPr>
            <w:tcW w:w="1360" w:type="dxa"/>
            <w:tcBorders>
              <w:top w:val="nil"/>
              <w:left w:val="nil"/>
              <w:bottom w:val="single" w:sz="8"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w:t>
            </w:r>
          </w:p>
        </w:tc>
      </w:tr>
      <w:tr w:rsidR="004A2BDC" w:rsidRPr="00E54417" w:rsidTr="004A2BDC">
        <w:trPr>
          <w:trHeight w:val="324"/>
        </w:trPr>
        <w:tc>
          <w:tcPr>
            <w:tcW w:w="700" w:type="dxa"/>
            <w:vMerge w:val="restart"/>
            <w:tcBorders>
              <w:top w:val="nil"/>
              <w:left w:val="single" w:sz="8" w:space="0" w:color="auto"/>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排名</w:t>
            </w:r>
          </w:p>
        </w:tc>
        <w:tc>
          <w:tcPr>
            <w:tcW w:w="8360" w:type="dxa"/>
            <w:gridSpan w:val="4"/>
            <w:tcBorders>
              <w:top w:val="single" w:sz="8" w:space="0" w:color="auto"/>
              <w:left w:val="nil"/>
              <w:bottom w:val="single" w:sz="4" w:space="0" w:color="auto"/>
              <w:right w:val="single" w:sz="8" w:space="0" w:color="000000"/>
            </w:tcBorders>
            <w:shd w:val="clear" w:color="auto" w:fill="auto"/>
            <w:vAlign w:val="center"/>
            <w:hideMark/>
          </w:tcPr>
          <w:p w:rsidR="004A2BDC" w:rsidRPr="00E54417" w:rsidRDefault="004A2BDC" w:rsidP="003F2618">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求才職</w:t>
            </w:r>
            <w:r w:rsidR="00DA5AC6" w:rsidRPr="00E54417">
              <w:rPr>
                <w:rFonts w:ascii="標楷體" w:hAnsi="標楷體" w:cs="新細明體" w:hint="eastAsia"/>
                <w:color w:val="000000"/>
                <w:kern w:val="0"/>
                <w:sz w:val="22"/>
                <w:szCs w:val="22"/>
              </w:rPr>
              <w:t>類</w:t>
            </w:r>
            <w:r w:rsidRPr="00E54417">
              <w:rPr>
                <w:rFonts w:ascii="標楷體" w:hAnsi="標楷體" w:cs="新細明體" w:hint="eastAsia"/>
                <w:color w:val="000000"/>
                <w:kern w:val="0"/>
                <w:sz w:val="22"/>
                <w:szCs w:val="22"/>
              </w:rPr>
              <w:t>前</w:t>
            </w:r>
            <w:r w:rsidRPr="00E54417">
              <w:rPr>
                <w:rFonts w:ascii="標楷體" w:hAnsi="標楷體" w:cs="新細明體"/>
                <w:color w:val="000000"/>
                <w:kern w:val="0"/>
                <w:sz w:val="22"/>
                <w:szCs w:val="22"/>
              </w:rPr>
              <w:t>10名</w:t>
            </w:r>
          </w:p>
        </w:tc>
      </w:tr>
      <w:tr w:rsidR="004A2BDC" w:rsidRPr="00E54417" w:rsidTr="004A2BDC">
        <w:trPr>
          <w:trHeight w:val="324"/>
        </w:trPr>
        <w:tc>
          <w:tcPr>
            <w:tcW w:w="700" w:type="dxa"/>
            <w:vMerge/>
            <w:tcBorders>
              <w:top w:val="nil"/>
              <w:left w:val="single" w:sz="8" w:space="0" w:color="auto"/>
              <w:bottom w:val="nil"/>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4100" w:type="dxa"/>
            <w:tcBorders>
              <w:top w:val="nil"/>
              <w:left w:val="nil"/>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職類名稱</w:t>
            </w:r>
          </w:p>
        </w:tc>
        <w:tc>
          <w:tcPr>
            <w:tcW w:w="1540" w:type="dxa"/>
            <w:tcBorders>
              <w:top w:val="nil"/>
              <w:left w:val="nil"/>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r w:rsidRPr="00E54417">
              <w:rPr>
                <w:color w:val="000000"/>
                <w:kern w:val="0"/>
                <w:sz w:val="22"/>
                <w:szCs w:val="22"/>
              </w:rPr>
              <w:t>(</w:t>
            </w:r>
            <w:r w:rsidRPr="00E54417">
              <w:rPr>
                <w:rFonts w:ascii="標楷體" w:hAnsi="標楷體" w:cs="新細明體" w:hint="eastAsia"/>
                <w:color w:val="000000"/>
                <w:kern w:val="0"/>
                <w:sz w:val="22"/>
                <w:szCs w:val="22"/>
              </w:rPr>
              <w:t>人</w:t>
            </w:r>
            <w:r w:rsidRPr="00E54417">
              <w:rPr>
                <w:color w:val="000000"/>
                <w:kern w:val="0"/>
                <w:sz w:val="22"/>
                <w:szCs w:val="22"/>
              </w:rPr>
              <w:t>)</w:t>
            </w:r>
          </w:p>
        </w:tc>
        <w:tc>
          <w:tcPr>
            <w:tcW w:w="1360" w:type="dxa"/>
            <w:tcBorders>
              <w:top w:val="nil"/>
              <w:left w:val="nil"/>
              <w:bottom w:val="nil"/>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占比（</w:t>
            </w:r>
            <w:r w:rsidRPr="00E54417">
              <w:rPr>
                <w:rFonts w:ascii="標楷體" w:hAnsi="標楷體" w:cs="新細明體"/>
                <w:color w:val="000000"/>
                <w:kern w:val="0"/>
                <w:sz w:val="22"/>
                <w:szCs w:val="22"/>
              </w:rPr>
              <w:t>%）</w:t>
            </w:r>
          </w:p>
        </w:tc>
        <w:tc>
          <w:tcPr>
            <w:tcW w:w="1360" w:type="dxa"/>
            <w:tcBorders>
              <w:top w:val="nil"/>
              <w:left w:val="nil"/>
              <w:bottom w:val="nil"/>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上月排名</w:t>
            </w:r>
          </w:p>
        </w:tc>
      </w:tr>
      <w:tr w:rsidR="004A2BDC" w:rsidRPr="00E54417" w:rsidTr="004A2BDC">
        <w:trPr>
          <w:trHeight w:val="396"/>
        </w:trPr>
        <w:tc>
          <w:tcPr>
            <w:tcW w:w="7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10,861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11.04</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其他餐飲服務人員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7,152</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7.27</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6,458</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6.56</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其他製程控制技術員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6,299</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6.40</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r>
      <w:tr w:rsidR="004A2BDC" w:rsidRPr="00E54417" w:rsidTr="004A2BDC">
        <w:trPr>
          <w:trHeight w:val="36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保全及警衛人員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3,733</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3.79</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其他企業支援服務代理人</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2,401</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2.44</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r>
      <w:tr w:rsidR="004A2BDC" w:rsidRPr="00E54417" w:rsidTr="004A2BDC">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2,282</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2.32</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18</w:t>
            </w:r>
          </w:p>
        </w:tc>
      </w:tr>
      <w:tr w:rsidR="004A2BDC" w:rsidRPr="00E54417" w:rsidTr="00CB513B">
        <w:trPr>
          <w:trHeight w:val="324"/>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c>
          <w:tcPr>
            <w:tcW w:w="410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個人健康照顧工作人員</w:t>
            </w:r>
          </w:p>
        </w:tc>
        <w:tc>
          <w:tcPr>
            <w:tcW w:w="15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2,160</w:t>
            </w:r>
          </w:p>
        </w:tc>
        <w:tc>
          <w:tcPr>
            <w:tcW w:w="136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2.20</w:t>
            </w:r>
          </w:p>
        </w:tc>
        <w:tc>
          <w:tcPr>
            <w:tcW w:w="136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r>
      <w:tr w:rsidR="00DA5AC6" w:rsidRPr="00E54417" w:rsidTr="00F75F9F">
        <w:trPr>
          <w:trHeight w:val="324"/>
        </w:trPr>
        <w:tc>
          <w:tcPr>
            <w:tcW w:w="700" w:type="dxa"/>
            <w:vMerge w:val="restart"/>
            <w:tcBorders>
              <w:top w:val="single" w:sz="4" w:space="0" w:color="auto"/>
              <w:left w:val="single" w:sz="8" w:space="0" w:color="auto"/>
              <w:right w:val="single" w:sz="4" w:space="0" w:color="auto"/>
            </w:tcBorders>
            <w:shd w:val="clear" w:color="auto" w:fill="auto"/>
            <w:vAlign w:val="center"/>
            <w:hideMark/>
          </w:tcPr>
          <w:p w:rsidR="00DA5AC6" w:rsidRPr="00E54417" w:rsidRDefault="00DA5AC6" w:rsidP="00CB513B">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w:t>
            </w:r>
          </w:p>
        </w:tc>
        <w:tc>
          <w:tcPr>
            <w:tcW w:w="4100" w:type="dxa"/>
            <w:tcBorders>
              <w:top w:val="nil"/>
              <w:left w:val="nil"/>
              <w:bottom w:val="single" w:sz="4" w:space="0" w:color="auto"/>
              <w:right w:val="single" w:sz="4" w:space="0" w:color="auto"/>
            </w:tcBorders>
            <w:shd w:val="clear" w:color="auto" w:fill="auto"/>
            <w:noWrap/>
            <w:vAlign w:val="center"/>
            <w:hideMark/>
          </w:tcPr>
          <w:p w:rsidR="00DA5AC6" w:rsidRPr="00E54417" w:rsidRDefault="00DA5AC6"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接待員及服務台事務人員</w:t>
            </w:r>
          </w:p>
        </w:tc>
        <w:tc>
          <w:tcPr>
            <w:tcW w:w="1540" w:type="dxa"/>
            <w:tcBorders>
              <w:top w:val="nil"/>
              <w:left w:val="nil"/>
              <w:bottom w:val="single" w:sz="4" w:space="0" w:color="auto"/>
              <w:right w:val="single" w:sz="4" w:space="0" w:color="auto"/>
            </w:tcBorders>
            <w:shd w:val="clear" w:color="auto" w:fill="auto"/>
            <w:noWrap/>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2,125</w:t>
            </w:r>
          </w:p>
        </w:tc>
        <w:tc>
          <w:tcPr>
            <w:tcW w:w="1360" w:type="dxa"/>
            <w:tcBorders>
              <w:top w:val="nil"/>
              <w:left w:val="nil"/>
              <w:bottom w:val="single" w:sz="4" w:space="0" w:color="auto"/>
              <w:right w:val="single" w:sz="4" w:space="0" w:color="auto"/>
            </w:tcBorders>
            <w:shd w:val="clear" w:color="auto" w:fill="auto"/>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2.16</w:t>
            </w:r>
          </w:p>
        </w:tc>
        <w:tc>
          <w:tcPr>
            <w:tcW w:w="1360" w:type="dxa"/>
            <w:tcBorders>
              <w:top w:val="nil"/>
              <w:left w:val="nil"/>
              <w:bottom w:val="single" w:sz="4" w:space="0" w:color="auto"/>
              <w:right w:val="single" w:sz="8" w:space="0" w:color="auto"/>
            </w:tcBorders>
            <w:shd w:val="clear" w:color="auto" w:fill="auto"/>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14</w:t>
            </w:r>
          </w:p>
        </w:tc>
      </w:tr>
      <w:tr w:rsidR="00DA5AC6" w:rsidRPr="00E54417" w:rsidTr="00F75F9F">
        <w:trPr>
          <w:trHeight w:val="336"/>
        </w:trPr>
        <w:tc>
          <w:tcPr>
            <w:tcW w:w="700" w:type="dxa"/>
            <w:vMerge/>
            <w:tcBorders>
              <w:left w:val="single" w:sz="8" w:space="0" w:color="auto"/>
              <w:bottom w:val="single" w:sz="8" w:space="0" w:color="auto"/>
              <w:right w:val="single" w:sz="4" w:space="0" w:color="auto"/>
            </w:tcBorders>
            <w:shd w:val="clear" w:color="auto" w:fill="auto"/>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p>
        </w:tc>
        <w:tc>
          <w:tcPr>
            <w:tcW w:w="4100" w:type="dxa"/>
            <w:tcBorders>
              <w:top w:val="nil"/>
              <w:left w:val="nil"/>
              <w:bottom w:val="single" w:sz="8" w:space="0" w:color="auto"/>
              <w:right w:val="single" w:sz="4" w:space="0" w:color="auto"/>
            </w:tcBorders>
            <w:shd w:val="clear" w:color="auto" w:fill="auto"/>
            <w:noWrap/>
            <w:vAlign w:val="center"/>
            <w:hideMark/>
          </w:tcPr>
          <w:p w:rsidR="00DA5AC6" w:rsidRPr="00E54417" w:rsidRDefault="00DA5AC6"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辦公室、旅館及類似場所清潔工及幫工</w:t>
            </w:r>
          </w:p>
        </w:tc>
        <w:tc>
          <w:tcPr>
            <w:tcW w:w="1540" w:type="dxa"/>
            <w:tcBorders>
              <w:top w:val="nil"/>
              <w:left w:val="nil"/>
              <w:bottom w:val="single" w:sz="8" w:space="0" w:color="auto"/>
              <w:right w:val="single" w:sz="4" w:space="0" w:color="auto"/>
            </w:tcBorders>
            <w:shd w:val="clear" w:color="auto" w:fill="auto"/>
            <w:noWrap/>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2,123</w:t>
            </w:r>
          </w:p>
        </w:tc>
        <w:tc>
          <w:tcPr>
            <w:tcW w:w="1360" w:type="dxa"/>
            <w:tcBorders>
              <w:top w:val="nil"/>
              <w:left w:val="nil"/>
              <w:bottom w:val="single" w:sz="8" w:space="0" w:color="auto"/>
              <w:right w:val="single" w:sz="4" w:space="0" w:color="auto"/>
            </w:tcBorders>
            <w:shd w:val="clear" w:color="auto" w:fill="auto"/>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2.16</w:t>
            </w:r>
          </w:p>
        </w:tc>
        <w:tc>
          <w:tcPr>
            <w:tcW w:w="1360" w:type="dxa"/>
            <w:tcBorders>
              <w:top w:val="nil"/>
              <w:left w:val="nil"/>
              <w:bottom w:val="single" w:sz="8" w:space="0" w:color="auto"/>
              <w:right w:val="single" w:sz="8" w:space="0" w:color="auto"/>
            </w:tcBorders>
            <w:shd w:val="clear" w:color="auto" w:fill="auto"/>
            <w:vAlign w:val="center"/>
            <w:hideMark/>
          </w:tcPr>
          <w:p w:rsidR="00DA5AC6" w:rsidRPr="00E54417" w:rsidRDefault="00DA5AC6"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13</w:t>
            </w:r>
          </w:p>
        </w:tc>
      </w:tr>
    </w:tbl>
    <w:p w:rsidR="004F024A" w:rsidRPr="00E54417" w:rsidRDefault="00E47E3E" w:rsidP="00F261B1">
      <w:pPr>
        <w:pStyle w:val="ae"/>
        <w:spacing w:after="190"/>
        <w:ind w:left="1098" w:hangingChars="499" w:hanging="1098"/>
      </w:pPr>
      <w:r w:rsidRPr="00E54417">
        <w:rPr>
          <w:rFonts w:hint="eastAsia"/>
        </w:rPr>
        <w:t>資料來源：</w:t>
      </w:r>
      <w:r w:rsidR="00A9217D" w:rsidRPr="00E54417">
        <w:rPr>
          <w:rFonts w:hint="eastAsia"/>
        </w:rPr>
        <w:t>勞動部勞動力發展署，公立就業服務機構求職與求才資料庫。</w:t>
      </w:r>
      <w:r w:rsidR="004F024A" w:rsidRPr="00E54417">
        <w:br w:type="page"/>
      </w:r>
    </w:p>
    <w:p w:rsidR="0071200C" w:rsidRPr="00E54417" w:rsidRDefault="00700E56" w:rsidP="002273F0">
      <w:pPr>
        <w:pStyle w:val="-2"/>
        <w:overflowPunct w:val="0"/>
        <w:spacing w:before="190" w:after="190"/>
        <w:ind w:left="560" w:firstLine="600"/>
      </w:pPr>
      <w:r w:rsidRPr="00E54417">
        <w:rPr>
          <w:rFonts w:hint="eastAsia"/>
        </w:rPr>
        <w:lastRenderedPageBreak/>
        <w:t>在就業市場供需媒合方面，表</w:t>
      </w:r>
      <w:r w:rsidRPr="00E54417">
        <w:t>9</w:t>
      </w:r>
      <w:r w:rsidRPr="00E54417">
        <w:rPr>
          <w:rFonts w:hint="eastAsia"/>
        </w:rPr>
        <w:t>為職類別求供落差較大的前</w:t>
      </w:r>
      <w:r w:rsidRPr="00E54417">
        <w:t>10</w:t>
      </w:r>
      <w:r w:rsidRPr="00E54417">
        <w:rPr>
          <w:rFonts w:hint="eastAsia"/>
        </w:rPr>
        <w:t>名，其中，超額需求（求才人數高於求職人數）部分，求供落差最大的是「其他餐飲服務人員」，廠商釋出</w:t>
      </w:r>
      <w:r w:rsidRPr="00E54417">
        <w:t>7,152</w:t>
      </w:r>
      <w:r w:rsidRPr="00E54417">
        <w:rPr>
          <w:rFonts w:hint="eastAsia"/>
        </w:rPr>
        <w:t>個職缺，但希望從事該職類工作之求職者卻只有</w:t>
      </w:r>
      <w:r w:rsidRPr="00E54417">
        <w:t>1,934</w:t>
      </w:r>
      <w:r w:rsidRPr="00E54417">
        <w:rPr>
          <w:rFonts w:hint="eastAsia"/>
        </w:rPr>
        <w:t>人，超額需求達</w:t>
      </w:r>
      <w:r w:rsidRPr="00E54417">
        <w:t>5,218</w:t>
      </w:r>
      <w:r w:rsidRPr="00E54417">
        <w:rPr>
          <w:rFonts w:hint="eastAsia"/>
        </w:rPr>
        <w:t>人，平均每人有</w:t>
      </w:r>
      <w:r w:rsidRPr="00E54417">
        <w:t>3.70</w:t>
      </w:r>
      <w:r w:rsidRPr="00E54417">
        <w:rPr>
          <w:rFonts w:hint="eastAsia"/>
        </w:rPr>
        <w:t>個工作機會；另「其他企業支援服務代理人」，廠商釋出</w:t>
      </w:r>
      <w:r w:rsidRPr="00E54417">
        <w:t>2,401</w:t>
      </w:r>
      <w:r w:rsidRPr="00E54417">
        <w:rPr>
          <w:rFonts w:hint="eastAsia"/>
        </w:rPr>
        <w:t>個職缺，但希望從事該職類工作之求職者卻只有</w:t>
      </w:r>
      <w:r w:rsidRPr="00E54417">
        <w:t>274</w:t>
      </w:r>
      <w:r w:rsidRPr="00E54417">
        <w:rPr>
          <w:rFonts w:hint="eastAsia"/>
        </w:rPr>
        <w:t>人，超額需求達</w:t>
      </w:r>
      <w:r w:rsidRPr="00E54417">
        <w:t>2,127</w:t>
      </w:r>
      <w:r w:rsidRPr="00E54417">
        <w:rPr>
          <w:rFonts w:hint="eastAsia"/>
        </w:rPr>
        <w:t>人，排行第</w:t>
      </w:r>
      <w:r w:rsidRPr="00E54417">
        <w:t>6</w:t>
      </w:r>
      <w:r w:rsidRPr="00E54417">
        <w:rPr>
          <w:rFonts w:hint="eastAsia"/>
        </w:rPr>
        <w:t>名，</w:t>
      </w:r>
      <w:r w:rsidR="00F327B8" w:rsidRPr="00E54417">
        <w:rPr>
          <w:rFonts w:hint="eastAsia"/>
        </w:rPr>
        <w:t>排行較上月持續下降，</w:t>
      </w:r>
      <w:r w:rsidRPr="00E54417">
        <w:rPr>
          <w:rFonts w:hint="eastAsia"/>
        </w:rPr>
        <w:t>但換算平均每人高達</w:t>
      </w:r>
      <w:r w:rsidRPr="00E54417">
        <w:t>8.76</w:t>
      </w:r>
      <w:r w:rsidRPr="00E54417">
        <w:rPr>
          <w:rFonts w:hint="eastAsia"/>
        </w:rPr>
        <w:t>個工作機會，為前</w:t>
      </w:r>
      <w:r w:rsidRPr="00E54417">
        <w:t>10</w:t>
      </w:r>
      <w:r w:rsidRPr="00E54417">
        <w:rPr>
          <w:rFonts w:hint="eastAsia"/>
        </w:rPr>
        <w:t>名中最高。</w:t>
      </w:r>
    </w:p>
    <w:p w:rsidR="0071200C" w:rsidRPr="00E54417" w:rsidRDefault="0071200C" w:rsidP="002273F0">
      <w:pPr>
        <w:pStyle w:val="-2"/>
        <w:overflowPunct w:val="0"/>
        <w:spacing w:before="190" w:after="190"/>
        <w:ind w:left="560" w:firstLine="600"/>
      </w:pPr>
      <w:r w:rsidRPr="00E54417">
        <w:rPr>
          <w:rFonts w:hint="eastAsia"/>
        </w:rPr>
        <w:t>超額供給（求職人數高於求才人數）方面，「事務秘書」的求職者登記人數達</w:t>
      </w:r>
      <w:r w:rsidRPr="00E54417">
        <w:t>5,391</w:t>
      </w:r>
      <w:r w:rsidRPr="00E54417">
        <w:rPr>
          <w:rFonts w:hint="eastAsia"/>
        </w:rPr>
        <w:t>人，但廠商僅釋出</w:t>
      </w:r>
      <w:r w:rsidRPr="00E54417">
        <w:t>2,282</w:t>
      </w:r>
      <w:r w:rsidRPr="00E54417">
        <w:rPr>
          <w:rFonts w:hint="eastAsia"/>
        </w:rPr>
        <w:t>個職缺，超額供給達</w:t>
      </w:r>
      <w:r w:rsidRPr="00E54417">
        <w:t>3,109</w:t>
      </w:r>
      <w:r w:rsidRPr="00E54417">
        <w:rPr>
          <w:rFonts w:hint="eastAsia"/>
        </w:rPr>
        <w:t>人，平均約</w:t>
      </w:r>
      <w:r w:rsidRPr="00E54417">
        <w:t>2.36</w:t>
      </w:r>
      <w:r w:rsidRPr="00E54417">
        <w:rPr>
          <w:rFonts w:hint="eastAsia"/>
        </w:rPr>
        <w:t>人搶</w:t>
      </w:r>
      <w:r w:rsidRPr="00E54417">
        <w:t>1</w:t>
      </w:r>
      <w:r w:rsidRPr="00E54417">
        <w:rPr>
          <w:rFonts w:hint="eastAsia"/>
        </w:rPr>
        <w:t>個工作機會。</w:t>
      </w:r>
    </w:p>
    <w:p w:rsidR="004F024A" w:rsidRPr="00E54417" w:rsidRDefault="004F024A">
      <w:pPr>
        <w:widowControl/>
        <w:adjustRightInd/>
        <w:snapToGrid/>
        <w:spacing w:after="0" w:line="240" w:lineRule="auto"/>
        <w:jc w:val="left"/>
        <w:textAlignment w:val="auto"/>
        <w:rPr>
          <w:b/>
          <w:kern w:val="0"/>
          <w:lang w:val="x-none" w:eastAsia="x-none"/>
        </w:rPr>
      </w:pPr>
      <w:r w:rsidRPr="00E54417">
        <w:br w:type="page"/>
      </w:r>
    </w:p>
    <w:p w:rsidR="00E47E3E" w:rsidRPr="00E54417" w:rsidRDefault="00E47E3E" w:rsidP="002273F0">
      <w:pPr>
        <w:pStyle w:val="af2"/>
        <w:overflowPunct w:val="0"/>
        <w:spacing w:after="190"/>
        <w:rPr>
          <w:lang w:eastAsia="zh-TW"/>
        </w:rPr>
      </w:pPr>
      <w:r w:rsidRPr="00E54417">
        <w:rPr>
          <w:rFonts w:hint="eastAsia"/>
        </w:rPr>
        <w:lastRenderedPageBreak/>
        <w:t>表</w:t>
      </w:r>
      <w:r w:rsidRPr="00E54417">
        <w:t>9</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超額需求、超額供給職類前</w:t>
      </w:r>
      <w:r w:rsidR="007B35FC" w:rsidRPr="00E54417">
        <w:rPr>
          <w:lang w:eastAsia="zh-TW"/>
        </w:rPr>
        <w:t>10</w:t>
      </w:r>
      <w:r w:rsidRPr="00E54417">
        <w:rPr>
          <w:rFonts w:hint="eastAsia"/>
        </w:rPr>
        <w:t>名（</w:t>
      </w:r>
      <w:r w:rsidRPr="00E54417">
        <w:t>4</w:t>
      </w:r>
      <w:r w:rsidRPr="00E54417">
        <w:rPr>
          <w:rFonts w:hint="eastAsia"/>
        </w:rPr>
        <w:t>位碼）</w:t>
      </w:r>
    </w:p>
    <w:tbl>
      <w:tblPr>
        <w:tblW w:w="9320" w:type="dxa"/>
        <w:tblInd w:w="13" w:type="dxa"/>
        <w:tblCellMar>
          <w:left w:w="28" w:type="dxa"/>
          <w:right w:w="28" w:type="dxa"/>
        </w:tblCellMar>
        <w:tblLook w:val="04A0" w:firstRow="1" w:lastRow="0" w:firstColumn="1" w:lastColumn="0" w:noHBand="0" w:noVBand="1"/>
      </w:tblPr>
      <w:tblGrid>
        <w:gridCol w:w="960"/>
        <w:gridCol w:w="3640"/>
        <w:gridCol w:w="1180"/>
        <w:gridCol w:w="1180"/>
        <w:gridCol w:w="1180"/>
        <w:gridCol w:w="1180"/>
      </w:tblGrid>
      <w:tr w:rsidR="004A2BDC" w:rsidRPr="00E54417" w:rsidTr="004A2BDC">
        <w:trPr>
          <w:trHeight w:val="336"/>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排名</w:t>
            </w:r>
          </w:p>
        </w:tc>
        <w:tc>
          <w:tcPr>
            <w:tcW w:w="8360" w:type="dxa"/>
            <w:gridSpan w:val="5"/>
            <w:tcBorders>
              <w:top w:val="single" w:sz="8" w:space="0" w:color="auto"/>
              <w:left w:val="nil"/>
              <w:bottom w:val="single" w:sz="4" w:space="0" w:color="auto"/>
              <w:right w:val="single" w:sz="8" w:space="0" w:color="000000"/>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b/>
                <w:bCs/>
                <w:color w:val="000000"/>
                <w:kern w:val="0"/>
                <w:sz w:val="22"/>
                <w:szCs w:val="22"/>
              </w:rPr>
            </w:pPr>
            <w:r w:rsidRPr="00E54417">
              <w:rPr>
                <w:rFonts w:ascii="標楷體" w:hAnsi="標楷體" w:cs="新細明體" w:hint="eastAsia"/>
                <w:b/>
                <w:bCs/>
                <w:color w:val="000000"/>
                <w:kern w:val="0"/>
                <w:sz w:val="22"/>
                <w:szCs w:val="22"/>
              </w:rPr>
              <w:t>超額需求職類前</w:t>
            </w:r>
            <w:r w:rsidRPr="00E54417">
              <w:rPr>
                <w:rFonts w:ascii="標楷體" w:hAnsi="標楷體" w:cs="新細明體"/>
                <w:b/>
                <w:bCs/>
                <w:color w:val="000000"/>
                <w:kern w:val="0"/>
                <w:sz w:val="22"/>
                <w:szCs w:val="22"/>
              </w:rPr>
              <w:t>10名</w:t>
            </w:r>
          </w:p>
        </w:tc>
      </w:tr>
      <w:tr w:rsidR="004A2BDC" w:rsidRPr="00E54417" w:rsidTr="004A2BDC">
        <w:trPr>
          <w:trHeight w:val="324"/>
        </w:trPr>
        <w:tc>
          <w:tcPr>
            <w:tcW w:w="960" w:type="dxa"/>
            <w:vMerge/>
            <w:tcBorders>
              <w:top w:val="single" w:sz="8" w:space="0" w:color="auto"/>
              <w:left w:val="single" w:sz="8" w:space="0" w:color="auto"/>
              <w:bottom w:val="single" w:sz="4" w:space="0" w:color="auto"/>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職類名稱</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超額需求</w:t>
            </w:r>
          </w:p>
        </w:tc>
        <w:tc>
          <w:tcPr>
            <w:tcW w:w="118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求供倍數</w:t>
            </w:r>
          </w:p>
        </w:tc>
      </w:tr>
      <w:tr w:rsidR="004A2BDC" w:rsidRPr="00E54417" w:rsidTr="004A2BDC">
        <w:trPr>
          <w:trHeight w:val="396"/>
        </w:trPr>
        <w:tc>
          <w:tcPr>
            <w:tcW w:w="960" w:type="dxa"/>
            <w:vMerge/>
            <w:tcBorders>
              <w:top w:val="single" w:sz="8" w:space="0" w:color="auto"/>
              <w:left w:val="single" w:sz="8" w:space="0" w:color="auto"/>
              <w:bottom w:val="single" w:sz="4" w:space="0" w:color="auto"/>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3640" w:type="dxa"/>
            <w:vMerge/>
            <w:tcBorders>
              <w:top w:val="nil"/>
              <w:left w:val="single" w:sz="4" w:space="0" w:color="auto"/>
              <w:bottom w:val="single" w:sz="4" w:space="0" w:color="auto"/>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A</w:t>
            </w:r>
            <w:r w:rsidRPr="00E54417">
              <w:rPr>
                <w:rFonts w:ascii="標楷體" w:hAnsi="標楷體" w:hint="eastAsia"/>
                <w:color w:val="000000"/>
                <w:kern w:val="0"/>
                <w:sz w:val="22"/>
                <w:szCs w:val="22"/>
              </w:rPr>
              <w:t>（人）</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B</w:t>
            </w:r>
            <w:r w:rsidRPr="00E54417">
              <w:rPr>
                <w:rFonts w:ascii="標楷體" w:hAnsi="標楷體" w:hint="eastAsia"/>
                <w:color w:val="000000"/>
                <w:kern w:val="0"/>
                <w:sz w:val="22"/>
                <w:szCs w:val="22"/>
              </w:rPr>
              <w:t>（人）</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A-B</w:t>
            </w:r>
            <w:r w:rsidRPr="00E54417">
              <w:rPr>
                <w:rFonts w:ascii="標楷體" w:hAnsi="標楷體" w:hint="eastAsia"/>
                <w:color w:val="000000"/>
                <w:kern w:val="0"/>
                <w:sz w:val="22"/>
                <w:szCs w:val="22"/>
              </w:rPr>
              <w:t>（人）</w:t>
            </w:r>
          </w:p>
        </w:tc>
        <w:tc>
          <w:tcPr>
            <w:tcW w:w="118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A/B</w:t>
            </w:r>
          </w:p>
        </w:tc>
      </w:tr>
      <w:tr w:rsidR="004A2BDC" w:rsidRPr="00E54417" w:rsidTr="004A2BDC">
        <w:trPr>
          <w:trHeight w:val="39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其他餐飲服務人員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7,152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1,934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5,218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3.70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其他製程控制技術員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6,299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1,174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5,125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5.37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6,458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2,458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4,000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2.63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保全及警衛人員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3,733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951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2,782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3.93 </w:t>
            </w:r>
          </w:p>
        </w:tc>
      </w:tr>
      <w:tr w:rsidR="004A2BDC" w:rsidRPr="00E54417" w:rsidTr="004A2BDC">
        <w:trPr>
          <w:trHeight w:val="39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10,861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8,541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2,320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1.27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其他企業支援服務代理人</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2,401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274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2,127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8.76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未分類其他生產機械設備操作人員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2,005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473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1,532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4.24 </w:t>
            </w:r>
          </w:p>
        </w:tc>
      </w:tr>
      <w:tr w:rsidR="004A2BDC" w:rsidRPr="00E54417" w:rsidTr="004A2BDC">
        <w:trPr>
          <w:trHeight w:val="39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工業及生產技術員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1,723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379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1,344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4.55 </w:t>
            </w:r>
          </w:p>
        </w:tc>
      </w:tr>
      <w:tr w:rsidR="004A2BDC" w:rsidRPr="00E54417" w:rsidTr="004A2BDC">
        <w:trPr>
          <w:trHeight w:val="39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生產事務人員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1,770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441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1,329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4.01 </w:t>
            </w:r>
          </w:p>
        </w:tc>
      </w:tr>
      <w:tr w:rsidR="004A2BDC" w:rsidRPr="00E54417" w:rsidTr="004A2BDC">
        <w:trPr>
          <w:trHeight w:val="336"/>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w:t>
            </w:r>
          </w:p>
        </w:tc>
        <w:tc>
          <w:tcPr>
            <w:tcW w:w="364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個人健康照顧工作人員</w:t>
            </w:r>
          </w:p>
        </w:tc>
        <w:tc>
          <w:tcPr>
            <w:tcW w:w="118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2,160 </w:t>
            </w:r>
          </w:p>
        </w:tc>
        <w:tc>
          <w:tcPr>
            <w:tcW w:w="118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1,030 </w:t>
            </w:r>
          </w:p>
        </w:tc>
        <w:tc>
          <w:tcPr>
            <w:tcW w:w="118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1,130 </w:t>
            </w:r>
          </w:p>
        </w:tc>
        <w:tc>
          <w:tcPr>
            <w:tcW w:w="1180" w:type="dxa"/>
            <w:tcBorders>
              <w:top w:val="nil"/>
              <w:left w:val="nil"/>
              <w:bottom w:val="single" w:sz="8"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2.10 </w:t>
            </w:r>
          </w:p>
        </w:tc>
      </w:tr>
      <w:tr w:rsidR="004A2BDC" w:rsidRPr="00E54417" w:rsidTr="004A2BDC">
        <w:trPr>
          <w:trHeight w:val="324"/>
        </w:trPr>
        <w:tc>
          <w:tcPr>
            <w:tcW w:w="960" w:type="dxa"/>
            <w:vMerge w:val="restart"/>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排名</w:t>
            </w:r>
          </w:p>
        </w:tc>
        <w:tc>
          <w:tcPr>
            <w:tcW w:w="8360" w:type="dxa"/>
            <w:gridSpan w:val="5"/>
            <w:tcBorders>
              <w:top w:val="nil"/>
              <w:left w:val="nil"/>
              <w:bottom w:val="single" w:sz="4" w:space="0" w:color="auto"/>
              <w:right w:val="single" w:sz="8" w:space="0" w:color="000000"/>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b/>
                <w:bCs/>
                <w:color w:val="000000"/>
                <w:kern w:val="0"/>
                <w:sz w:val="22"/>
                <w:szCs w:val="22"/>
              </w:rPr>
            </w:pPr>
            <w:r w:rsidRPr="00E54417">
              <w:rPr>
                <w:rFonts w:ascii="標楷體" w:hAnsi="標楷體" w:cs="新細明體" w:hint="eastAsia"/>
                <w:b/>
                <w:bCs/>
                <w:color w:val="000000"/>
                <w:kern w:val="0"/>
                <w:sz w:val="22"/>
                <w:szCs w:val="22"/>
              </w:rPr>
              <w:t>超額供給職類前</w:t>
            </w:r>
            <w:r w:rsidRPr="00E54417">
              <w:rPr>
                <w:b/>
                <w:bCs/>
                <w:color w:val="000000"/>
                <w:kern w:val="0"/>
                <w:sz w:val="22"/>
                <w:szCs w:val="22"/>
              </w:rPr>
              <w:t>10</w:t>
            </w:r>
            <w:r w:rsidRPr="00E54417">
              <w:rPr>
                <w:rFonts w:ascii="標楷體" w:hAnsi="標楷體" w:cs="新細明體" w:hint="eastAsia"/>
                <w:b/>
                <w:bCs/>
                <w:color w:val="000000"/>
                <w:kern w:val="0"/>
                <w:sz w:val="22"/>
                <w:szCs w:val="22"/>
              </w:rPr>
              <w:t>名</w:t>
            </w:r>
          </w:p>
        </w:tc>
      </w:tr>
      <w:tr w:rsidR="004A2BDC" w:rsidRPr="00E54417" w:rsidTr="004A2BDC">
        <w:trPr>
          <w:trHeight w:val="324"/>
        </w:trPr>
        <w:tc>
          <w:tcPr>
            <w:tcW w:w="960" w:type="dxa"/>
            <w:vMerge/>
            <w:tcBorders>
              <w:top w:val="nil"/>
              <w:left w:val="single" w:sz="8" w:space="0" w:color="auto"/>
              <w:bottom w:val="single" w:sz="4" w:space="0" w:color="auto"/>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職類名稱</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超額供給</w:t>
            </w:r>
          </w:p>
        </w:tc>
        <w:tc>
          <w:tcPr>
            <w:tcW w:w="118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求供倍數</w:t>
            </w:r>
          </w:p>
        </w:tc>
      </w:tr>
      <w:tr w:rsidR="004A2BDC" w:rsidRPr="00E54417" w:rsidTr="004A2BDC">
        <w:trPr>
          <w:trHeight w:val="324"/>
        </w:trPr>
        <w:tc>
          <w:tcPr>
            <w:tcW w:w="960" w:type="dxa"/>
            <w:vMerge/>
            <w:tcBorders>
              <w:top w:val="nil"/>
              <w:left w:val="single" w:sz="8" w:space="0" w:color="auto"/>
              <w:bottom w:val="single" w:sz="4" w:space="0" w:color="auto"/>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3640" w:type="dxa"/>
            <w:vMerge/>
            <w:tcBorders>
              <w:top w:val="nil"/>
              <w:left w:val="single" w:sz="4" w:space="0" w:color="auto"/>
              <w:bottom w:val="single" w:sz="4" w:space="0" w:color="auto"/>
              <w:right w:val="single" w:sz="4" w:space="0" w:color="auto"/>
            </w:tcBorders>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A</w:t>
            </w:r>
            <w:r w:rsidRPr="00E54417">
              <w:rPr>
                <w:rFonts w:ascii="標楷體" w:hAnsi="標楷體" w:hint="eastAsia"/>
                <w:color w:val="000000"/>
                <w:kern w:val="0"/>
                <w:sz w:val="22"/>
                <w:szCs w:val="22"/>
              </w:rPr>
              <w:t>（人）</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B</w:t>
            </w:r>
            <w:r w:rsidRPr="00E54417">
              <w:rPr>
                <w:rFonts w:ascii="標楷體" w:hAnsi="標楷體" w:hint="eastAsia"/>
                <w:color w:val="000000"/>
                <w:kern w:val="0"/>
                <w:sz w:val="22"/>
                <w:szCs w:val="22"/>
              </w:rPr>
              <w:t>（人）</w:t>
            </w:r>
          </w:p>
        </w:tc>
        <w:tc>
          <w:tcPr>
            <w:tcW w:w="1180" w:type="dxa"/>
            <w:tcBorders>
              <w:top w:val="nil"/>
              <w:left w:val="nil"/>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B-A</w:t>
            </w:r>
            <w:r w:rsidRPr="00E54417">
              <w:rPr>
                <w:rFonts w:ascii="標楷體" w:hAnsi="標楷體" w:hint="eastAsia"/>
                <w:color w:val="000000"/>
                <w:kern w:val="0"/>
                <w:sz w:val="22"/>
                <w:szCs w:val="22"/>
              </w:rPr>
              <w:t>（人）</w:t>
            </w:r>
          </w:p>
        </w:tc>
        <w:tc>
          <w:tcPr>
            <w:tcW w:w="1180" w:type="dxa"/>
            <w:tcBorders>
              <w:top w:val="nil"/>
              <w:left w:val="nil"/>
              <w:bottom w:val="single" w:sz="4" w:space="0" w:color="auto"/>
              <w:right w:val="single" w:sz="8"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A/B</w:t>
            </w:r>
          </w:p>
        </w:tc>
      </w:tr>
      <w:tr w:rsidR="004A2BDC" w:rsidRPr="00E54417" w:rsidTr="004A2BDC">
        <w:trPr>
          <w:trHeight w:val="39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2,282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5,391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3,109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0.42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一般辦公室事務人員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953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1,534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581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0.62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會計及簿記事務人員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466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924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458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0.50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廣告及行銷專業人員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540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758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218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0.71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資訊及通訊技術服務經理人員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82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268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186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0.31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資訊及通訊使用者支援技術員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45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220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175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0.20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民間團體高階主管人員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332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499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167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0.67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財務經理人員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179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163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0.09 </w:t>
            </w:r>
          </w:p>
        </w:tc>
      </w:tr>
      <w:tr w:rsidR="004A2BDC" w:rsidRPr="00E54417" w:rsidTr="004A2BDC">
        <w:trPr>
          <w:trHeight w:val="324"/>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w:t>
            </w:r>
          </w:p>
        </w:tc>
        <w:tc>
          <w:tcPr>
            <w:tcW w:w="364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包裝及有關機械操作人員</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1,675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1,812 </w:t>
            </w:r>
          </w:p>
        </w:tc>
        <w:tc>
          <w:tcPr>
            <w:tcW w:w="1180" w:type="dxa"/>
            <w:tcBorders>
              <w:top w:val="nil"/>
              <w:left w:val="nil"/>
              <w:bottom w:val="single" w:sz="4"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137 </w:t>
            </w:r>
          </w:p>
        </w:tc>
        <w:tc>
          <w:tcPr>
            <w:tcW w:w="1180" w:type="dxa"/>
            <w:tcBorders>
              <w:top w:val="nil"/>
              <w:left w:val="nil"/>
              <w:bottom w:val="single" w:sz="4"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0.92 </w:t>
            </w:r>
          </w:p>
        </w:tc>
      </w:tr>
      <w:tr w:rsidR="004A2BDC" w:rsidRPr="00E54417" w:rsidTr="004A2BDC">
        <w:trPr>
          <w:trHeight w:val="336"/>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4A2BDC" w:rsidRPr="00E54417" w:rsidRDefault="004A2BDC" w:rsidP="004A2BDC">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w:t>
            </w:r>
          </w:p>
        </w:tc>
        <w:tc>
          <w:tcPr>
            <w:tcW w:w="364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平面及多媒體設計師</w:t>
            </w:r>
          </w:p>
        </w:tc>
        <w:tc>
          <w:tcPr>
            <w:tcW w:w="118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21 </w:t>
            </w:r>
          </w:p>
        </w:tc>
        <w:tc>
          <w:tcPr>
            <w:tcW w:w="118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154 </w:t>
            </w:r>
          </w:p>
        </w:tc>
        <w:tc>
          <w:tcPr>
            <w:tcW w:w="1180" w:type="dxa"/>
            <w:tcBorders>
              <w:top w:val="nil"/>
              <w:left w:val="nil"/>
              <w:bottom w:val="single" w:sz="8" w:space="0" w:color="auto"/>
              <w:right w:val="single" w:sz="4"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133 </w:t>
            </w:r>
          </w:p>
        </w:tc>
        <w:tc>
          <w:tcPr>
            <w:tcW w:w="1180" w:type="dxa"/>
            <w:tcBorders>
              <w:top w:val="nil"/>
              <w:left w:val="nil"/>
              <w:bottom w:val="single" w:sz="8" w:space="0" w:color="auto"/>
              <w:right w:val="single" w:sz="8" w:space="0" w:color="auto"/>
            </w:tcBorders>
            <w:shd w:val="clear" w:color="auto" w:fill="auto"/>
            <w:noWrap/>
            <w:vAlign w:val="center"/>
            <w:hideMark/>
          </w:tcPr>
          <w:p w:rsidR="004A2BDC" w:rsidRPr="00E54417" w:rsidRDefault="004A2BDC" w:rsidP="004A2BDC">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0.14 </w:t>
            </w:r>
          </w:p>
        </w:tc>
      </w:tr>
    </w:tbl>
    <w:p w:rsidR="00E47E3E" w:rsidRPr="00E54417" w:rsidRDefault="00E47E3E" w:rsidP="002273F0">
      <w:pPr>
        <w:pStyle w:val="ae"/>
        <w:overflowPunct w:val="0"/>
        <w:spacing w:after="190"/>
        <w:ind w:leftChars="-152" w:left="1099" w:hangingChars="693" w:hanging="1525"/>
      </w:pPr>
      <w:r w:rsidRPr="00E54417">
        <w:rPr>
          <w:rFonts w:hint="eastAsia"/>
        </w:rPr>
        <w:t>資料來源：</w:t>
      </w:r>
      <w:r w:rsidR="00A9217D" w:rsidRPr="00E54417">
        <w:rPr>
          <w:rFonts w:hint="eastAsia"/>
        </w:rPr>
        <w:t>勞動部勞動力發展署，公立就業服務機構求職與求才資料庫。</w:t>
      </w:r>
    </w:p>
    <w:p w:rsidR="00442D68" w:rsidRPr="00E54417" w:rsidRDefault="00442D68">
      <w:pPr>
        <w:widowControl/>
        <w:adjustRightInd/>
        <w:snapToGrid/>
        <w:spacing w:after="0" w:line="240" w:lineRule="auto"/>
        <w:jc w:val="left"/>
        <w:textAlignment w:val="auto"/>
        <w:rPr>
          <w:b/>
          <w:spacing w:val="10"/>
          <w:szCs w:val="40"/>
        </w:rPr>
      </w:pPr>
      <w:bookmarkStart w:id="164" w:name="_Toc516230043"/>
      <w:bookmarkStart w:id="165" w:name="_Toc516230243"/>
      <w:bookmarkStart w:id="166" w:name="_Toc516230311"/>
      <w:bookmarkStart w:id="167" w:name="_Toc517872268"/>
      <w:bookmarkStart w:id="168" w:name="_Toc518380162"/>
      <w:bookmarkStart w:id="169" w:name="_Toc518380389"/>
      <w:r w:rsidRPr="00E54417">
        <w:rPr>
          <w:b/>
        </w:rPr>
        <w:br w:type="page"/>
      </w:r>
    </w:p>
    <w:p w:rsidR="00E47E3E" w:rsidRPr="00E54417" w:rsidRDefault="00E47E3E" w:rsidP="002273F0">
      <w:pPr>
        <w:pStyle w:val="11"/>
        <w:overflowPunct w:val="0"/>
        <w:spacing w:before="190" w:after="190"/>
        <w:ind w:left="785" w:hanging="225"/>
        <w:rPr>
          <w:b/>
        </w:rPr>
      </w:pPr>
      <w:r w:rsidRPr="00E54417">
        <w:rPr>
          <w:b/>
        </w:rPr>
        <w:lastRenderedPageBreak/>
        <w:t>5</w:t>
      </w:r>
      <w:r w:rsidR="0083385E" w:rsidRPr="00E54417">
        <w:rPr>
          <w:b/>
        </w:rPr>
        <w:t>.</w:t>
      </w:r>
      <w:r w:rsidR="005D66AD" w:rsidRPr="00E54417">
        <w:rPr>
          <w:rFonts w:hint="eastAsia"/>
          <w:b/>
        </w:rPr>
        <w:t>求才</w:t>
      </w:r>
      <w:r w:rsidR="0053024D" w:rsidRPr="00E54417">
        <w:rPr>
          <w:rFonts w:hint="eastAsia"/>
          <w:b/>
        </w:rPr>
        <w:t>之</w:t>
      </w:r>
      <w:r w:rsidRPr="00E54417">
        <w:rPr>
          <w:rFonts w:hint="eastAsia"/>
          <w:b/>
        </w:rPr>
        <w:t>行業與職類變化</w:t>
      </w:r>
      <w:bookmarkEnd w:id="164"/>
      <w:bookmarkEnd w:id="165"/>
      <w:bookmarkEnd w:id="166"/>
      <w:bookmarkEnd w:id="167"/>
      <w:bookmarkEnd w:id="168"/>
      <w:bookmarkEnd w:id="169"/>
    </w:p>
    <w:p w:rsidR="00F327B8" w:rsidRPr="00E54417" w:rsidRDefault="00F327B8" w:rsidP="002273F0">
      <w:pPr>
        <w:pStyle w:val="-2"/>
        <w:overflowPunct w:val="0"/>
        <w:spacing w:before="190" w:after="190"/>
        <w:ind w:left="560" w:firstLine="600"/>
      </w:pPr>
      <w:r w:rsidRPr="00E54417">
        <w:rPr>
          <w:rFonts w:hint="eastAsia"/>
        </w:rPr>
        <w:t>觀察求才人數之行業別變化，如表</w:t>
      </w:r>
      <w:r w:rsidRPr="00E54417">
        <w:t>10</w:t>
      </w:r>
      <w:r w:rsidRPr="00E54417">
        <w:rPr>
          <w:rFonts w:hint="eastAsia"/>
        </w:rPr>
        <w:t>所示，</w:t>
      </w:r>
      <w:r w:rsidRPr="00E54417">
        <w:t>107</w:t>
      </w:r>
      <w:r w:rsidRPr="00E54417">
        <w:rPr>
          <w:rFonts w:hint="eastAsia"/>
        </w:rPr>
        <w:t>年</w:t>
      </w:r>
      <w:r w:rsidRPr="00E54417">
        <w:t>10</w:t>
      </w:r>
      <w:r w:rsidRPr="00E54417">
        <w:rPr>
          <w:rFonts w:hint="eastAsia"/>
        </w:rPr>
        <w:t>月份新登記求才人數較多者，依序為製造業</w:t>
      </w:r>
      <w:r w:rsidRPr="00E54417">
        <w:t>43,910</w:t>
      </w:r>
      <w:r w:rsidRPr="00E54417">
        <w:rPr>
          <w:rFonts w:hint="eastAsia"/>
        </w:rPr>
        <w:t>個職缺（占總求才職缺之</w:t>
      </w:r>
      <w:r w:rsidRPr="00E54417">
        <w:t>44.63%</w:t>
      </w:r>
      <w:r w:rsidRPr="00E54417">
        <w:rPr>
          <w:rFonts w:hint="eastAsia"/>
        </w:rPr>
        <w:t>）、批發及零售業</w:t>
      </w:r>
      <w:r w:rsidRPr="00E54417">
        <w:t>12,845</w:t>
      </w:r>
      <w:r w:rsidRPr="00E54417">
        <w:rPr>
          <w:rFonts w:hint="eastAsia"/>
        </w:rPr>
        <w:t>個職缺（占</w:t>
      </w:r>
      <w:r w:rsidRPr="00E54417">
        <w:t>13.06%</w:t>
      </w:r>
      <w:r w:rsidRPr="00E54417">
        <w:rPr>
          <w:rFonts w:hint="eastAsia"/>
        </w:rPr>
        <w:t>）、住宿及餐飲業</w:t>
      </w:r>
      <w:r w:rsidRPr="00E54417">
        <w:t>11,122</w:t>
      </w:r>
      <w:r w:rsidRPr="00E54417">
        <w:rPr>
          <w:rFonts w:hint="eastAsia"/>
        </w:rPr>
        <w:t>個職缺（占</w:t>
      </w:r>
      <w:r w:rsidRPr="00E54417">
        <w:t>11.30%</w:t>
      </w:r>
      <w:r w:rsidRPr="00E54417">
        <w:rPr>
          <w:rFonts w:hint="eastAsia"/>
        </w:rPr>
        <w:t>）、支援服務業</w:t>
      </w:r>
      <w:r w:rsidRPr="00E54417">
        <w:t>7,834</w:t>
      </w:r>
      <w:r w:rsidRPr="00E54417">
        <w:rPr>
          <w:rFonts w:hint="eastAsia"/>
        </w:rPr>
        <w:t>個職缺（占</w:t>
      </w:r>
      <w:r w:rsidRPr="00E54417">
        <w:t>7.96%</w:t>
      </w:r>
      <w:r w:rsidR="00AA1D89" w:rsidRPr="00E54417">
        <w:rPr>
          <w:rFonts w:hint="eastAsia"/>
        </w:rPr>
        <w:t>）</w:t>
      </w:r>
      <w:r w:rsidRPr="00E54417">
        <w:rPr>
          <w:rFonts w:hint="eastAsia"/>
        </w:rPr>
        <w:t>及醫療保健及社會工作服務業</w:t>
      </w:r>
      <w:r w:rsidRPr="00E54417">
        <w:t>3,690</w:t>
      </w:r>
      <w:r w:rsidRPr="00E54417">
        <w:rPr>
          <w:rFonts w:hint="eastAsia"/>
        </w:rPr>
        <w:t>個職缺（占</w:t>
      </w:r>
      <w:r w:rsidRPr="00E54417">
        <w:t>3.75%</w:t>
      </w:r>
      <w:r w:rsidRPr="00E54417">
        <w:rPr>
          <w:rFonts w:hint="eastAsia"/>
        </w:rPr>
        <w:t>）。</w:t>
      </w:r>
    </w:p>
    <w:p w:rsidR="00AA1D89" w:rsidRPr="00E54417" w:rsidRDefault="00AA1D89" w:rsidP="002273F0">
      <w:pPr>
        <w:pStyle w:val="-2"/>
        <w:overflowPunct w:val="0"/>
        <w:spacing w:before="190" w:after="190"/>
        <w:ind w:left="560" w:firstLine="600"/>
      </w:pPr>
      <w:r w:rsidRPr="00E54417">
        <w:rPr>
          <w:rFonts w:hint="eastAsia"/>
        </w:rPr>
        <w:t>而在製造業中，以金屬機械工業</w:t>
      </w:r>
      <w:r w:rsidRPr="00E54417">
        <w:t>13,848</w:t>
      </w:r>
      <w:r w:rsidRPr="00E54417">
        <w:rPr>
          <w:rFonts w:hint="eastAsia"/>
        </w:rPr>
        <w:t>個職缺最多，占製造業比重達</w:t>
      </w:r>
      <w:r w:rsidRPr="00E54417">
        <w:t>31.54%</w:t>
      </w:r>
      <w:r w:rsidRPr="00E54417">
        <w:rPr>
          <w:rFonts w:hint="eastAsia"/>
        </w:rPr>
        <w:t>，其餘依序為資訊電子工業</w:t>
      </w:r>
      <w:r w:rsidRPr="00E54417">
        <w:t>13,334</w:t>
      </w:r>
      <w:r w:rsidRPr="00E54417">
        <w:rPr>
          <w:rFonts w:hint="eastAsia"/>
        </w:rPr>
        <w:t>個職缺（占</w:t>
      </w:r>
      <w:r w:rsidRPr="00E54417">
        <w:t>30.37%</w:t>
      </w:r>
      <w:r w:rsidRPr="00E54417">
        <w:rPr>
          <w:rFonts w:hint="eastAsia"/>
        </w:rPr>
        <w:t>）、民生工業</w:t>
      </w:r>
      <w:r w:rsidRPr="00E54417">
        <w:t>10,578</w:t>
      </w:r>
      <w:r w:rsidRPr="00E54417">
        <w:rPr>
          <w:rFonts w:hint="eastAsia"/>
        </w:rPr>
        <w:t>個職缺（占</w:t>
      </w:r>
      <w:r w:rsidRPr="00E54417">
        <w:t>24.09%</w:t>
      </w:r>
      <w:r w:rsidRPr="00E54417">
        <w:rPr>
          <w:rFonts w:hint="eastAsia"/>
        </w:rPr>
        <w:t>）、及化學工業</w:t>
      </w:r>
      <w:r w:rsidRPr="00E54417">
        <w:t>6,150</w:t>
      </w:r>
      <w:r w:rsidRPr="00E54417">
        <w:rPr>
          <w:rFonts w:hint="eastAsia"/>
        </w:rPr>
        <w:t>個職缺（占</w:t>
      </w:r>
      <w:r w:rsidRPr="00E54417">
        <w:t>14.01%</w:t>
      </w:r>
      <w:r w:rsidRPr="00E54417">
        <w:rPr>
          <w:rFonts w:hint="eastAsia"/>
        </w:rPr>
        <w:t>）。</w:t>
      </w:r>
    </w:p>
    <w:p w:rsidR="00E76E9B" w:rsidRPr="00E54417" w:rsidRDefault="00AA1D89" w:rsidP="008C4068">
      <w:pPr>
        <w:pStyle w:val="-2"/>
        <w:overflowPunct w:val="0"/>
        <w:spacing w:before="190" w:after="190"/>
        <w:ind w:left="560" w:firstLine="600"/>
      </w:pPr>
      <w:r w:rsidRPr="00E54417">
        <w:rPr>
          <w:rFonts w:hint="eastAsia"/>
        </w:rPr>
        <w:t>若與上月相較，</w:t>
      </w:r>
      <w:r w:rsidRPr="00E54417">
        <w:t>107</w:t>
      </w:r>
      <w:r w:rsidRPr="00E54417">
        <w:rPr>
          <w:rFonts w:hint="eastAsia"/>
        </w:rPr>
        <w:t>年</w:t>
      </w:r>
      <w:r w:rsidRPr="00E54417">
        <w:t>10</w:t>
      </w:r>
      <w:r w:rsidRPr="00E54417">
        <w:rPr>
          <w:rFonts w:hint="eastAsia"/>
        </w:rPr>
        <w:t>月新登記求才人數，以製造業（</w:t>
      </w:r>
      <w:r w:rsidRPr="00E54417">
        <w:t>43,910</w:t>
      </w:r>
      <w:r w:rsidRPr="00E54417">
        <w:rPr>
          <w:rFonts w:hint="eastAsia"/>
        </w:rPr>
        <w:t>人、增加</w:t>
      </w:r>
      <w:r w:rsidRPr="00E54417">
        <w:t>3,597</w:t>
      </w:r>
      <w:r w:rsidRPr="00E54417">
        <w:rPr>
          <w:rFonts w:hint="eastAsia"/>
        </w:rPr>
        <w:t>人）增加最多，其次為批發及零售業（</w:t>
      </w:r>
      <w:r w:rsidRPr="00E54417">
        <w:t>12,845</w:t>
      </w:r>
      <w:r w:rsidRPr="00E54417">
        <w:rPr>
          <w:rFonts w:hint="eastAsia"/>
        </w:rPr>
        <w:t>人、增加</w:t>
      </w:r>
      <w:r w:rsidRPr="00E54417">
        <w:t>939</w:t>
      </w:r>
      <w:r w:rsidRPr="00E54417">
        <w:rPr>
          <w:rFonts w:hint="eastAsia"/>
        </w:rPr>
        <w:t>人）、出版、影音製作、傳播及資通訊服務業（</w:t>
      </w:r>
      <w:r w:rsidRPr="00E54417">
        <w:t>1,933</w:t>
      </w:r>
      <w:r w:rsidRPr="00E54417">
        <w:rPr>
          <w:rFonts w:hint="eastAsia"/>
        </w:rPr>
        <w:t>人、增加</w:t>
      </w:r>
      <w:r w:rsidRPr="00E54417">
        <w:t>660</w:t>
      </w:r>
      <w:r w:rsidRPr="00E54417">
        <w:rPr>
          <w:rFonts w:hint="eastAsia"/>
        </w:rPr>
        <w:t>人）及支援服務業（</w:t>
      </w:r>
      <w:r w:rsidRPr="00E54417">
        <w:t>7,834</w:t>
      </w:r>
      <w:r w:rsidRPr="00E54417">
        <w:rPr>
          <w:rFonts w:hint="eastAsia"/>
        </w:rPr>
        <w:t>人、增加</w:t>
      </w:r>
      <w:r w:rsidRPr="00E54417">
        <w:t>566</w:t>
      </w:r>
      <w:r w:rsidRPr="00E54417">
        <w:rPr>
          <w:rFonts w:hint="eastAsia"/>
        </w:rPr>
        <w:t>人）。住宿及餐飲業（</w:t>
      </w:r>
      <w:r w:rsidRPr="00E54417">
        <w:t>11,122</w:t>
      </w:r>
      <w:r w:rsidRPr="00E54417">
        <w:rPr>
          <w:rFonts w:hint="eastAsia"/>
        </w:rPr>
        <w:t>人、減少</w:t>
      </w:r>
      <w:r w:rsidRPr="00E54417">
        <w:t>1,418</w:t>
      </w:r>
      <w:r w:rsidRPr="00E54417">
        <w:rPr>
          <w:rFonts w:hint="eastAsia"/>
        </w:rPr>
        <w:t>人）減少最多，其次為運輸及倉儲業（</w:t>
      </w:r>
      <w:r w:rsidRPr="00E54417">
        <w:t>2,199</w:t>
      </w:r>
      <w:r w:rsidRPr="00E54417">
        <w:rPr>
          <w:rFonts w:hint="eastAsia"/>
        </w:rPr>
        <w:t>人、減少</w:t>
      </w:r>
      <w:r w:rsidRPr="00E54417">
        <w:t>781</w:t>
      </w:r>
      <w:r w:rsidRPr="00E54417">
        <w:rPr>
          <w:rFonts w:hint="eastAsia"/>
        </w:rPr>
        <w:t>人）、不動產業（</w:t>
      </w:r>
      <w:r w:rsidRPr="00E54417">
        <w:t>375</w:t>
      </w:r>
      <w:r w:rsidRPr="00E54417">
        <w:rPr>
          <w:rFonts w:hint="eastAsia"/>
        </w:rPr>
        <w:t>人、減少</w:t>
      </w:r>
      <w:r w:rsidRPr="00E54417">
        <w:t>338</w:t>
      </w:r>
      <w:r w:rsidRPr="00E54417">
        <w:rPr>
          <w:rFonts w:hint="eastAsia"/>
        </w:rPr>
        <w:t>人）、醫療保健及社會工作服務業（</w:t>
      </w:r>
      <w:r w:rsidRPr="00E54417">
        <w:t>3,690</w:t>
      </w:r>
      <w:r w:rsidRPr="00E54417">
        <w:rPr>
          <w:rFonts w:hint="eastAsia"/>
        </w:rPr>
        <w:t>人、減少</w:t>
      </w:r>
      <w:r w:rsidRPr="00E54417">
        <w:t>317</w:t>
      </w:r>
      <w:r w:rsidRPr="00E54417">
        <w:rPr>
          <w:rFonts w:hint="eastAsia"/>
        </w:rPr>
        <w:t>人）及藝術、娛樂及休閒服務業（</w:t>
      </w:r>
      <w:r w:rsidRPr="00E54417">
        <w:t>1,216</w:t>
      </w:r>
      <w:r w:rsidRPr="00E54417">
        <w:rPr>
          <w:rFonts w:hint="eastAsia"/>
        </w:rPr>
        <w:t>人、減少</w:t>
      </w:r>
      <w:r w:rsidRPr="00E54417">
        <w:t>135</w:t>
      </w:r>
      <w:r w:rsidRPr="00E54417">
        <w:rPr>
          <w:rFonts w:hint="eastAsia"/>
        </w:rPr>
        <w:t>人）。</w:t>
      </w:r>
    </w:p>
    <w:p w:rsidR="00AA1D89" w:rsidRPr="00E54417" w:rsidRDefault="00AA1D89" w:rsidP="008C4068">
      <w:pPr>
        <w:pStyle w:val="-2"/>
        <w:overflowPunct w:val="0"/>
        <w:spacing w:before="190" w:after="190"/>
        <w:ind w:left="560" w:firstLine="600"/>
      </w:pPr>
      <w:r w:rsidRPr="00E54417">
        <w:rPr>
          <w:rFonts w:hint="eastAsia"/>
        </w:rPr>
        <w:t>若與上年同月相較，</w:t>
      </w:r>
      <w:r w:rsidR="00E76E9B" w:rsidRPr="00E54417">
        <w:rPr>
          <w:rFonts w:hint="eastAsia"/>
        </w:rPr>
        <w:t>仍有部分行業</w:t>
      </w:r>
      <w:r w:rsidRPr="00E54417">
        <w:rPr>
          <w:rFonts w:hint="eastAsia"/>
        </w:rPr>
        <w:t>呈現負成長情況，其中與上年同月相較以住宿及餐飲業（</w:t>
      </w:r>
      <w:r w:rsidRPr="00E54417">
        <w:t>11,122</w:t>
      </w:r>
      <w:r w:rsidRPr="00E54417">
        <w:rPr>
          <w:rFonts w:hint="eastAsia"/>
        </w:rPr>
        <w:t>人、減少</w:t>
      </w:r>
      <w:r w:rsidRPr="00E54417">
        <w:t>1,850</w:t>
      </w:r>
      <w:r w:rsidRPr="00E54417">
        <w:rPr>
          <w:rFonts w:hint="eastAsia"/>
        </w:rPr>
        <w:t>人）減少最多，其次為運輸及倉儲業（</w:t>
      </w:r>
      <w:r w:rsidRPr="00E54417">
        <w:t>2,199</w:t>
      </w:r>
      <w:r w:rsidRPr="00E54417">
        <w:rPr>
          <w:rFonts w:hint="eastAsia"/>
        </w:rPr>
        <w:t>人、減少</w:t>
      </w:r>
      <w:r w:rsidRPr="00E54417">
        <w:t>1,479</w:t>
      </w:r>
      <w:r w:rsidRPr="00E54417">
        <w:rPr>
          <w:rFonts w:hint="eastAsia"/>
        </w:rPr>
        <w:t>人）、批發及零售業（</w:t>
      </w:r>
      <w:r w:rsidRPr="00E54417">
        <w:t>12,845</w:t>
      </w:r>
      <w:r w:rsidRPr="00E54417">
        <w:rPr>
          <w:rFonts w:hint="eastAsia"/>
        </w:rPr>
        <w:t>人、減少</w:t>
      </w:r>
      <w:r w:rsidRPr="00E54417">
        <w:t>1,434</w:t>
      </w:r>
      <w:r w:rsidRPr="00E54417">
        <w:rPr>
          <w:rFonts w:hint="eastAsia"/>
        </w:rPr>
        <w:t>人）、支援服務業（</w:t>
      </w:r>
      <w:r w:rsidRPr="00E54417">
        <w:t>7,834</w:t>
      </w:r>
      <w:r w:rsidRPr="00E54417">
        <w:rPr>
          <w:rFonts w:hint="eastAsia"/>
        </w:rPr>
        <w:t>人、減少</w:t>
      </w:r>
      <w:r w:rsidRPr="00E54417">
        <w:t>997</w:t>
      </w:r>
      <w:r w:rsidRPr="00E54417">
        <w:rPr>
          <w:rFonts w:hint="eastAsia"/>
        </w:rPr>
        <w:t>人）及金融及保險業（</w:t>
      </w:r>
      <w:r w:rsidRPr="00E54417">
        <w:t>321</w:t>
      </w:r>
      <w:r w:rsidRPr="00E54417">
        <w:rPr>
          <w:rFonts w:hint="eastAsia"/>
        </w:rPr>
        <w:t>人、減少</w:t>
      </w:r>
      <w:r w:rsidRPr="00E54417">
        <w:t>716</w:t>
      </w:r>
      <w:r w:rsidRPr="00E54417">
        <w:rPr>
          <w:rFonts w:hint="eastAsia"/>
        </w:rPr>
        <w:t>人）。</w:t>
      </w:r>
    </w:p>
    <w:p w:rsidR="00574CD8" w:rsidRPr="00E54417" w:rsidRDefault="00E47E3E" w:rsidP="00525E1E">
      <w:pPr>
        <w:pStyle w:val="-2"/>
        <w:overflowPunct w:val="0"/>
        <w:spacing w:before="190" w:after="190"/>
        <w:ind w:left="560" w:firstLine="600"/>
        <w:rPr>
          <w:b/>
          <w:kern w:val="0"/>
          <w:lang w:val="x-none" w:eastAsia="x-none"/>
        </w:rPr>
      </w:pPr>
      <w:r w:rsidRPr="00E54417">
        <w:rPr>
          <w:rFonts w:hint="eastAsia"/>
        </w:rPr>
        <w:lastRenderedPageBreak/>
        <w:t>以下針對五大求才行業的職缺變化趨勢整理如圖</w:t>
      </w:r>
      <w:r w:rsidRPr="00E54417">
        <w:t>12</w:t>
      </w:r>
      <w:r w:rsidRPr="00E54417">
        <w:rPr>
          <w:rFonts w:hint="eastAsia"/>
        </w:rPr>
        <w:t>所示，而</w:t>
      </w:r>
      <w:r w:rsidR="005D66AD" w:rsidRPr="00E54417">
        <w:rPr>
          <w:rFonts w:hint="eastAsia"/>
        </w:rPr>
        <w:t>求才職</w:t>
      </w:r>
      <w:r w:rsidRPr="00E54417">
        <w:rPr>
          <w:rFonts w:hint="eastAsia"/>
        </w:rPr>
        <w:t>缺數額增減較多的前</w:t>
      </w:r>
      <w:r w:rsidRPr="00E54417">
        <w:t>10</w:t>
      </w:r>
      <w:r w:rsidRPr="00E54417">
        <w:rPr>
          <w:rFonts w:hint="eastAsia"/>
        </w:rPr>
        <w:t>名職類整理於表</w:t>
      </w:r>
      <w:r w:rsidRPr="00E54417">
        <w:t>11</w:t>
      </w:r>
      <w:r w:rsidRPr="00E54417">
        <w:rPr>
          <w:rFonts w:hint="eastAsia"/>
        </w:rPr>
        <w:t>。</w:t>
      </w:r>
    </w:p>
    <w:p w:rsidR="00E47E3E" w:rsidRPr="00E54417" w:rsidRDefault="00E47E3E" w:rsidP="002273F0">
      <w:pPr>
        <w:pStyle w:val="af2"/>
        <w:overflowPunct w:val="0"/>
        <w:spacing w:after="190"/>
        <w:rPr>
          <w:lang w:eastAsia="zh-TW"/>
        </w:rPr>
      </w:pPr>
      <w:r w:rsidRPr="00E54417">
        <w:rPr>
          <w:rFonts w:hint="eastAsia"/>
        </w:rPr>
        <w:t>表</w:t>
      </w:r>
      <w:r w:rsidRPr="00E54417">
        <w:t>10</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各行業求才情形</w:t>
      </w:r>
    </w:p>
    <w:tbl>
      <w:tblPr>
        <w:tblW w:w="8820" w:type="dxa"/>
        <w:tblInd w:w="13" w:type="dxa"/>
        <w:tblCellMar>
          <w:left w:w="28" w:type="dxa"/>
          <w:right w:w="28" w:type="dxa"/>
        </w:tblCellMar>
        <w:tblLook w:val="04A0" w:firstRow="1" w:lastRow="0" w:firstColumn="1" w:lastColumn="0" w:noHBand="0" w:noVBand="1"/>
      </w:tblPr>
      <w:tblGrid>
        <w:gridCol w:w="3940"/>
        <w:gridCol w:w="1140"/>
        <w:gridCol w:w="1140"/>
        <w:gridCol w:w="1300"/>
        <w:gridCol w:w="1300"/>
      </w:tblGrid>
      <w:tr w:rsidR="00EB6F84" w:rsidRPr="00E54417" w:rsidTr="00EB6F84">
        <w:trPr>
          <w:trHeight w:val="324"/>
        </w:trPr>
        <w:tc>
          <w:tcPr>
            <w:tcW w:w="3940" w:type="dxa"/>
            <w:tcBorders>
              <w:top w:val="single" w:sz="8" w:space="0" w:color="auto"/>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righ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項目別</w:t>
            </w:r>
          </w:p>
        </w:tc>
        <w:tc>
          <w:tcPr>
            <w:tcW w:w="1140" w:type="dxa"/>
            <w:tcBorders>
              <w:top w:val="single" w:sz="8" w:space="0" w:color="auto"/>
              <w:left w:val="nil"/>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p>
        </w:tc>
        <w:tc>
          <w:tcPr>
            <w:tcW w:w="1140" w:type="dxa"/>
            <w:tcBorders>
              <w:top w:val="single" w:sz="8" w:space="0" w:color="auto"/>
              <w:left w:val="nil"/>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結構</w:t>
            </w:r>
          </w:p>
        </w:tc>
        <w:tc>
          <w:tcPr>
            <w:tcW w:w="1300" w:type="dxa"/>
            <w:tcBorders>
              <w:top w:val="single" w:sz="8" w:space="0" w:color="auto"/>
              <w:left w:val="nil"/>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較上月增減</w:t>
            </w:r>
          </w:p>
        </w:tc>
        <w:tc>
          <w:tcPr>
            <w:tcW w:w="1300" w:type="dxa"/>
            <w:vMerge w:val="restart"/>
            <w:tcBorders>
              <w:top w:val="single" w:sz="8" w:space="0" w:color="auto"/>
              <w:left w:val="nil"/>
              <w:bottom w:val="single" w:sz="4" w:space="0" w:color="000000"/>
              <w:right w:val="single" w:sz="8"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較上年同月增減（人）</w:t>
            </w:r>
          </w:p>
        </w:tc>
      </w:tr>
      <w:tr w:rsidR="00EB6F84" w:rsidRPr="00E54417" w:rsidTr="00EB6F84">
        <w:trPr>
          <w:trHeight w:val="324"/>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行業別</w:t>
            </w:r>
          </w:p>
        </w:tc>
        <w:tc>
          <w:tcPr>
            <w:tcW w:w="1140" w:type="dxa"/>
            <w:tcBorders>
              <w:top w:val="nil"/>
              <w:left w:val="nil"/>
              <w:bottom w:val="single" w:sz="4" w:space="0" w:color="auto"/>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（人）</w:t>
            </w:r>
          </w:p>
        </w:tc>
        <w:tc>
          <w:tcPr>
            <w:tcW w:w="1140" w:type="dxa"/>
            <w:tcBorders>
              <w:top w:val="nil"/>
              <w:left w:val="nil"/>
              <w:bottom w:val="single" w:sz="4" w:space="0" w:color="auto"/>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w:t>
            </w:r>
            <w:r w:rsidRPr="00E54417">
              <w:rPr>
                <w:color w:val="000000"/>
                <w:kern w:val="0"/>
                <w:sz w:val="22"/>
                <w:szCs w:val="22"/>
              </w:rPr>
              <w:t>%</w:t>
            </w:r>
            <w:r w:rsidRPr="00E54417">
              <w:rPr>
                <w:rFonts w:ascii="標楷體" w:hAnsi="標楷體" w:cs="新細明體" w:hint="eastAsia"/>
                <w:color w:val="000000"/>
                <w:kern w:val="0"/>
                <w:sz w:val="22"/>
                <w:szCs w:val="22"/>
              </w:rPr>
              <w:t>）</w:t>
            </w:r>
          </w:p>
        </w:tc>
        <w:tc>
          <w:tcPr>
            <w:tcW w:w="1300" w:type="dxa"/>
            <w:tcBorders>
              <w:top w:val="nil"/>
              <w:left w:val="nil"/>
              <w:bottom w:val="single" w:sz="4" w:space="0" w:color="auto"/>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（人）</w:t>
            </w:r>
          </w:p>
        </w:tc>
        <w:tc>
          <w:tcPr>
            <w:tcW w:w="1300" w:type="dxa"/>
            <w:vMerge/>
            <w:tcBorders>
              <w:top w:val="single" w:sz="8" w:space="0" w:color="auto"/>
              <w:left w:val="nil"/>
              <w:bottom w:val="single" w:sz="4" w:space="0" w:color="000000"/>
              <w:right w:val="single" w:sz="8" w:space="0" w:color="auto"/>
            </w:tcBorders>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農、林、漁、牧業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563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0.57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-72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-49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礦業及土石採取業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96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0.10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35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-184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43,910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44.63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3,597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3,153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CB513B">
            <w:pPr>
              <w:widowControl/>
              <w:adjustRightInd/>
              <w:snapToGrid/>
              <w:spacing w:after="0" w:line="240" w:lineRule="auto"/>
              <w:ind w:firstLineChars="89" w:firstLine="196"/>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民生工業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10,578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10.75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964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1,305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CB513B">
            <w:pPr>
              <w:widowControl/>
              <w:adjustRightInd/>
              <w:snapToGrid/>
              <w:spacing w:after="0" w:line="240" w:lineRule="auto"/>
              <w:ind w:firstLineChars="89" w:firstLine="196"/>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化學工業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6,150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6.25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542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1,141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CB513B">
            <w:pPr>
              <w:widowControl/>
              <w:adjustRightInd/>
              <w:snapToGrid/>
              <w:spacing w:after="0" w:line="240" w:lineRule="auto"/>
              <w:ind w:firstLineChars="89" w:firstLine="196"/>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金屬機械工業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13,848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14.08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1,343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547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CB513B">
            <w:pPr>
              <w:widowControl/>
              <w:adjustRightInd/>
              <w:snapToGrid/>
              <w:spacing w:after="0" w:line="240" w:lineRule="auto"/>
              <w:ind w:firstLineChars="89" w:firstLine="196"/>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資訊電子工業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13,334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13.55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748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160 </w:t>
            </w:r>
          </w:p>
        </w:tc>
      </w:tr>
      <w:tr w:rsidR="00EB6F84" w:rsidRPr="00E54417" w:rsidTr="00EB6F84">
        <w:trPr>
          <w:trHeight w:val="396"/>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電力及燃氣供應業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156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0.16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-96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-24 </w:t>
            </w:r>
          </w:p>
        </w:tc>
      </w:tr>
      <w:tr w:rsidR="00EB6F84" w:rsidRPr="00E54417" w:rsidTr="00EB6F84">
        <w:trPr>
          <w:trHeight w:val="396"/>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用水供應及污染整治業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894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0.91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69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66 </w:t>
            </w:r>
          </w:p>
        </w:tc>
      </w:tr>
      <w:tr w:rsidR="00EB6F84" w:rsidRPr="00E54417" w:rsidTr="00EB6F84">
        <w:trPr>
          <w:trHeight w:val="396"/>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營建工程業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3,231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3.28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229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152 </w:t>
            </w:r>
          </w:p>
        </w:tc>
      </w:tr>
      <w:tr w:rsidR="00EB6F84" w:rsidRPr="00E54417" w:rsidTr="00EB6F84">
        <w:trPr>
          <w:trHeight w:val="396"/>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批發及零售業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12,845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13.06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939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-1,434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運輸及倉儲業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2,199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2.24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-781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-1,479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住宿及餐飲業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11,122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11.30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-1,418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-1,850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出版、影音製作、傳播及資通訊服務業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1,933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1.96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660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176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金融及保險業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321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0.33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114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-716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不動產業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375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0.38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-338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-182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專業、科學及技術服務業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1,893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1.92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550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-250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支援服務業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7,834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7.96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566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-997 </w:t>
            </w:r>
          </w:p>
        </w:tc>
      </w:tr>
      <w:tr w:rsidR="00EB6F84" w:rsidRPr="00E54417" w:rsidTr="00EB6F84">
        <w:trPr>
          <w:trHeight w:val="336"/>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公共行政及國防；強制性社會安全</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1,636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1.66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254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1,212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教育業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1,564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1.59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33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82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藝術、娛樂及休閒服務業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1,216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1.24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-135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-76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其他服務業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2,310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2.35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178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158 </w:t>
            </w:r>
          </w:p>
        </w:tc>
      </w:tr>
      <w:tr w:rsidR="00EB6F84" w:rsidRPr="00E54417" w:rsidTr="00EB6F84">
        <w:trPr>
          <w:trHeight w:val="324"/>
        </w:trPr>
        <w:tc>
          <w:tcPr>
            <w:tcW w:w="3940" w:type="dxa"/>
            <w:tcBorders>
              <w:top w:val="nil"/>
              <w:left w:val="single" w:sz="8" w:space="0" w:color="auto"/>
              <w:bottom w:val="nil"/>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醫療保健及社會工作服務業</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3,690 </w:t>
            </w:r>
          </w:p>
        </w:tc>
        <w:tc>
          <w:tcPr>
            <w:tcW w:w="114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3.75 </w:t>
            </w:r>
          </w:p>
        </w:tc>
        <w:tc>
          <w:tcPr>
            <w:tcW w:w="1300" w:type="dxa"/>
            <w:tcBorders>
              <w:top w:val="nil"/>
              <w:left w:val="nil"/>
              <w:bottom w:val="nil"/>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-317 </w:t>
            </w:r>
          </w:p>
        </w:tc>
        <w:tc>
          <w:tcPr>
            <w:tcW w:w="1300" w:type="dxa"/>
            <w:tcBorders>
              <w:top w:val="nil"/>
              <w:left w:val="nil"/>
              <w:bottom w:val="nil"/>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984 </w:t>
            </w:r>
          </w:p>
        </w:tc>
      </w:tr>
      <w:tr w:rsidR="00EB6F84" w:rsidRPr="00E54417" w:rsidTr="00EB6F84">
        <w:trPr>
          <w:trHeight w:val="396"/>
        </w:trPr>
        <w:tc>
          <w:tcPr>
            <w:tcW w:w="3940" w:type="dxa"/>
            <w:tcBorders>
              <w:top w:val="nil"/>
              <w:left w:val="single" w:sz="8" w:space="0" w:color="auto"/>
              <w:bottom w:val="single" w:sz="4" w:space="0" w:color="auto"/>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未歸類</w:t>
            </w:r>
          </w:p>
        </w:tc>
        <w:tc>
          <w:tcPr>
            <w:tcW w:w="1140" w:type="dxa"/>
            <w:tcBorders>
              <w:top w:val="nil"/>
              <w:left w:val="nil"/>
              <w:bottom w:val="single" w:sz="4" w:space="0" w:color="auto"/>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596 </w:t>
            </w:r>
          </w:p>
        </w:tc>
        <w:tc>
          <w:tcPr>
            <w:tcW w:w="1140" w:type="dxa"/>
            <w:tcBorders>
              <w:top w:val="nil"/>
              <w:left w:val="nil"/>
              <w:bottom w:val="single" w:sz="4" w:space="0" w:color="auto"/>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0.61 </w:t>
            </w:r>
          </w:p>
        </w:tc>
        <w:tc>
          <w:tcPr>
            <w:tcW w:w="1300" w:type="dxa"/>
            <w:tcBorders>
              <w:top w:val="nil"/>
              <w:left w:val="nil"/>
              <w:bottom w:val="single" w:sz="4" w:space="0" w:color="auto"/>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-27 </w:t>
            </w:r>
          </w:p>
        </w:tc>
        <w:tc>
          <w:tcPr>
            <w:tcW w:w="1300" w:type="dxa"/>
            <w:tcBorders>
              <w:top w:val="nil"/>
              <w:left w:val="nil"/>
              <w:bottom w:val="single" w:sz="4" w:space="0" w:color="auto"/>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-21 </w:t>
            </w:r>
          </w:p>
        </w:tc>
      </w:tr>
      <w:tr w:rsidR="00EB6F84" w:rsidRPr="00E54417" w:rsidTr="00EB6F84">
        <w:trPr>
          <w:trHeight w:val="408"/>
        </w:trPr>
        <w:tc>
          <w:tcPr>
            <w:tcW w:w="3940" w:type="dxa"/>
            <w:tcBorders>
              <w:top w:val="nil"/>
              <w:left w:val="single" w:sz="8" w:space="0" w:color="auto"/>
              <w:bottom w:val="single" w:sz="8" w:space="0" w:color="auto"/>
              <w:right w:val="single" w:sz="4" w:space="0" w:color="auto"/>
            </w:tcBorders>
            <w:shd w:val="clear" w:color="auto" w:fill="auto"/>
            <w:vAlign w:val="center"/>
            <w:hideMark/>
          </w:tcPr>
          <w:p w:rsidR="00EB6F84" w:rsidRPr="00E54417" w:rsidRDefault="00EB6F84" w:rsidP="00EB6F8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總計</w:t>
            </w:r>
          </w:p>
        </w:tc>
        <w:tc>
          <w:tcPr>
            <w:tcW w:w="1140" w:type="dxa"/>
            <w:tcBorders>
              <w:top w:val="nil"/>
              <w:left w:val="nil"/>
              <w:bottom w:val="single" w:sz="8" w:space="0" w:color="auto"/>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98,384 </w:t>
            </w:r>
          </w:p>
        </w:tc>
        <w:tc>
          <w:tcPr>
            <w:tcW w:w="1140" w:type="dxa"/>
            <w:tcBorders>
              <w:top w:val="nil"/>
              <w:left w:val="nil"/>
              <w:bottom w:val="single" w:sz="8" w:space="0" w:color="auto"/>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100.00 </w:t>
            </w:r>
          </w:p>
        </w:tc>
        <w:tc>
          <w:tcPr>
            <w:tcW w:w="1300" w:type="dxa"/>
            <w:tcBorders>
              <w:top w:val="nil"/>
              <w:left w:val="nil"/>
              <w:bottom w:val="single" w:sz="8" w:space="0" w:color="auto"/>
              <w:right w:val="nil"/>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000000"/>
                <w:kern w:val="0"/>
                <w:sz w:val="20"/>
                <w:szCs w:val="20"/>
              </w:rPr>
              <w:t xml:space="preserve">4,040 </w:t>
            </w:r>
          </w:p>
        </w:tc>
        <w:tc>
          <w:tcPr>
            <w:tcW w:w="1300" w:type="dxa"/>
            <w:tcBorders>
              <w:top w:val="nil"/>
              <w:left w:val="nil"/>
              <w:bottom w:val="single" w:sz="8" w:space="0" w:color="auto"/>
              <w:right w:val="single" w:sz="8" w:space="0" w:color="auto"/>
            </w:tcBorders>
            <w:shd w:val="clear" w:color="auto" w:fill="auto"/>
            <w:noWrap/>
            <w:vAlign w:val="center"/>
            <w:hideMark/>
          </w:tcPr>
          <w:p w:rsidR="00EB6F84" w:rsidRPr="00E54417" w:rsidRDefault="00EB6F84" w:rsidP="00EB6F84">
            <w:pPr>
              <w:widowControl/>
              <w:adjustRightInd/>
              <w:snapToGrid/>
              <w:spacing w:after="0" w:line="240" w:lineRule="auto"/>
              <w:jc w:val="right"/>
              <w:textAlignment w:val="auto"/>
              <w:rPr>
                <w:rFonts w:eastAsia="新細明體"/>
                <w:color w:val="000000"/>
                <w:kern w:val="0"/>
                <w:sz w:val="20"/>
                <w:szCs w:val="20"/>
              </w:rPr>
            </w:pPr>
            <w:r w:rsidRPr="00E54417">
              <w:rPr>
                <w:rFonts w:eastAsia="新細明體"/>
                <w:color w:val="FF0000"/>
                <w:kern w:val="0"/>
                <w:sz w:val="20"/>
                <w:szCs w:val="20"/>
              </w:rPr>
              <w:t xml:space="preserve">-1,279 </w:t>
            </w:r>
          </w:p>
        </w:tc>
      </w:tr>
    </w:tbl>
    <w:p w:rsidR="00E47E3E" w:rsidRPr="00E54417" w:rsidRDefault="00E47E3E" w:rsidP="00D40FEA">
      <w:pPr>
        <w:pStyle w:val="ae"/>
        <w:overflowPunct w:val="0"/>
        <w:spacing w:after="190"/>
        <w:ind w:leftChars="-152" w:left="1094" w:hangingChars="691" w:hanging="1520"/>
      </w:pPr>
      <w:r w:rsidRPr="00E54417">
        <w:rPr>
          <w:rFonts w:hint="eastAsia"/>
        </w:rPr>
        <w:t>資料來源：</w:t>
      </w:r>
      <w:r w:rsidR="00832AFF" w:rsidRPr="00E54417">
        <w:rPr>
          <w:rFonts w:hint="eastAsia"/>
        </w:rPr>
        <w:t>勞動部勞動力發展署，公立就業服務機構求職與求才資料庫。</w:t>
      </w:r>
    </w:p>
    <w:p w:rsidR="00E47E3E" w:rsidRPr="00E54417" w:rsidRDefault="00E47E3E" w:rsidP="002273F0">
      <w:pPr>
        <w:pStyle w:val="af2"/>
        <w:overflowPunct w:val="0"/>
        <w:spacing w:after="190"/>
        <w:rPr>
          <w:lang w:eastAsia="zh-TW"/>
        </w:rPr>
      </w:pPr>
      <w:r w:rsidRPr="00E54417">
        <w:br w:type="page"/>
      </w:r>
      <w:r w:rsidRPr="00E54417">
        <w:rPr>
          <w:rFonts w:hint="eastAsia"/>
        </w:rPr>
        <w:lastRenderedPageBreak/>
        <w:t>表</w:t>
      </w:r>
      <w:r w:rsidRPr="00E54417">
        <w:t>11</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005D66AD" w:rsidRPr="00E54417">
        <w:rPr>
          <w:rFonts w:hint="eastAsia"/>
        </w:rPr>
        <w:t>求才職</w:t>
      </w:r>
      <w:r w:rsidRPr="00E54417">
        <w:rPr>
          <w:rFonts w:hint="eastAsia"/>
        </w:rPr>
        <w:t>缺較上月增減前</w:t>
      </w:r>
      <w:r w:rsidRPr="00E54417">
        <w:t>10</w:t>
      </w:r>
      <w:r w:rsidRPr="00E54417">
        <w:rPr>
          <w:rFonts w:hint="eastAsia"/>
        </w:rPr>
        <w:t>名之職類（</w:t>
      </w:r>
      <w:r w:rsidRPr="00E54417">
        <w:t>4</w:t>
      </w:r>
      <w:r w:rsidRPr="00E54417">
        <w:rPr>
          <w:rFonts w:hint="eastAsia"/>
        </w:rPr>
        <w:t>位碼）</w:t>
      </w:r>
    </w:p>
    <w:tbl>
      <w:tblPr>
        <w:tblW w:w="9240" w:type="dxa"/>
        <w:tblInd w:w="13" w:type="dxa"/>
        <w:tblCellMar>
          <w:left w:w="28" w:type="dxa"/>
          <w:right w:w="28" w:type="dxa"/>
        </w:tblCellMar>
        <w:tblLook w:val="04A0" w:firstRow="1" w:lastRow="0" w:firstColumn="1" w:lastColumn="0" w:noHBand="0" w:noVBand="1"/>
      </w:tblPr>
      <w:tblGrid>
        <w:gridCol w:w="600"/>
        <w:gridCol w:w="4340"/>
        <w:gridCol w:w="1420"/>
        <w:gridCol w:w="1500"/>
        <w:gridCol w:w="1380"/>
      </w:tblGrid>
      <w:tr w:rsidR="000D0CE6" w:rsidRPr="00E54417" w:rsidTr="000D0CE6">
        <w:trPr>
          <w:trHeight w:val="324"/>
        </w:trPr>
        <w:tc>
          <w:tcPr>
            <w:tcW w:w="600" w:type="dxa"/>
            <w:vMerge w:val="restart"/>
            <w:tcBorders>
              <w:top w:val="single" w:sz="8" w:space="0" w:color="auto"/>
              <w:left w:val="single" w:sz="8" w:space="0" w:color="auto"/>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排名</w:t>
            </w:r>
          </w:p>
        </w:tc>
        <w:tc>
          <w:tcPr>
            <w:tcW w:w="8640" w:type="dxa"/>
            <w:gridSpan w:val="4"/>
            <w:tcBorders>
              <w:top w:val="single" w:sz="8" w:space="0" w:color="auto"/>
              <w:left w:val="nil"/>
              <w:bottom w:val="single" w:sz="4" w:space="0" w:color="auto"/>
              <w:right w:val="single" w:sz="8" w:space="0" w:color="000000"/>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求才職缺增加前</w:t>
            </w:r>
            <w:r w:rsidRPr="00E54417">
              <w:rPr>
                <w:rFonts w:ascii="標楷體" w:hAnsi="標楷體" w:cs="新細明體"/>
                <w:color w:val="000000"/>
                <w:kern w:val="0"/>
                <w:sz w:val="22"/>
                <w:szCs w:val="22"/>
              </w:rPr>
              <w:t>10名</w:t>
            </w:r>
          </w:p>
        </w:tc>
      </w:tr>
      <w:tr w:rsidR="000D0CE6" w:rsidRPr="00E54417" w:rsidTr="000D0CE6">
        <w:trPr>
          <w:trHeight w:val="324"/>
        </w:trPr>
        <w:tc>
          <w:tcPr>
            <w:tcW w:w="600" w:type="dxa"/>
            <w:vMerge/>
            <w:tcBorders>
              <w:top w:val="single" w:sz="8" w:space="0" w:color="auto"/>
              <w:left w:val="single" w:sz="8" w:space="0" w:color="auto"/>
              <w:bottom w:val="nil"/>
              <w:right w:val="single" w:sz="4" w:space="0" w:color="auto"/>
            </w:tcBorders>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p>
        </w:tc>
        <w:tc>
          <w:tcPr>
            <w:tcW w:w="4340" w:type="dxa"/>
            <w:tcBorders>
              <w:top w:val="nil"/>
              <w:left w:val="nil"/>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職類名稱</w:t>
            </w:r>
          </w:p>
        </w:tc>
        <w:tc>
          <w:tcPr>
            <w:tcW w:w="1420" w:type="dxa"/>
            <w:tcBorders>
              <w:top w:val="nil"/>
              <w:left w:val="nil"/>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r w:rsidRPr="00E54417">
              <w:rPr>
                <w:color w:val="000000"/>
                <w:kern w:val="0"/>
                <w:sz w:val="22"/>
                <w:szCs w:val="22"/>
              </w:rPr>
              <w:t>(</w:t>
            </w:r>
            <w:r w:rsidRPr="00E54417">
              <w:rPr>
                <w:rFonts w:ascii="標楷體" w:hAnsi="標楷體" w:cs="新細明體" w:hint="eastAsia"/>
                <w:color w:val="000000"/>
                <w:kern w:val="0"/>
                <w:sz w:val="22"/>
                <w:szCs w:val="22"/>
              </w:rPr>
              <w:t>人</w:t>
            </w:r>
            <w:r w:rsidRPr="00E54417">
              <w:rPr>
                <w:color w:val="000000"/>
                <w:kern w:val="0"/>
                <w:sz w:val="22"/>
                <w:szCs w:val="22"/>
              </w:rPr>
              <w:t>)</w:t>
            </w:r>
          </w:p>
        </w:tc>
        <w:tc>
          <w:tcPr>
            <w:tcW w:w="1500" w:type="dxa"/>
            <w:tcBorders>
              <w:top w:val="nil"/>
              <w:left w:val="nil"/>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增減人數</w:t>
            </w:r>
            <w:r w:rsidRPr="00E54417">
              <w:rPr>
                <w:rFonts w:ascii="標楷體" w:hAnsi="標楷體" w:cs="新細明體"/>
                <w:color w:val="000000"/>
                <w:kern w:val="0"/>
                <w:sz w:val="22"/>
                <w:szCs w:val="22"/>
              </w:rPr>
              <w:t>(人)</w:t>
            </w:r>
          </w:p>
        </w:tc>
        <w:tc>
          <w:tcPr>
            <w:tcW w:w="1380" w:type="dxa"/>
            <w:tcBorders>
              <w:top w:val="nil"/>
              <w:left w:val="nil"/>
              <w:bottom w:val="nil"/>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變動率</w:t>
            </w:r>
            <w:r w:rsidRPr="00E54417">
              <w:rPr>
                <w:rFonts w:ascii="標楷體" w:hAnsi="標楷體" w:cs="新細明體"/>
                <w:color w:val="000000"/>
                <w:kern w:val="0"/>
                <w:sz w:val="22"/>
                <w:szCs w:val="22"/>
              </w:rPr>
              <w:t>(%)</w:t>
            </w:r>
          </w:p>
        </w:tc>
      </w:tr>
      <w:tr w:rsidR="000D0CE6" w:rsidRPr="00E54417" w:rsidTr="000D0CE6">
        <w:trPr>
          <w:trHeight w:val="324"/>
        </w:trPr>
        <w:tc>
          <w:tcPr>
            <w:tcW w:w="6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c>
          <w:tcPr>
            <w:tcW w:w="4340" w:type="dxa"/>
            <w:tcBorders>
              <w:top w:val="single" w:sz="4" w:space="0" w:color="auto"/>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電子工程師</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1,435</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1,000</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229.89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2,282</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924</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68.04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6,458</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490</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8.21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軟體開發及程式設計師</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638</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405</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173.82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其他工程專業人員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671</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331</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97.35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電機工程師</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827</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277</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50.36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接待員及服務台事務人員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2,125</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272</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14.68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辦公室、旅館及類似場所清潔工及幫工</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2,123</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264</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14.20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其他電子設備裝修人員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1,446</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243</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20.20 </w:t>
            </w:r>
          </w:p>
        </w:tc>
      </w:tr>
      <w:tr w:rsidR="000D0CE6" w:rsidRPr="00E54417" w:rsidTr="000D0CE6">
        <w:trPr>
          <w:trHeight w:val="336"/>
        </w:trPr>
        <w:tc>
          <w:tcPr>
            <w:tcW w:w="600" w:type="dxa"/>
            <w:tcBorders>
              <w:top w:val="nil"/>
              <w:left w:val="single" w:sz="8" w:space="0" w:color="auto"/>
              <w:bottom w:val="single" w:sz="8"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電機工程技術員</w:t>
            </w:r>
          </w:p>
        </w:tc>
        <w:tc>
          <w:tcPr>
            <w:tcW w:w="1420" w:type="dxa"/>
            <w:tcBorders>
              <w:top w:val="nil"/>
              <w:left w:val="nil"/>
              <w:bottom w:val="single" w:sz="8"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1,011</w:t>
            </w:r>
          </w:p>
        </w:tc>
        <w:tc>
          <w:tcPr>
            <w:tcW w:w="1500" w:type="dxa"/>
            <w:tcBorders>
              <w:top w:val="nil"/>
              <w:left w:val="nil"/>
              <w:bottom w:val="single" w:sz="8"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220</w:t>
            </w:r>
          </w:p>
        </w:tc>
        <w:tc>
          <w:tcPr>
            <w:tcW w:w="1380" w:type="dxa"/>
            <w:tcBorders>
              <w:top w:val="nil"/>
              <w:left w:val="nil"/>
              <w:bottom w:val="single" w:sz="8"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27.81 </w:t>
            </w:r>
          </w:p>
        </w:tc>
      </w:tr>
      <w:tr w:rsidR="000D0CE6" w:rsidRPr="00E54417" w:rsidTr="000D0CE6">
        <w:trPr>
          <w:trHeight w:val="324"/>
        </w:trPr>
        <w:tc>
          <w:tcPr>
            <w:tcW w:w="600" w:type="dxa"/>
            <w:vMerge w:val="restart"/>
            <w:tcBorders>
              <w:top w:val="nil"/>
              <w:left w:val="single" w:sz="8" w:space="0" w:color="auto"/>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排名</w:t>
            </w:r>
          </w:p>
        </w:tc>
        <w:tc>
          <w:tcPr>
            <w:tcW w:w="8640" w:type="dxa"/>
            <w:gridSpan w:val="4"/>
            <w:tcBorders>
              <w:top w:val="single" w:sz="8" w:space="0" w:color="auto"/>
              <w:left w:val="nil"/>
              <w:bottom w:val="single" w:sz="4" w:space="0" w:color="auto"/>
              <w:right w:val="single" w:sz="8" w:space="0" w:color="000000"/>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求才職缺減少前</w:t>
            </w:r>
            <w:r w:rsidRPr="00E54417">
              <w:rPr>
                <w:rFonts w:ascii="標楷體" w:hAnsi="標楷體" w:cs="新細明體"/>
                <w:color w:val="000000"/>
                <w:kern w:val="0"/>
                <w:sz w:val="22"/>
                <w:szCs w:val="22"/>
              </w:rPr>
              <w:t>10名</w:t>
            </w:r>
          </w:p>
        </w:tc>
      </w:tr>
      <w:tr w:rsidR="000D0CE6" w:rsidRPr="00E54417" w:rsidTr="000D0CE6">
        <w:trPr>
          <w:trHeight w:val="324"/>
        </w:trPr>
        <w:tc>
          <w:tcPr>
            <w:tcW w:w="600" w:type="dxa"/>
            <w:vMerge/>
            <w:tcBorders>
              <w:top w:val="nil"/>
              <w:left w:val="single" w:sz="8" w:space="0" w:color="auto"/>
              <w:bottom w:val="nil"/>
              <w:right w:val="single" w:sz="4" w:space="0" w:color="auto"/>
            </w:tcBorders>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p>
        </w:tc>
        <w:tc>
          <w:tcPr>
            <w:tcW w:w="4340" w:type="dxa"/>
            <w:tcBorders>
              <w:top w:val="nil"/>
              <w:left w:val="nil"/>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職類名稱</w:t>
            </w:r>
          </w:p>
        </w:tc>
        <w:tc>
          <w:tcPr>
            <w:tcW w:w="1420" w:type="dxa"/>
            <w:tcBorders>
              <w:top w:val="nil"/>
              <w:left w:val="nil"/>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求才人數</w:t>
            </w:r>
            <w:r w:rsidRPr="00E54417">
              <w:rPr>
                <w:color w:val="000000"/>
                <w:kern w:val="0"/>
                <w:sz w:val="22"/>
                <w:szCs w:val="22"/>
              </w:rPr>
              <w:t>(</w:t>
            </w:r>
            <w:r w:rsidRPr="00E54417">
              <w:rPr>
                <w:rFonts w:ascii="標楷體" w:hAnsi="標楷體" w:cs="新細明體" w:hint="eastAsia"/>
                <w:color w:val="000000"/>
                <w:kern w:val="0"/>
                <w:sz w:val="22"/>
                <w:szCs w:val="22"/>
              </w:rPr>
              <w:t>人</w:t>
            </w:r>
            <w:r w:rsidRPr="00E54417">
              <w:rPr>
                <w:color w:val="000000"/>
                <w:kern w:val="0"/>
                <w:sz w:val="22"/>
                <w:szCs w:val="22"/>
              </w:rPr>
              <w:t>)</w:t>
            </w:r>
          </w:p>
        </w:tc>
        <w:tc>
          <w:tcPr>
            <w:tcW w:w="1500" w:type="dxa"/>
            <w:tcBorders>
              <w:top w:val="nil"/>
              <w:left w:val="nil"/>
              <w:bottom w:val="nil"/>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增減人數</w:t>
            </w:r>
            <w:r w:rsidRPr="00E54417">
              <w:rPr>
                <w:rFonts w:ascii="標楷體" w:hAnsi="標楷體" w:cs="新細明體"/>
                <w:color w:val="000000"/>
                <w:kern w:val="0"/>
                <w:sz w:val="22"/>
                <w:szCs w:val="22"/>
              </w:rPr>
              <w:t>(人)</w:t>
            </w:r>
          </w:p>
        </w:tc>
        <w:tc>
          <w:tcPr>
            <w:tcW w:w="1380" w:type="dxa"/>
            <w:tcBorders>
              <w:top w:val="nil"/>
              <w:left w:val="nil"/>
              <w:bottom w:val="nil"/>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變動率</w:t>
            </w:r>
            <w:r w:rsidRPr="00E54417">
              <w:rPr>
                <w:rFonts w:ascii="標楷體" w:hAnsi="標楷體" w:cs="新細明體"/>
                <w:color w:val="000000"/>
                <w:kern w:val="0"/>
                <w:sz w:val="22"/>
                <w:szCs w:val="22"/>
              </w:rPr>
              <w:t>(%)</w:t>
            </w:r>
          </w:p>
        </w:tc>
      </w:tr>
      <w:tr w:rsidR="000D0CE6" w:rsidRPr="00E54417" w:rsidTr="000D0CE6">
        <w:trPr>
          <w:trHeight w:val="324"/>
        </w:trPr>
        <w:tc>
          <w:tcPr>
            <w:tcW w:w="6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w:t>
            </w:r>
          </w:p>
        </w:tc>
        <w:tc>
          <w:tcPr>
            <w:tcW w:w="4340" w:type="dxa"/>
            <w:tcBorders>
              <w:top w:val="single" w:sz="4" w:space="0" w:color="auto"/>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未分類其他基層技術工及勞力工</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1,616</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-870</w:t>
            </w:r>
          </w:p>
        </w:tc>
        <w:tc>
          <w:tcPr>
            <w:tcW w:w="1380" w:type="dxa"/>
            <w:tcBorders>
              <w:top w:val="single" w:sz="4" w:space="0" w:color="auto"/>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-35.00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環境清掃工</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1,666</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-400</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-19.36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其他製程控制技術員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6,299</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-385</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-5.76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包裝及有關機械操作人員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1,675</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-355</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-17.49 </w:t>
            </w:r>
          </w:p>
        </w:tc>
      </w:tr>
      <w:tr w:rsidR="000D0CE6" w:rsidRPr="00E54417" w:rsidTr="000D0CE6">
        <w:trPr>
          <w:trHeight w:val="360"/>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食品烹調助手</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1,246</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-345</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-21.68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個人健康照顧工作人員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2,160</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-295</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-12.02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其他餐飲服務人員</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7,152</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-251</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-3.39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廢棄物收集工及回收資源分類工</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105</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-234</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-69.03 </w:t>
            </w:r>
          </w:p>
        </w:tc>
      </w:tr>
      <w:tr w:rsidR="000D0CE6" w:rsidRPr="00E54417" w:rsidTr="000D0CE6">
        <w:trPr>
          <w:trHeight w:val="324"/>
        </w:trPr>
        <w:tc>
          <w:tcPr>
            <w:tcW w:w="600" w:type="dxa"/>
            <w:tcBorders>
              <w:top w:val="nil"/>
              <w:left w:val="single" w:sz="8" w:space="0" w:color="auto"/>
              <w:bottom w:val="single" w:sz="4"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w:t>
            </w:r>
          </w:p>
        </w:tc>
        <w:tc>
          <w:tcPr>
            <w:tcW w:w="434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營建勞力工</w:t>
            </w:r>
          </w:p>
        </w:tc>
        <w:tc>
          <w:tcPr>
            <w:tcW w:w="142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1,028</w:t>
            </w:r>
          </w:p>
        </w:tc>
        <w:tc>
          <w:tcPr>
            <w:tcW w:w="1500" w:type="dxa"/>
            <w:tcBorders>
              <w:top w:val="nil"/>
              <w:left w:val="nil"/>
              <w:bottom w:val="single" w:sz="4"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-204</w:t>
            </w:r>
          </w:p>
        </w:tc>
        <w:tc>
          <w:tcPr>
            <w:tcW w:w="1380" w:type="dxa"/>
            <w:tcBorders>
              <w:top w:val="nil"/>
              <w:left w:val="nil"/>
              <w:bottom w:val="single" w:sz="4"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-16.56 </w:t>
            </w:r>
          </w:p>
        </w:tc>
      </w:tr>
      <w:tr w:rsidR="000D0CE6" w:rsidRPr="00E54417" w:rsidTr="000D0CE6">
        <w:trPr>
          <w:trHeight w:val="336"/>
        </w:trPr>
        <w:tc>
          <w:tcPr>
            <w:tcW w:w="600" w:type="dxa"/>
            <w:tcBorders>
              <w:top w:val="nil"/>
              <w:left w:val="single" w:sz="8" w:space="0" w:color="auto"/>
              <w:bottom w:val="single" w:sz="8" w:space="0" w:color="auto"/>
              <w:right w:val="single" w:sz="4" w:space="0" w:color="auto"/>
            </w:tcBorders>
            <w:shd w:val="clear" w:color="auto" w:fill="auto"/>
            <w:vAlign w:val="center"/>
            <w:hideMark/>
          </w:tcPr>
          <w:p w:rsidR="000D0CE6" w:rsidRPr="00E54417" w:rsidRDefault="000D0CE6" w:rsidP="000D0CE6">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w:t>
            </w:r>
          </w:p>
        </w:tc>
        <w:tc>
          <w:tcPr>
            <w:tcW w:w="4340" w:type="dxa"/>
            <w:tcBorders>
              <w:top w:val="nil"/>
              <w:left w:val="nil"/>
              <w:bottom w:val="single" w:sz="8"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加油站服務員</w:t>
            </w:r>
          </w:p>
        </w:tc>
        <w:tc>
          <w:tcPr>
            <w:tcW w:w="1420" w:type="dxa"/>
            <w:tcBorders>
              <w:top w:val="nil"/>
              <w:left w:val="nil"/>
              <w:bottom w:val="single" w:sz="8"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681</w:t>
            </w:r>
          </w:p>
        </w:tc>
        <w:tc>
          <w:tcPr>
            <w:tcW w:w="1500" w:type="dxa"/>
            <w:tcBorders>
              <w:top w:val="nil"/>
              <w:left w:val="nil"/>
              <w:bottom w:val="single" w:sz="8" w:space="0" w:color="auto"/>
              <w:right w:val="single" w:sz="4" w:space="0" w:color="auto"/>
            </w:tcBorders>
            <w:shd w:val="clear" w:color="auto" w:fill="auto"/>
            <w:noWrap/>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-177</w:t>
            </w:r>
          </w:p>
        </w:tc>
        <w:tc>
          <w:tcPr>
            <w:tcW w:w="1380" w:type="dxa"/>
            <w:tcBorders>
              <w:top w:val="nil"/>
              <w:left w:val="nil"/>
              <w:bottom w:val="single" w:sz="8" w:space="0" w:color="auto"/>
              <w:right w:val="single" w:sz="8" w:space="0" w:color="auto"/>
            </w:tcBorders>
            <w:shd w:val="clear" w:color="auto" w:fill="auto"/>
            <w:vAlign w:val="center"/>
            <w:hideMark/>
          </w:tcPr>
          <w:p w:rsidR="000D0CE6" w:rsidRPr="00E54417" w:rsidRDefault="000D0CE6" w:rsidP="000D0CE6">
            <w:pPr>
              <w:widowControl/>
              <w:adjustRightInd/>
              <w:snapToGrid/>
              <w:spacing w:after="0" w:line="240" w:lineRule="auto"/>
              <w:ind w:firstLineChars="100" w:firstLine="220"/>
              <w:jc w:val="right"/>
              <w:textAlignment w:val="auto"/>
              <w:rPr>
                <w:rFonts w:eastAsia="新細明體"/>
                <w:color w:val="000000"/>
                <w:kern w:val="0"/>
                <w:sz w:val="22"/>
                <w:szCs w:val="22"/>
              </w:rPr>
            </w:pPr>
            <w:r w:rsidRPr="00E54417">
              <w:rPr>
                <w:rFonts w:eastAsia="新細明體"/>
                <w:color w:val="000000"/>
                <w:kern w:val="0"/>
                <w:sz w:val="22"/>
                <w:szCs w:val="22"/>
              </w:rPr>
              <w:t xml:space="preserve">-20.63 </w:t>
            </w:r>
          </w:p>
        </w:tc>
      </w:tr>
    </w:tbl>
    <w:p w:rsidR="00D40FEA" w:rsidRPr="00E54417" w:rsidRDefault="00E47E3E" w:rsidP="00D40FEA">
      <w:pPr>
        <w:pStyle w:val="ae"/>
        <w:overflowPunct w:val="0"/>
        <w:spacing w:after="190"/>
        <w:ind w:leftChars="-202" w:left="-427" w:hangingChars="63" w:hanging="139"/>
      </w:pPr>
      <w:r w:rsidRPr="00E54417">
        <w:rPr>
          <w:rFonts w:hint="eastAsia"/>
        </w:rPr>
        <w:t>資料來源：</w:t>
      </w:r>
      <w:r w:rsidR="00832AFF" w:rsidRPr="00E54417">
        <w:rPr>
          <w:rFonts w:hint="eastAsia"/>
        </w:rPr>
        <w:t>勞動部勞動力發展署，公立就業服務機構求職與求才資料庫。</w:t>
      </w:r>
    </w:p>
    <w:p w:rsidR="00D40FEA" w:rsidRPr="00E54417" w:rsidRDefault="00D40FEA">
      <w:pPr>
        <w:widowControl/>
        <w:adjustRightInd/>
        <w:snapToGrid/>
        <w:spacing w:after="0" w:line="240" w:lineRule="auto"/>
        <w:jc w:val="left"/>
        <w:textAlignment w:val="auto"/>
        <w:rPr>
          <w:spacing w:val="10"/>
          <w:sz w:val="20"/>
        </w:rPr>
      </w:pPr>
      <w:r w:rsidRPr="00E54417">
        <w:br w:type="page"/>
      </w:r>
    </w:p>
    <w:p w:rsidR="00D40FEA" w:rsidRPr="00E54417" w:rsidRDefault="00D40FEA" w:rsidP="00CB513B">
      <w:pPr>
        <w:overflowPunct w:val="0"/>
        <w:spacing w:line="240" w:lineRule="auto"/>
      </w:pPr>
      <w:r w:rsidRPr="00E54417">
        <w:lastRenderedPageBreak/>
        <w:t>(a)</w:t>
      </w:r>
      <w:r w:rsidRPr="00E54417">
        <w:rPr>
          <w:rFonts w:hint="eastAsia"/>
        </w:rPr>
        <w:t>製造業</w:t>
      </w:r>
    </w:p>
    <w:p w:rsidR="00E94DF9" w:rsidRPr="00E54417" w:rsidRDefault="00E94DF9" w:rsidP="00CB513B">
      <w:pPr>
        <w:pStyle w:val="-12"/>
        <w:overflowPunct w:val="0"/>
        <w:spacing w:line="240" w:lineRule="auto"/>
        <w:jc w:val="both"/>
      </w:pPr>
      <w:r w:rsidRPr="00A540F9">
        <w:rPr>
          <w:noProof/>
        </w:rPr>
        <w:drawing>
          <wp:inline distT="0" distB="0" distL="0" distR="0" wp14:anchorId="2B9F3A79" wp14:editId="16930927">
            <wp:extent cx="4852670" cy="3054350"/>
            <wp:effectExtent l="0" t="0" r="508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2670" cy="3054350"/>
                    </a:xfrm>
                    <a:prstGeom prst="rect">
                      <a:avLst/>
                    </a:prstGeom>
                    <a:noFill/>
                  </pic:spPr>
                </pic:pic>
              </a:graphicData>
            </a:graphic>
          </wp:inline>
        </w:drawing>
      </w:r>
    </w:p>
    <w:p w:rsidR="00D40FEA" w:rsidRPr="00CB513B" w:rsidRDefault="00D40FEA" w:rsidP="00CB513B">
      <w:pPr>
        <w:pStyle w:val="-12"/>
        <w:overflowPunct w:val="0"/>
        <w:spacing w:line="240" w:lineRule="auto"/>
        <w:jc w:val="both"/>
        <w:rPr>
          <w:spacing w:val="0"/>
          <w:sz w:val="28"/>
          <w:szCs w:val="28"/>
        </w:rPr>
      </w:pPr>
      <w:r w:rsidRPr="00E54417">
        <w:t xml:space="preserve">(b) </w:t>
      </w:r>
      <w:r w:rsidR="00E54417" w:rsidRPr="00CB513B">
        <w:rPr>
          <w:rFonts w:hint="eastAsia"/>
          <w:spacing w:val="0"/>
          <w:sz w:val="28"/>
          <w:szCs w:val="28"/>
        </w:rPr>
        <w:t>批發及零售業</w:t>
      </w:r>
    </w:p>
    <w:p w:rsidR="00F261B1" w:rsidRPr="00E54417" w:rsidRDefault="00E54417" w:rsidP="00CB513B">
      <w:pPr>
        <w:overflowPunct w:val="0"/>
        <w:spacing w:line="240" w:lineRule="auto"/>
      </w:pPr>
      <w:r w:rsidRPr="00A00F7A">
        <w:rPr>
          <w:noProof/>
        </w:rPr>
        <w:drawing>
          <wp:inline distT="0" distB="0" distL="0" distR="0" wp14:anchorId="038C15C3" wp14:editId="302B8453">
            <wp:extent cx="4846955" cy="299974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6955" cy="2999740"/>
                    </a:xfrm>
                    <a:prstGeom prst="rect">
                      <a:avLst/>
                    </a:prstGeom>
                    <a:noFill/>
                  </pic:spPr>
                </pic:pic>
              </a:graphicData>
            </a:graphic>
          </wp:inline>
        </w:drawing>
      </w:r>
      <w:r w:rsidRPr="00E54417" w:rsidDel="00E54417">
        <w:rPr>
          <w:noProof/>
        </w:rPr>
        <w:t xml:space="preserve"> </w:t>
      </w:r>
    </w:p>
    <w:p w:rsidR="00F261B1" w:rsidRPr="00E54417" w:rsidRDefault="00F261B1">
      <w:pPr>
        <w:widowControl/>
        <w:adjustRightInd/>
        <w:snapToGrid/>
        <w:spacing w:after="0" w:line="240" w:lineRule="auto"/>
        <w:jc w:val="left"/>
        <w:textAlignment w:val="auto"/>
      </w:pPr>
      <w:r w:rsidRPr="00E54417">
        <w:br w:type="page"/>
      </w:r>
    </w:p>
    <w:p w:rsidR="00843B56" w:rsidRPr="00E54417" w:rsidRDefault="00D40FEA" w:rsidP="00CB513B">
      <w:pPr>
        <w:overflowPunct w:val="0"/>
        <w:spacing w:line="240" w:lineRule="auto"/>
      </w:pPr>
      <w:r w:rsidRPr="00E54417">
        <w:lastRenderedPageBreak/>
        <w:t xml:space="preserve">(c) </w:t>
      </w:r>
      <w:r w:rsidR="00E54417" w:rsidRPr="00E54417">
        <w:rPr>
          <w:rFonts w:hint="eastAsia"/>
        </w:rPr>
        <w:t>住宿及餐飲業</w:t>
      </w:r>
    </w:p>
    <w:p w:rsidR="0059443C" w:rsidRPr="00E54417" w:rsidRDefault="00E54417" w:rsidP="00CB513B">
      <w:pPr>
        <w:overflowPunct w:val="0"/>
        <w:spacing w:line="240" w:lineRule="auto"/>
      </w:pPr>
      <w:r w:rsidRPr="00A00F7A">
        <w:rPr>
          <w:noProof/>
        </w:rPr>
        <w:drawing>
          <wp:inline distT="0" distB="0" distL="0" distR="0" wp14:anchorId="6270A8AF" wp14:editId="17043976">
            <wp:extent cx="4907915" cy="3091180"/>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7915" cy="3091180"/>
                    </a:xfrm>
                    <a:prstGeom prst="rect">
                      <a:avLst/>
                    </a:prstGeom>
                    <a:noFill/>
                  </pic:spPr>
                </pic:pic>
              </a:graphicData>
            </a:graphic>
          </wp:inline>
        </w:drawing>
      </w:r>
    </w:p>
    <w:p w:rsidR="00303DA9" w:rsidRPr="00E54417" w:rsidRDefault="00303DA9" w:rsidP="00CB513B">
      <w:pPr>
        <w:overflowPunct w:val="0"/>
        <w:spacing w:line="240" w:lineRule="auto"/>
      </w:pPr>
      <w:r w:rsidRPr="00E54417">
        <w:t>(d)</w:t>
      </w:r>
      <w:r w:rsidRPr="00E54417">
        <w:rPr>
          <w:rFonts w:hint="eastAsia"/>
        </w:rPr>
        <w:t>支援服務業</w:t>
      </w:r>
    </w:p>
    <w:p w:rsidR="0059443C" w:rsidRPr="00E54417" w:rsidRDefault="0059443C">
      <w:pPr>
        <w:widowControl/>
        <w:adjustRightInd/>
        <w:snapToGrid/>
        <w:spacing w:after="0" w:line="240" w:lineRule="auto"/>
        <w:jc w:val="left"/>
        <w:textAlignment w:val="auto"/>
      </w:pPr>
      <w:r w:rsidRPr="00A00F7A">
        <w:rPr>
          <w:noProof/>
        </w:rPr>
        <w:drawing>
          <wp:inline distT="0" distB="0" distL="0" distR="0" wp14:anchorId="350CEC8D">
            <wp:extent cx="4883150" cy="3005455"/>
            <wp:effectExtent l="0" t="0" r="0" b="444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3150" cy="3005455"/>
                    </a:xfrm>
                    <a:prstGeom prst="rect">
                      <a:avLst/>
                    </a:prstGeom>
                    <a:noFill/>
                  </pic:spPr>
                </pic:pic>
              </a:graphicData>
            </a:graphic>
          </wp:inline>
        </w:drawing>
      </w:r>
    </w:p>
    <w:p w:rsidR="00F261B1" w:rsidRPr="00E54417" w:rsidRDefault="00F261B1">
      <w:pPr>
        <w:widowControl/>
        <w:adjustRightInd/>
        <w:snapToGrid/>
        <w:spacing w:after="0" w:line="240" w:lineRule="auto"/>
        <w:jc w:val="left"/>
        <w:textAlignment w:val="auto"/>
      </w:pPr>
      <w:r w:rsidRPr="00E54417">
        <w:br w:type="page"/>
      </w:r>
    </w:p>
    <w:p w:rsidR="00303DA9" w:rsidRPr="00E54417" w:rsidRDefault="00303DA9" w:rsidP="00CB513B">
      <w:pPr>
        <w:overflowPunct w:val="0"/>
        <w:spacing w:line="240" w:lineRule="auto"/>
      </w:pPr>
      <w:r w:rsidRPr="00E54417">
        <w:lastRenderedPageBreak/>
        <w:t>(e)</w:t>
      </w:r>
      <w:r w:rsidRPr="00E54417">
        <w:rPr>
          <w:rFonts w:hint="eastAsia"/>
        </w:rPr>
        <w:t>醫療保健及社會工作服務業</w:t>
      </w:r>
    </w:p>
    <w:p w:rsidR="00843B56" w:rsidRPr="00E54417" w:rsidRDefault="0059443C" w:rsidP="00CB513B">
      <w:pPr>
        <w:pStyle w:val="ae"/>
        <w:overflowPunct w:val="0"/>
        <w:spacing w:afterLines="0" w:after="0" w:line="240" w:lineRule="auto"/>
        <w:ind w:leftChars="-1" w:left="997" w:hanging="1000"/>
      </w:pPr>
      <w:r w:rsidRPr="00A00F7A">
        <w:rPr>
          <w:noProof/>
        </w:rPr>
        <w:drawing>
          <wp:inline distT="0" distB="0" distL="0" distR="0" wp14:anchorId="7C605FA0">
            <wp:extent cx="4968875" cy="3084830"/>
            <wp:effectExtent l="0" t="0" r="3175"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8875" cy="3084830"/>
                    </a:xfrm>
                    <a:prstGeom prst="rect">
                      <a:avLst/>
                    </a:prstGeom>
                    <a:noFill/>
                  </pic:spPr>
                </pic:pic>
              </a:graphicData>
            </a:graphic>
          </wp:inline>
        </w:drawing>
      </w:r>
    </w:p>
    <w:p w:rsidR="00E47E3E" w:rsidRPr="00E54417" w:rsidRDefault="00E47E3E" w:rsidP="006C7A31">
      <w:pPr>
        <w:pStyle w:val="ae"/>
        <w:overflowPunct w:val="0"/>
        <w:spacing w:afterLines="0" w:after="0"/>
        <w:ind w:leftChars="-1" w:left="1097" w:hanging="1100"/>
      </w:pPr>
      <w:r w:rsidRPr="00E54417">
        <w:rPr>
          <w:rFonts w:hint="eastAsia"/>
        </w:rPr>
        <w:t>資料來源：</w:t>
      </w:r>
      <w:r w:rsidR="00832AFF" w:rsidRPr="00E54417">
        <w:rPr>
          <w:rFonts w:hint="eastAsia"/>
        </w:rPr>
        <w:t>勞動部勞動力發展署，公立就業服務機構求職與求才資料庫。</w:t>
      </w:r>
    </w:p>
    <w:p w:rsidR="00303DA9" w:rsidRPr="00E54417" w:rsidRDefault="00E47E3E" w:rsidP="00303DA9">
      <w:pPr>
        <w:pStyle w:val="af9"/>
      </w:pPr>
      <w:r w:rsidRPr="00E54417">
        <w:rPr>
          <w:rFonts w:hint="eastAsia"/>
        </w:rPr>
        <w:t>圖</w:t>
      </w:r>
      <w:r w:rsidRPr="00E54417">
        <w:t>12</w:t>
      </w:r>
      <w:r w:rsidRPr="00E54417">
        <w:rPr>
          <w:rFonts w:hint="eastAsia"/>
        </w:rPr>
        <w:t xml:space="preserve">　五大求才行</w:t>
      </w:r>
      <w:r w:rsidR="008F173E" w:rsidRPr="00E54417">
        <w:rPr>
          <w:rFonts w:hint="eastAsia"/>
        </w:rPr>
        <w:t>業的職缺變化趨勢</w:t>
      </w:r>
    </w:p>
    <w:p w:rsidR="00E47E3E" w:rsidRPr="00E54417" w:rsidRDefault="00E47E3E" w:rsidP="00313AAE">
      <w:pPr>
        <w:pStyle w:val="11"/>
        <w:overflowPunct w:val="0"/>
        <w:spacing w:before="190" w:after="190"/>
        <w:ind w:left="785" w:hanging="225"/>
        <w:rPr>
          <w:b/>
        </w:rPr>
      </w:pPr>
      <w:bookmarkStart w:id="170" w:name="_Toc516230044"/>
      <w:bookmarkStart w:id="171" w:name="_Toc516230244"/>
      <w:bookmarkStart w:id="172" w:name="_Toc516230312"/>
      <w:bookmarkStart w:id="173" w:name="_Toc517872269"/>
      <w:bookmarkStart w:id="174" w:name="_Toc518380163"/>
      <w:bookmarkStart w:id="175" w:name="_Toc518380390"/>
      <w:r w:rsidRPr="00E54417">
        <w:rPr>
          <w:b/>
        </w:rPr>
        <w:t>6</w:t>
      </w:r>
      <w:r w:rsidR="0035524E" w:rsidRPr="00E54417">
        <w:rPr>
          <w:b/>
        </w:rPr>
        <w:t>.</w:t>
      </w:r>
      <w:r w:rsidR="00ED2C9C" w:rsidRPr="00E54417">
        <w:rPr>
          <w:rFonts w:hint="eastAsia"/>
          <w:b/>
        </w:rPr>
        <w:t>求</w:t>
      </w:r>
      <w:r w:rsidRPr="00E54417">
        <w:rPr>
          <w:rFonts w:hint="eastAsia"/>
          <w:b/>
        </w:rPr>
        <w:t>職者的特性與希望工作的職類</w:t>
      </w:r>
      <w:bookmarkEnd w:id="170"/>
      <w:bookmarkEnd w:id="171"/>
      <w:bookmarkEnd w:id="172"/>
      <w:bookmarkEnd w:id="173"/>
      <w:bookmarkEnd w:id="174"/>
      <w:bookmarkEnd w:id="175"/>
    </w:p>
    <w:p w:rsidR="000700CB" w:rsidRPr="00E54417" w:rsidRDefault="000700CB" w:rsidP="003D69EB">
      <w:pPr>
        <w:pStyle w:val="-2"/>
        <w:overflowPunct w:val="0"/>
        <w:spacing w:before="190" w:after="190"/>
        <w:ind w:left="560" w:firstLine="600"/>
      </w:pPr>
      <w:r w:rsidRPr="00E54417">
        <w:rPr>
          <w:rFonts w:hint="eastAsia"/>
        </w:rPr>
        <w:t>根據求職者之年齡層觀察，如表</w:t>
      </w:r>
      <w:r w:rsidRPr="00E54417">
        <w:t>12</w:t>
      </w:r>
      <w:r w:rsidRPr="00E54417">
        <w:rPr>
          <w:rFonts w:hint="eastAsia"/>
        </w:rPr>
        <w:t>所示，未滿</w:t>
      </w:r>
      <w:r w:rsidRPr="00E54417">
        <w:t>25</w:t>
      </w:r>
      <w:r w:rsidRPr="00E54417">
        <w:rPr>
          <w:rFonts w:hint="eastAsia"/>
        </w:rPr>
        <w:t>歲求職者為</w:t>
      </w:r>
      <w:r w:rsidRPr="00E54417">
        <w:t>8,248</w:t>
      </w:r>
      <w:r w:rsidRPr="00E54417">
        <w:rPr>
          <w:rFonts w:hint="eastAsia"/>
        </w:rPr>
        <w:t>人（比重</w:t>
      </w:r>
      <w:r w:rsidRPr="00E54417">
        <w:t>15.3%</w:t>
      </w:r>
      <w:r w:rsidRPr="00E54417">
        <w:rPr>
          <w:rFonts w:hint="eastAsia"/>
        </w:rPr>
        <w:t>），較上月減少</w:t>
      </w:r>
      <w:r w:rsidRPr="00E54417">
        <w:t>796</w:t>
      </w:r>
      <w:r w:rsidRPr="00E54417">
        <w:rPr>
          <w:rFonts w:hint="eastAsia"/>
        </w:rPr>
        <w:t>人；</w:t>
      </w:r>
      <w:r w:rsidRPr="00E54417">
        <w:t>25</w:t>
      </w:r>
      <w:r w:rsidRPr="00E54417">
        <w:rPr>
          <w:rFonts w:hint="eastAsia"/>
        </w:rPr>
        <w:t>至</w:t>
      </w:r>
      <w:r w:rsidRPr="00E54417">
        <w:t>44</w:t>
      </w:r>
      <w:r w:rsidRPr="00E54417">
        <w:rPr>
          <w:rFonts w:hint="eastAsia"/>
        </w:rPr>
        <w:t>歲求職者為</w:t>
      </w:r>
      <w:r w:rsidRPr="00E54417">
        <w:t>28,127</w:t>
      </w:r>
      <w:r w:rsidRPr="00E54417">
        <w:rPr>
          <w:rFonts w:hint="eastAsia"/>
        </w:rPr>
        <w:t>人（比重</w:t>
      </w:r>
      <w:r w:rsidRPr="00E54417">
        <w:t>52.0%</w:t>
      </w:r>
      <w:r w:rsidRPr="00E54417">
        <w:rPr>
          <w:rFonts w:hint="eastAsia"/>
        </w:rPr>
        <w:t>），較上月增加</w:t>
      </w:r>
      <w:r w:rsidRPr="00E54417">
        <w:t>562</w:t>
      </w:r>
      <w:r w:rsidRPr="00E54417">
        <w:rPr>
          <w:rFonts w:hint="eastAsia"/>
        </w:rPr>
        <w:t>人；</w:t>
      </w:r>
      <w:r w:rsidRPr="00E54417">
        <w:t>45</w:t>
      </w:r>
      <w:r w:rsidRPr="00E54417">
        <w:rPr>
          <w:rFonts w:hint="eastAsia"/>
        </w:rPr>
        <w:t>至</w:t>
      </w:r>
      <w:r w:rsidRPr="00E54417">
        <w:t>64</w:t>
      </w:r>
      <w:r w:rsidRPr="00E54417">
        <w:rPr>
          <w:rFonts w:hint="eastAsia"/>
        </w:rPr>
        <w:t>歲求職者為</w:t>
      </w:r>
      <w:r w:rsidRPr="00E54417">
        <w:t>16,970</w:t>
      </w:r>
      <w:r w:rsidRPr="00E54417">
        <w:rPr>
          <w:rFonts w:hint="eastAsia"/>
        </w:rPr>
        <w:t>人（比重</w:t>
      </w:r>
      <w:r w:rsidRPr="00E54417">
        <w:t>31.4%</w:t>
      </w:r>
      <w:r w:rsidRPr="00E54417">
        <w:rPr>
          <w:rFonts w:hint="eastAsia"/>
        </w:rPr>
        <w:t>），較上月減少</w:t>
      </w:r>
      <w:r w:rsidRPr="00E54417">
        <w:t>1,618</w:t>
      </w:r>
      <w:r w:rsidRPr="00E54417">
        <w:rPr>
          <w:rFonts w:hint="eastAsia"/>
        </w:rPr>
        <w:t>人。</w:t>
      </w:r>
      <w:r w:rsidR="00380E5A" w:rsidRPr="00E54417">
        <w:rPr>
          <w:rFonts w:hint="eastAsia"/>
        </w:rPr>
        <w:t>換言之，求職者中有超過半數為</w:t>
      </w:r>
      <w:r w:rsidR="00380E5A" w:rsidRPr="00E54417">
        <w:t>25</w:t>
      </w:r>
      <w:r w:rsidR="00380E5A" w:rsidRPr="00E54417">
        <w:rPr>
          <w:rFonts w:hint="eastAsia"/>
        </w:rPr>
        <w:t>至</w:t>
      </w:r>
      <w:r w:rsidR="00380E5A" w:rsidRPr="00E54417">
        <w:t>44</w:t>
      </w:r>
      <w:r w:rsidR="00380E5A" w:rsidRPr="00E54417">
        <w:rPr>
          <w:rFonts w:hint="eastAsia"/>
        </w:rPr>
        <w:t>歲，且此年齡層占比較上月增加。</w:t>
      </w:r>
    </w:p>
    <w:p w:rsidR="002B3CCB" w:rsidRPr="00E54417" w:rsidRDefault="002B3CCB" w:rsidP="00313AAE">
      <w:pPr>
        <w:pStyle w:val="-2"/>
        <w:overflowPunct w:val="0"/>
        <w:spacing w:before="190" w:after="190"/>
        <w:ind w:left="560" w:firstLine="600"/>
      </w:pPr>
      <w:r w:rsidRPr="00E54417">
        <w:rPr>
          <w:rFonts w:hint="eastAsia"/>
        </w:rPr>
        <w:t>按教育程度別觀察，如表</w:t>
      </w:r>
      <w:r w:rsidRPr="00E54417">
        <w:t>13</w:t>
      </w:r>
      <w:r w:rsidRPr="00E54417">
        <w:rPr>
          <w:rFonts w:hint="eastAsia"/>
        </w:rPr>
        <w:t>所示，國中及以下程度者求職者約</w:t>
      </w:r>
      <w:r w:rsidRPr="00E54417">
        <w:t>7,408</w:t>
      </w:r>
      <w:r w:rsidRPr="00E54417">
        <w:rPr>
          <w:rFonts w:hint="eastAsia"/>
        </w:rPr>
        <w:t>人（比重</w:t>
      </w:r>
      <w:r w:rsidRPr="00E54417">
        <w:t>13.7%</w:t>
      </w:r>
      <w:r w:rsidRPr="00E54417">
        <w:rPr>
          <w:rFonts w:hint="eastAsia"/>
        </w:rPr>
        <w:t>），較上月減少</w:t>
      </w:r>
      <w:r w:rsidRPr="00E54417">
        <w:t>846</w:t>
      </w:r>
      <w:r w:rsidRPr="00E54417">
        <w:rPr>
          <w:rFonts w:hint="eastAsia"/>
        </w:rPr>
        <w:t>人；高中高職程度者求職者約</w:t>
      </w:r>
      <w:r w:rsidRPr="00E54417">
        <w:t>20,413</w:t>
      </w:r>
      <w:r w:rsidRPr="00E54417">
        <w:rPr>
          <w:rFonts w:hint="eastAsia"/>
        </w:rPr>
        <w:t>人（比重</w:t>
      </w:r>
      <w:r w:rsidRPr="00E54417">
        <w:t>37.8%</w:t>
      </w:r>
      <w:r w:rsidRPr="00E54417">
        <w:rPr>
          <w:rFonts w:hint="eastAsia"/>
        </w:rPr>
        <w:t>），較上月減少</w:t>
      </w:r>
      <w:r w:rsidRPr="00E54417">
        <w:t>794</w:t>
      </w:r>
      <w:r w:rsidRPr="00E54417">
        <w:rPr>
          <w:rFonts w:hint="eastAsia"/>
        </w:rPr>
        <w:t>人；大專及以上程度者求職者約</w:t>
      </w:r>
      <w:r w:rsidRPr="00E54417">
        <w:t>25,915</w:t>
      </w:r>
      <w:r w:rsidRPr="00E54417">
        <w:rPr>
          <w:rFonts w:hint="eastAsia"/>
        </w:rPr>
        <w:t>人（比重</w:t>
      </w:r>
      <w:r w:rsidRPr="00E54417">
        <w:t>47.9%</w:t>
      </w:r>
      <w:r w:rsidRPr="00E54417">
        <w:rPr>
          <w:rFonts w:hint="eastAsia"/>
        </w:rPr>
        <w:t>），較上月減少</w:t>
      </w:r>
      <w:r w:rsidRPr="00E54417">
        <w:t>504</w:t>
      </w:r>
      <w:r w:rsidRPr="00E54417">
        <w:rPr>
          <w:rFonts w:hint="eastAsia"/>
        </w:rPr>
        <w:t>人；其中，大學程度者求職者約</w:t>
      </w:r>
      <w:r w:rsidRPr="00E54417">
        <w:t>17,555</w:t>
      </w:r>
      <w:r w:rsidRPr="00E54417">
        <w:rPr>
          <w:rFonts w:hint="eastAsia"/>
        </w:rPr>
        <w:t>人最多（占整體求職者之比重</w:t>
      </w:r>
      <w:r w:rsidRPr="00E54417">
        <w:t>32.5%</w:t>
      </w:r>
      <w:r w:rsidRPr="00E54417">
        <w:rPr>
          <w:rFonts w:hint="eastAsia"/>
        </w:rPr>
        <w:t>），較上月減少</w:t>
      </w:r>
      <w:r w:rsidRPr="00E54417">
        <w:t>523</w:t>
      </w:r>
      <w:r w:rsidRPr="00E54417">
        <w:rPr>
          <w:rFonts w:hint="eastAsia"/>
        </w:rPr>
        <w:t>人。</w:t>
      </w:r>
    </w:p>
    <w:p w:rsidR="00F62524" w:rsidRPr="00E54417" w:rsidRDefault="00F62524" w:rsidP="00313AAE">
      <w:pPr>
        <w:pStyle w:val="-2"/>
        <w:overflowPunct w:val="0"/>
        <w:spacing w:before="190" w:after="190"/>
        <w:ind w:left="560" w:firstLine="600"/>
      </w:pPr>
      <w:r w:rsidRPr="00E54417">
        <w:rPr>
          <w:rFonts w:hint="eastAsia"/>
        </w:rPr>
        <w:lastRenderedPageBreak/>
        <w:t>表</w:t>
      </w:r>
      <w:r w:rsidRPr="00E54417">
        <w:t>13</w:t>
      </w:r>
      <w:r w:rsidRPr="00E54417">
        <w:rPr>
          <w:rFonts w:hint="eastAsia"/>
        </w:rPr>
        <w:t>顯示各教育程度求職者希望工作的主要職類，其中研究所學歷者最希望工作的職類是專業人員（</w:t>
      </w:r>
      <w:r w:rsidRPr="00E54417">
        <w:t>47.87%</w:t>
      </w:r>
      <w:r w:rsidRPr="00E54417">
        <w:rPr>
          <w:rFonts w:hint="eastAsia"/>
        </w:rPr>
        <w:t>）、民意代表、主管及經理人員（</w:t>
      </w:r>
      <w:r w:rsidRPr="00E54417">
        <w:t>15.87%</w:t>
      </w:r>
      <w:r w:rsidRPr="00E54417">
        <w:rPr>
          <w:rFonts w:hint="eastAsia"/>
        </w:rPr>
        <w:t>）及技術員及助理專業人員（</w:t>
      </w:r>
      <w:r w:rsidRPr="00E54417">
        <w:t>15.31%</w:t>
      </w:r>
      <w:r w:rsidRPr="00E54417">
        <w:rPr>
          <w:rFonts w:hint="eastAsia"/>
        </w:rPr>
        <w:t>）；而大學及專科學歷者最希望的工作職類是事務支援人員，</w:t>
      </w:r>
      <w:r w:rsidR="00881276" w:rsidRPr="00E54417">
        <w:rPr>
          <w:rFonts w:hint="eastAsia"/>
        </w:rPr>
        <w:t>占</w:t>
      </w:r>
      <w:r w:rsidRPr="00E54417">
        <w:rPr>
          <w:rFonts w:hint="eastAsia"/>
        </w:rPr>
        <w:t>比分別為</w:t>
      </w:r>
      <w:r w:rsidRPr="00E54417">
        <w:t>30.49%</w:t>
      </w:r>
      <w:r w:rsidRPr="00E54417">
        <w:rPr>
          <w:rFonts w:hint="eastAsia"/>
        </w:rPr>
        <w:t>及</w:t>
      </w:r>
      <w:r w:rsidRPr="00E54417">
        <w:t>30.39%</w:t>
      </w:r>
      <w:r w:rsidRPr="00E54417">
        <w:rPr>
          <w:rFonts w:hint="eastAsia"/>
        </w:rPr>
        <w:t>；第二順位則分別為專業人員及技術員及助理專業人員。</w:t>
      </w:r>
    </w:p>
    <w:p w:rsidR="008631C5" w:rsidRPr="00E54417" w:rsidRDefault="00F62524" w:rsidP="00313AAE">
      <w:pPr>
        <w:pStyle w:val="-2"/>
        <w:overflowPunct w:val="0"/>
        <w:spacing w:before="190" w:after="190"/>
        <w:ind w:left="560" w:firstLine="600"/>
      </w:pPr>
      <w:r w:rsidRPr="00E54417">
        <w:rPr>
          <w:rFonts w:hint="eastAsia"/>
        </w:rPr>
        <w:t>至於高職、高中、國中及國小以下學歷者</w:t>
      </w:r>
      <w:r w:rsidR="00BC0A05" w:rsidRPr="00E54417">
        <w:rPr>
          <w:rFonts w:hint="eastAsia"/>
        </w:rPr>
        <w:t>前三大期望皆一致，其中</w:t>
      </w:r>
      <w:r w:rsidRPr="00E54417">
        <w:rPr>
          <w:rFonts w:hint="eastAsia"/>
        </w:rPr>
        <w:t>最希望的工作職類是基層技術工及勞力工，</w:t>
      </w:r>
      <w:r w:rsidR="00881276" w:rsidRPr="00E54417">
        <w:rPr>
          <w:rFonts w:hint="eastAsia"/>
        </w:rPr>
        <w:t>占</w:t>
      </w:r>
      <w:r w:rsidRPr="00E54417">
        <w:rPr>
          <w:rFonts w:hint="eastAsia"/>
        </w:rPr>
        <w:t>比分別為</w:t>
      </w:r>
      <w:r w:rsidRPr="00E54417">
        <w:t>33.12%</w:t>
      </w:r>
      <w:r w:rsidRPr="00E54417">
        <w:rPr>
          <w:rFonts w:hint="eastAsia"/>
        </w:rPr>
        <w:t>、</w:t>
      </w:r>
      <w:r w:rsidRPr="00E54417">
        <w:t>33.83%</w:t>
      </w:r>
      <w:r w:rsidRPr="00E54417">
        <w:rPr>
          <w:rFonts w:hint="eastAsia"/>
        </w:rPr>
        <w:t>、</w:t>
      </w:r>
      <w:r w:rsidRPr="00E54417">
        <w:t>54.30%</w:t>
      </w:r>
      <w:r w:rsidRPr="00E54417">
        <w:rPr>
          <w:rFonts w:hint="eastAsia"/>
        </w:rPr>
        <w:t>及</w:t>
      </w:r>
      <w:r w:rsidRPr="00E54417">
        <w:t>70.79%</w:t>
      </w:r>
      <w:r w:rsidRPr="00E54417">
        <w:rPr>
          <w:rFonts w:hint="eastAsia"/>
        </w:rPr>
        <w:t>；第二順位為服務及銷售工作人員，第三順位則分別為機械設備操作及組裝人員</w:t>
      </w:r>
      <w:r w:rsidR="008631C5" w:rsidRPr="00E54417">
        <w:rPr>
          <w:rFonts w:hint="eastAsia"/>
        </w:rPr>
        <w:t>。</w:t>
      </w:r>
    </w:p>
    <w:p w:rsidR="00E47E3E" w:rsidRPr="00E54417" w:rsidRDefault="00E47E3E" w:rsidP="00382B4C">
      <w:pPr>
        <w:pStyle w:val="af2"/>
        <w:overflowPunct w:val="0"/>
        <w:spacing w:after="190"/>
        <w:rPr>
          <w:lang w:eastAsia="zh-TW"/>
        </w:rPr>
      </w:pPr>
      <w:r w:rsidRPr="00E54417">
        <w:rPr>
          <w:rFonts w:hint="eastAsia"/>
        </w:rPr>
        <w:t>表</w:t>
      </w:r>
      <w:r w:rsidRPr="00E54417">
        <w:t>12</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求職人數按年齡分</w:t>
      </w:r>
    </w:p>
    <w:tbl>
      <w:tblPr>
        <w:tblW w:w="10540" w:type="dxa"/>
        <w:tblInd w:w="-1020" w:type="dxa"/>
        <w:tblCellMar>
          <w:left w:w="28" w:type="dxa"/>
          <w:right w:w="28" w:type="dxa"/>
        </w:tblCellMar>
        <w:tblLook w:val="04A0" w:firstRow="1" w:lastRow="0" w:firstColumn="1" w:lastColumn="0" w:noHBand="0" w:noVBand="1"/>
      </w:tblPr>
      <w:tblGrid>
        <w:gridCol w:w="1420"/>
        <w:gridCol w:w="760"/>
        <w:gridCol w:w="760"/>
        <w:gridCol w:w="760"/>
        <w:gridCol w:w="760"/>
        <w:gridCol w:w="760"/>
        <w:gridCol w:w="760"/>
        <w:gridCol w:w="760"/>
        <w:gridCol w:w="760"/>
        <w:gridCol w:w="760"/>
        <w:gridCol w:w="760"/>
        <w:gridCol w:w="760"/>
        <w:gridCol w:w="760"/>
      </w:tblGrid>
      <w:tr w:rsidR="00380E5A" w:rsidRPr="00E54417" w:rsidTr="00317107">
        <w:trPr>
          <w:trHeight w:val="396"/>
        </w:trPr>
        <w:tc>
          <w:tcPr>
            <w:tcW w:w="1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年齡</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總計</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未滿</w:t>
            </w:r>
            <w:r w:rsidRPr="00E54417">
              <w:rPr>
                <w:color w:val="000000"/>
                <w:kern w:val="0"/>
                <w:sz w:val="22"/>
                <w:szCs w:val="22"/>
              </w:rPr>
              <w:t>20</w:t>
            </w:r>
            <w:r w:rsidRPr="00E54417">
              <w:rPr>
                <w:rFonts w:ascii="標楷體" w:hAnsi="標楷體" w:cs="新細明體" w:hint="eastAsia"/>
                <w:color w:val="000000"/>
                <w:kern w:val="0"/>
                <w:sz w:val="22"/>
                <w:szCs w:val="22"/>
              </w:rPr>
              <w:t>歲</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20~24</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25~29</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30~34</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35~39</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40~44</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45~49</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 xml:space="preserve">50~54 </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55~59</w:t>
            </w:r>
          </w:p>
        </w:tc>
        <w:tc>
          <w:tcPr>
            <w:tcW w:w="760" w:type="dxa"/>
            <w:tcBorders>
              <w:top w:val="single" w:sz="8" w:space="0" w:color="auto"/>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60~64</w:t>
            </w:r>
          </w:p>
        </w:tc>
        <w:tc>
          <w:tcPr>
            <w:tcW w:w="760" w:type="dxa"/>
            <w:tcBorders>
              <w:top w:val="single" w:sz="8" w:space="0" w:color="auto"/>
              <w:left w:val="nil"/>
              <w:bottom w:val="single" w:sz="4" w:space="0" w:color="auto"/>
              <w:right w:val="single" w:sz="8"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65</w:t>
            </w:r>
            <w:r w:rsidRPr="00E54417">
              <w:rPr>
                <w:rFonts w:ascii="標楷體" w:hAnsi="標楷體" w:hint="eastAsia"/>
                <w:color w:val="000000"/>
                <w:kern w:val="0"/>
                <w:sz w:val="22"/>
                <w:szCs w:val="22"/>
              </w:rPr>
              <w:t>歲以上</w:t>
            </w:r>
          </w:p>
        </w:tc>
      </w:tr>
      <w:tr w:rsidR="00380E5A" w:rsidRPr="00E54417" w:rsidTr="00317107">
        <w:trPr>
          <w:trHeight w:val="324"/>
        </w:trPr>
        <w:tc>
          <w:tcPr>
            <w:tcW w:w="1420" w:type="dxa"/>
            <w:tcBorders>
              <w:top w:val="nil"/>
              <w:left w:val="single" w:sz="8" w:space="0" w:color="auto"/>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w:t>
            </w:r>
            <w:r w:rsidRPr="00E54417">
              <w:rPr>
                <w:color w:val="000000"/>
                <w:kern w:val="0"/>
                <w:sz w:val="22"/>
                <w:szCs w:val="22"/>
              </w:rPr>
              <w:t>(</w:t>
            </w:r>
            <w:r w:rsidRPr="00E54417">
              <w:rPr>
                <w:rFonts w:ascii="標楷體" w:hAnsi="標楷體" w:cs="新細明體" w:hint="eastAsia"/>
                <w:color w:val="000000"/>
                <w:kern w:val="0"/>
                <w:sz w:val="22"/>
                <w:szCs w:val="22"/>
              </w:rPr>
              <w:t>人</w:t>
            </w:r>
            <w:r w:rsidRPr="00E54417">
              <w:rPr>
                <w:color w:val="000000"/>
                <w:kern w:val="0"/>
                <w:sz w:val="22"/>
                <w:szCs w:val="22"/>
              </w:rPr>
              <w:t>)</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54,068</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1,828</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6,420</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7,590</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6,848</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7,417</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6,272</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5,864</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5,318</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4,027</w:t>
            </w:r>
          </w:p>
        </w:tc>
        <w:tc>
          <w:tcPr>
            <w:tcW w:w="760" w:type="dxa"/>
            <w:tcBorders>
              <w:top w:val="nil"/>
              <w:left w:val="nil"/>
              <w:bottom w:val="single" w:sz="4"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1,761</w:t>
            </w:r>
          </w:p>
        </w:tc>
        <w:tc>
          <w:tcPr>
            <w:tcW w:w="760" w:type="dxa"/>
            <w:tcBorders>
              <w:top w:val="nil"/>
              <w:left w:val="nil"/>
              <w:bottom w:val="single" w:sz="4" w:space="0" w:color="auto"/>
              <w:right w:val="single" w:sz="8"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723</w:t>
            </w:r>
          </w:p>
        </w:tc>
      </w:tr>
      <w:tr w:rsidR="00380E5A" w:rsidRPr="00E54417" w:rsidTr="00317107">
        <w:trPr>
          <w:trHeight w:val="336"/>
        </w:trPr>
        <w:tc>
          <w:tcPr>
            <w:tcW w:w="1420" w:type="dxa"/>
            <w:tcBorders>
              <w:top w:val="nil"/>
              <w:left w:val="single" w:sz="8" w:space="0" w:color="auto"/>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比重</w:t>
            </w:r>
            <w:r w:rsidRPr="00E54417">
              <w:rPr>
                <w:color w:val="000000"/>
                <w:kern w:val="0"/>
                <w:sz w:val="22"/>
                <w:szCs w:val="22"/>
              </w:rPr>
              <w:t>(%)</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100.0</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3.4</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11.9</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14.0</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12.7</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13.7</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11.6</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10.8</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9.8</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7.4</w:t>
            </w:r>
          </w:p>
        </w:tc>
        <w:tc>
          <w:tcPr>
            <w:tcW w:w="760" w:type="dxa"/>
            <w:tcBorders>
              <w:top w:val="nil"/>
              <w:left w:val="nil"/>
              <w:bottom w:val="single" w:sz="8" w:space="0" w:color="auto"/>
              <w:right w:val="single" w:sz="4"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3.3</w:t>
            </w:r>
          </w:p>
        </w:tc>
        <w:tc>
          <w:tcPr>
            <w:tcW w:w="760" w:type="dxa"/>
            <w:tcBorders>
              <w:top w:val="nil"/>
              <w:left w:val="nil"/>
              <w:bottom w:val="single" w:sz="8" w:space="0" w:color="auto"/>
              <w:right w:val="single" w:sz="8" w:space="0" w:color="auto"/>
            </w:tcBorders>
            <w:shd w:val="clear" w:color="auto" w:fill="auto"/>
            <w:noWrap/>
            <w:vAlign w:val="center"/>
            <w:hideMark/>
          </w:tcPr>
          <w:p w:rsidR="00380E5A" w:rsidRPr="00E54417" w:rsidRDefault="00380E5A" w:rsidP="00380E5A">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1.3</w:t>
            </w:r>
          </w:p>
        </w:tc>
      </w:tr>
    </w:tbl>
    <w:p w:rsidR="00E47E3E" w:rsidRPr="00E54417" w:rsidRDefault="00E47E3E" w:rsidP="00313AAE">
      <w:pPr>
        <w:pStyle w:val="ae"/>
        <w:overflowPunct w:val="0"/>
        <w:spacing w:after="190"/>
        <w:ind w:leftChars="-303" w:left="1385" w:hangingChars="1015" w:hanging="2233"/>
        <w:rPr>
          <w:sz w:val="26"/>
          <w:szCs w:val="26"/>
        </w:rPr>
      </w:pPr>
      <w:r w:rsidRPr="00E54417">
        <w:rPr>
          <w:rFonts w:hint="eastAsia"/>
        </w:rPr>
        <w:t>資料來源：</w:t>
      </w:r>
      <w:r w:rsidR="00832AFF" w:rsidRPr="00E54417">
        <w:rPr>
          <w:rFonts w:hint="eastAsia"/>
        </w:rPr>
        <w:t>勞動部勞動力發展署，公立就業服務機構求職與求才資料庫。</w:t>
      </w:r>
    </w:p>
    <w:p w:rsidR="00843B56" w:rsidRPr="00E54417" w:rsidRDefault="00843B56">
      <w:pPr>
        <w:widowControl/>
        <w:adjustRightInd/>
        <w:snapToGrid/>
        <w:spacing w:after="0" w:line="240" w:lineRule="auto"/>
        <w:jc w:val="left"/>
        <w:textAlignment w:val="auto"/>
        <w:rPr>
          <w:b/>
          <w:kern w:val="0"/>
        </w:rPr>
      </w:pPr>
      <w:r w:rsidRPr="00E54417">
        <w:br w:type="page"/>
      </w:r>
    </w:p>
    <w:p w:rsidR="00E47E3E" w:rsidRPr="00E54417" w:rsidRDefault="00E47E3E" w:rsidP="00313AAE">
      <w:pPr>
        <w:pStyle w:val="af2"/>
        <w:overflowPunct w:val="0"/>
        <w:spacing w:after="190"/>
        <w:rPr>
          <w:lang w:eastAsia="zh-TW"/>
        </w:rPr>
      </w:pPr>
      <w:r w:rsidRPr="00E54417">
        <w:rPr>
          <w:rFonts w:hint="eastAsia"/>
        </w:rPr>
        <w:lastRenderedPageBreak/>
        <w:t>表</w:t>
      </w:r>
      <w:r w:rsidRPr="00E54417">
        <w:t>13</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各教育程度求職者希望工作的主要職類（</w:t>
      </w:r>
      <w:r w:rsidRPr="00E54417">
        <w:t>1</w:t>
      </w:r>
      <w:r w:rsidRPr="00E54417">
        <w:rPr>
          <w:rFonts w:hint="eastAsia"/>
        </w:rPr>
        <w:t>位碼）</w:t>
      </w:r>
    </w:p>
    <w:tbl>
      <w:tblPr>
        <w:tblW w:w="10000" w:type="dxa"/>
        <w:tblInd w:w="-744" w:type="dxa"/>
        <w:tblCellMar>
          <w:left w:w="28" w:type="dxa"/>
          <w:right w:w="28" w:type="dxa"/>
        </w:tblCellMar>
        <w:tblLook w:val="04A0" w:firstRow="1" w:lastRow="0" w:firstColumn="1" w:lastColumn="0" w:noHBand="0" w:noVBand="1"/>
      </w:tblPr>
      <w:tblGrid>
        <w:gridCol w:w="1160"/>
        <w:gridCol w:w="2600"/>
        <w:gridCol w:w="2080"/>
        <w:gridCol w:w="2080"/>
        <w:gridCol w:w="2080"/>
      </w:tblGrid>
      <w:tr w:rsidR="00881276" w:rsidRPr="00E54417" w:rsidTr="00CB513B">
        <w:trPr>
          <w:trHeight w:val="648"/>
        </w:trPr>
        <w:tc>
          <w:tcPr>
            <w:tcW w:w="1160" w:type="dxa"/>
            <w:vMerge w:val="restart"/>
            <w:tcBorders>
              <w:top w:val="single" w:sz="8" w:space="0" w:color="auto"/>
              <w:left w:val="single" w:sz="8" w:space="0" w:color="auto"/>
              <w:bottom w:val="single" w:sz="4" w:space="0" w:color="auto"/>
              <w:right w:val="single" w:sz="4" w:space="0" w:color="auto"/>
              <w:tl2br w:val="single" w:sz="8" w:space="0" w:color="auto"/>
            </w:tcBorders>
            <w:shd w:val="clear" w:color="auto" w:fill="auto"/>
            <w:vAlign w:val="center"/>
            <w:hideMark/>
          </w:tcPr>
          <w:p w:rsidR="00881276" w:rsidRPr="00E54417" w:rsidRDefault="00881276" w:rsidP="0088127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color w:val="000000"/>
                <w:kern w:val="0"/>
                <w:sz w:val="22"/>
                <w:szCs w:val="22"/>
              </w:rPr>
              <w:t xml:space="preserve">  </w:t>
            </w:r>
            <w:r w:rsidRPr="00E54417">
              <w:rPr>
                <w:rFonts w:ascii="標楷體" w:hAnsi="標楷體" w:cs="新細明體" w:hint="eastAsia"/>
                <w:color w:val="000000"/>
                <w:kern w:val="0"/>
                <w:sz w:val="22"/>
                <w:szCs w:val="22"/>
              </w:rPr>
              <w:t>名次</w:t>
            </w:r>
          </w:p>
          <w:p w:rsidR="00881276" w:rsidRPr="00E54417" w:rsidRDefault="00881276" w:rsidP="00CB513B">
            <w:pPr>
              <w:spacing w:after="0" w:line="240" w:lineRule="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教育</w:t>
            </w:r>
            <w:r w:rsidRPr="00E54417">
              <w:rPr>
                <w:rFonts w:ascii="標楷體" w:hAnsi="標楷體" w:cs="新細明體"/>
                <w:color w:val="000000"/>
                <w:kern w:val="0"/>
                <w:sz w:val="22"/>
                <w:szCs w:val="22"/>
              </w:rPr>
              <w:br/>
            </w:r>
            <w:r w:rsidRPr="00E54417">
              <w:rPr>
                <w:rFonts w:ascii="標楷體" w:hAnsi="標楷體" w:cs="新細明體" w:hint="eastAsia"/>
                <w:color w:val="000000"/>
                <w:kern w:val="0"/>
                <w:sz w:val="22"/>
                <w:szCs w:val="22"/>
              </w:rPr>
              <w:t>程度</w:t>
            </w:r>
          </w:p>
        </w:tc>
        <w:tc>
          <w:tcPr>
            <w:tcW w:w="2600" w:type="dxa"/>
            <w:tcBorders>
              <w:top w:val="single" w:sz="8" w:space="0" w:color="auto"/>
              <w:left w:val="nil"/>
              <w:bottom w:val="single" w:sz="4" w:space="0" w:color="auto"/>
              <w:right w:val="single" w:sz="4" w:space="0" w:color="auto"/>
            </w:tcBorders>
            <w:shd w:val="clear" w:color="auto" w:fill="auto"/>
            <w:vAlign w:val="center"/>
            <w:hideMark/>
          </w:tcPr>
          <w:p w:rsidR="00881276" w:rsidRPr="00E54417" w:rsidRDefault="00881276"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求職人數（人）</w:t>
            </w:r>
          </w:p>
        </w:tc>
        <w:tc>
          <w:tcPr>
            <w:tcW w:w="6240" w:type="dxa"/>
            <w:gridSpan w:val="3"/>
            <w:tcBorders>
              <w:top w:val="single" w:sz="8" w:space="0" w:color="auto"/>
              <w:left w:val="nil"/>
              <w:bottom w:val="single" w:sz="4" w:space="0" w:color="auto"/>
              <w:right w:val="single" w:sz="8" w:space="0" w:color="000000"/>
            </w:tcBorders>
            <w:shd w:val="clear" w:color="auto" w:fill="auto"/>
            <w:vAlign w:val="center"/>
            <w:hideMark/>
          </w:tcPr>
          <w:p w:rsidR="00881276" w:rsidRPr="00E54417" w:rsidRDefault="00881276"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求職者希望工作的職類（占該類求職者的比率）</w:t>
            </w:r>
          </w:p>
        </w:tc>
      </w:tr>
      <w:tr w:rsidR="00881276" w:rsidRPr="00E54417" w:rsidTr="00CB513B">
        <w:trPr>
          <w:trHeight w:val="396"/>
        </w:trPr>
        <w:tc>
          <w:tcPr>
            <w:tcW w:w="1160" w:type="dxa"/>
            <w:vMerge/>
            <w:tcBorders>
              <w:left w:val="single" w:sz="8" w:space="0" w:color="auto"/>
              <w:bottom w:val="single" w:sz="4" w:space="0" w:color="auto"/>
              <w:right w:val="single" w:sz="4" w:space="0" w:color="auto"/>
              <w:tl2br w:val="single" w:sz="8" w:space="0" w:color="auto"/>
            </w:tcBorders>
            <w:shd w:val="clear" w:color="auto" w:fill="auto"/>
            <w:vAlign w:val="center"/>
            <w:hideMark/>
          </w:tcPr>
          <w:p w:rsidR="00881276" w:rsidRPr="00E54417" w:rsidRDefault="00881276" w:rsidP="00CB513B">
            <w:pPr>
              <w:widowControl/>
              <w:adjustRightInd/>
              <w:snapToGrid/>
              <w:spacing w:after="0" w:line="240" w:lineRule="auto"/>
              <w:jc w:val="center"/>
              <w:textAlignment w:val="auto"/>
              <w:rPr>
                <w:rFonts w:ascii="標楷體" w:hAnsi="標楷體" w:cs="新細明體"/>
                <w:color w:val="000000"/>
                <w:kern w:val="0"/>
                <w:sz w:val="22"/>
                <w:szCs w:val="22"/>
              </w:rPr>
            </w:pPr>
          </w:p>
        </w:tc>
        <w:tc>
          <w:tcPr>
            <w:tcW w:w="2600" w:type="dxa"/>
            <w:tcBorders>
              <w:top w:val="nil"/>
              <w:left w:val="nil"/>
              <w:bottom w:val="single" w:sz="4" w:space="0" w:color="auto"/>
              <w:right w:val="single" w:sz="4" w:space="0" w:color="auto"/>
            </w:tcBorders>
            <w:shd w:val="clear" w:color="auto" w:fill="auto"/>
            <w:vAlign w:val="center"/>
            <w:hideMark/>
          </w:tcPr>
          <w:p w:rsidR="00881276" w:rsidRPr="00E54417" w:rsidRDefault="00881276"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（較上月</w:t>
            </w:r>
            <w:r w:rsidRPr="00E54417">
              <w:rPr>
                <w:color w:val="000000"/>
                <w:kern w:val="0"/>
                <w:sz w:val="22"/>
                <w:szCs w:val="22"/>
              </w:rPr>
              <w:t>;</w:t>
            </w:r>
            <w:r w:rsidRPr="00E54417">
              <w:rPr>
                <w:rFonts w:ascii="標楷體" w:hAnsi="標楷體" w:cs="新細明體" w:hint="eastAsia"/>
                <w:color w:val="000000"/>
                <w:kern w:val="0"/>
                <w:sz w:val="22"/>
                <w:szCs w:val="22"/>
              </w:rPr>
              <w:t>較上年同月）</w:t>
            </w:r>
          </w:p>
        </w:tc>
        <w:tc>
          <w:tcPr>
            <w:tcW w:w="2080" w:type="dxa"/>
            <w:tcBorders>
              <w:top w:val="nil"/>
              <w:left w:val="nil"/>
              <w:bottom w:val="single" w:sz="4" w:space="0" w:color="auto"/>
              <w:right w:val="single" w:sz="4" w:space="0" w:color="auto"/>
            </w:tcBorders>
            <w:shd w:val="clear" w:color="auto" w:fill="auto"/>
            <w:vAlign w:val="center"/>
            <w:hideMark/>
          </w:tcPr>
          <w:p w:rsidR="00881276" w:rsidRPr="00E54417" w:rsidRDefault="00881276"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第</w:t>
            </w:r>
            <w:r w:rsidRPr="00E54417">
              <w:rPr>
                <w:color w:val="000000"/>
                <w:kern w:val="0"/>
                <w:sz w:val="22"/>
                <w:szCs w:val="22"/>
              </w:rPr>
              <w:t>1</w:t>
            </w:r>
            <w:r w:rsidRPr="00E54417">
              <w:rPr>
                <w:rFonts w:ascii="標楷體" w:hAnsi="標楷體" w:cs="新細明體" w:hint="eastAsia"/>
                <w:color w:val="000000"/>
                <w:kern w:val="0"/>
                <w:sz w:val="22"/>
                <w:szCs w:val="22"/>
              </w:rPr>
              <w:t>名</w:t>
            </w:r>
          </w:p>
        </w:tc>
        <w:tc>
          <w:tcPr>
            <w:tcW w:w="2080" w:type="dxa"/>
            <w:tcBorders>
              <w:top w:val="nil"/>
              <w:left w:val="nil"/>
              <w:bottom w:val="single" w:sz="4" w:space="0" w:color="auto"/>
              <w:right w:val="single" w:sz="4" w:space="0" w:color="auto"/>
            </w:tcBorders>
            <w:shd w:val="clear" w:color="auto" w:fill="auto"/>
            <w:vAlign w:val="center"/>
            <w:hideMark/>
          </w:tcPr>
          <w:p w:rsidR="00881276" w:rsidRPr="00E54417" w:rsidRDefault="00881276"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第</w:t>
            </w:r>
            <w:r w:rsidRPr="00E54417">
              <w:rPr>
                <w:color w:val="000000"/>
                <w:kern w:val="0"/>
                <w:sz w:val="22"/>
                <w:szCs w:val="22"/>
              </w:rPr>
              <w:t>2</w:t>
            </w:r>
            <w:r w:rsidRPr="00E54417">
              <w:rPr>
                <w:rFonts w:ascii="標楷體" w:hAnsi="標楷體" w:cs="新細明體" w:hint="eastAsia"/>
                <w:color w:val="000000"/>
                <w:kern w:val="0"/>
                <w:sz w:val="22"/>
                <w:szCs w:val="22"/>
              </w:rPr>
              <w:t>名</w:t>
            </w:r>
          </w:p>
        </w:tc>
        <w:tc>
          <w:tcPr>
            <w:tcW w:w="2080" w:type="dxa"/>
            <w:tcBorders>
              <w:top w:val="nil"/>
              <w:left w:val="nil"/>
              <w:bottom w:val="single" w:sz="4" w:space="0" w:color="auto"/>
              <w:right w:val="single" w:sz="8" w:space="0" w:color="auto"/>
            </w:tcBorders>
            <w:shd w:val="clear" w:color="auto" w:fill="auto"/>
            <w:vAlign w:val="center"/>
            <w:hideMark/>
          </w:tcPr>
          <w:p w:rsidR="00881276" w:rsidRPr="00E54417" w:rsidRDefault="00881276"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第</w:t>
            </w:r>
            <w:r w:rsidRPr="00E54417">
              <w:rPr>
                <w:color w:val="000000"/>
                <w:kern w:val="0"/>
                <w:sz w:val="22"/>
                <w:szCs w:val="22"/>
              </w:rPr>
              <w:t>3</w:t>
            </w:r>
            <w:r w:rsidRPr="00E54417">
              <w:rPr>
                <w:rFonts w:ascii="標楷體" w:hAnsi="標楷體" w:cs="新細明體" w:hint="eastAsia"/>
                <w:color w:val="000000"/>
                <w:kern w:val="0"/>
                <w:sz w:val="22"/>
                <w:szCs w:val="22"/>
              </w:rPr>
              <w:t>名</w:t>
            </w:r>
          </w:p>
        </w:tc>
      </w:tr>
      <w:tr w:rsidR="00BC0A05" w:rsidRPr="00E54417" w:rsidTr="00317107">
        <w:trPr>
          <w:trHeight w:val="600"/>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研究所</w:t>
            </w:r>
          </w:p>
        </w:tc>
        <w:tc>
          <w:tcPr>
            <w:tcW w:w="260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1,947</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專業人員</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民意代表、主管及經理人員</w:t>
            </w:r>
          </w:p>
        </w:tc>
        <w:tc>
          <w:tcPr>
            <w:tcW w:w="2080" w:type="dxa"/>
            <w:tcBorders>
              <w:top w:val="nil"/>
              <w:left w:val="nil"/>
              <w:bottom w:val="nil"/>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技術員及助理專業人員</w:t>
            </w:r>
          </w:p>
        </w:tc>
      </w:tr>
      <w:tr w:rsidR="00BC0A05" w:rsidRPr="00E54417" w:rsidTr="00317107">
        <w:trPr>
          <w:trHeight w:val="324"/>
        </w:trPr>
        <w:tc>
          <w:tcPr>
            <w:tcW w:w="1160" w:type="dxa"/>
            <w:vMerge/>
            <w:tcBorders>
              <w:top w:val="nil"/>
              <w:left w:val="single" w:sz="8" w:space="0" w:color="auto"/>
              <w:bottom w:val="single" w:sz="4" w:space="0" w:color="000000"/>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(44</w:t>
            </w:r>
            <w:r w:rsidRPr="00E54417">
              <w:rPr>
                <w:rFonts w:eastAsia="新細明體" w:hint="eastAsia"/>
                <w:color w:val="000000"/>
                <w:kern w:val="0"/>
                <w:sz w:val="22"/>
                <w:szCs w:val="22"/>
              </w:rPr>
              <w:t>；</w:t>
            </w:r>
            <w:r w:rsidRPr="00E54417">
              <w:rPr>
                <w:rFonts w:eastAsia="新細明體"/>
                <w:color w:val="000000"/>
                <w:kern w:val="0"/>
                <w:sz w:val="22"/>
                <w:szCs w:val="22"/>
              </w:rPr>
              <w:t>226</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47.87%</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15.87%</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15.31%</w:t>
            </w:r>
          </w:p>
        </w:tc>
      </w:tr>
      <w:tr w:rsidR="00BC0A05" w:rsidRPr="00E54417" w:rsidTr="00317107">
        <w:trPr>
          <w:trHeight w:val="600"/>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大　學</w:t>
            </w: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17,555</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事務支援人員</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專業人員</w:t>
            </w:r>
          </w:p>
        </w:tc>
        <w:tc>
          <w:tcPr>
            <w:tcW w:w="2080" w:type="dxa"/>
            <w:tcBorders>
              <w:top w:val="nil"/>
              <w:left w:val="nil"/>
              <w:bottom w:val="nil"/>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技術員及助理專業人員</w:t>
            </w:r>
          </w:p>
        </w:tc>
      </w:tr>
      <w:tr w:rsidR="00BC0A05" w:rsidRPr="00E54417" w:rsidTr="00317107">
        <w:trPr>
          <w:trHeight w:val="324"/>
        </w:trPr>
        <w:tc>
          <w:tcPr>
            <w:tcW w:w="1160" w:type="dxa"/>
            <w:vMerge/>
            <w:tcBorders>
              <w:top w:val="nil"/>
              <w:left w:val="single" w:sz="8" w:space="0" w:color="auto"/>
              <w:bottom w:val="single" w:sz="4" w:space="0" w:color="000000"/>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(-523</w:t>
            </w:r>
            <w:r w:rsidRPr="00E54417">
              <w:rPr>
                <w:rFonts w:eastAsia="新細明體" w:hint="eastAsia"/>
                <w:color w:val="000000"/>
                <w:kern w:val="0"/>
                <w:sz w:val="22"/>
                <w:szCs w:val="22"/>
              </w:rPr>
              <w:t>；</w:t>
            </w:r>
            <w:r w:rsidRPr="00E54417">
              <w:rPr>
                <w:rFonts w:eastAsia="新細明體"/>
                <w:color w:val="000000"/>
                <w:kern w:val="0"/>
                <w:sz w:val="22"/>
                <w:szCs w:val="22"/>
              </w:rPr>
              <w:t>-276</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30.49%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20.35%</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15.50%</w:t>
            </w:r>
          </w:p>
        </w:tc>
      </w:tr>
      <w:tr w:rsidR="00BC0A05" w:rsidRPr="00E54417" w:rsidTr="00317107">
        <w:trPr>
          <w:trHeight w:val="600"/>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專　科</w:t>
            </w: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6,413</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事務支援人員</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技術員及助理專業人員</w:t>
            </w:r>
          </w:p>
        </w:tc>
        <w:tc>
          <w:tcPr>
            <w:tcW w:w="2080" w:type="dxa"/>
            <w:tcBorders>
              <w:top w:val="nil"/>
              <w:left w:val="nil"/>
              <w:bottom w:val="nil"/>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專業人員</w:t>
            </w:r>
          </w:p>
        </w:tc>
      </w:tr>
      <w:tr w:rsidR="00BC0A05" w:rsidRPr="00E54417" w:rsidTr="00317107">
        <w:trPr>
          <w:trHeight w:val="324"/>
        </w:trPr>
        <w:tc>
          <w:tcPr>
            <w:tcW w:w="1160" w:type="dxa"/>
            <w:vMerge/>
            <w:tcBorders>
              <w:top w:val="nil"/>
              <w:left w:val="single" w:sz="8" w:space="0" w:color="auto"/>
              <w:bottom w:val="single" w:sz="4" w:space="0" w:color="000000"/>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(-25</w:t>
            </w:r>
            <w:r w:rsidRPr="00E54417">
              <w:rPr>
                <w:rFonts w:eastAsia="新細明體" w:hint="eastAsia"/>
                <w:color w:val="000000"/>
                <w:kern w:val="0"/>
                <w:sz w:val="22"/>
                <w:szCs w:val="22"/>
              </w:rPr>
              <w:t>；</w:t>
            </w:r>
            <w:r w:rsidRPr="00E54417">
              <w:rPr>
                <w:rFonts w:eastAsia="新細明體"/>
                <w:color w:val="000000"/>
                <w:kern w:val="0"/>
                <w:sz w:val="22"/>
                <w:szCs w:val="22"/>
              </w:rPr>
              <w:t>-190</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30.39%</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14.56%</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12.65%</w:t>
            </w:r>
          </w:p>
        </w:tc>
      </w:tr>
      <w:tr w:rsidR="00BC0A05" w:rsidRPr="00E54417" w:rsidTr="00317107">
        <w:trPr>
          <w:trHeight w:val="600"/>
        </w:trPr>
        <w:tc>
          <w:tcPr>
            <w:tcW w:w="1160" w:type="dxa"/>
            <w:vMerge w:val="restart"/>
            <w:tcBorders>
              <w:top w:val="nil"/>
              <w:left w:val="single" w:sz="8" w:space="0" w:color="auto"/>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高　職</w:t>
            </w: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16,189</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基層技術工及勞力工</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服務及銷售工作人員</w:t>
            </w:r>
          </w:p>
        </w:tc>
        <w:tc>
          <w:tcPr>
            <w:tcW w:w="2080" w:type="dxa"/>
            <w:tcBorders>
              <w:top w:val="nil"/>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機械設備操作及組裝人員</w:t>
            </w:r>
          </w:p>
        </w:tc>
      </w:tr>
      <w:tr w:rsidR="00BC0A05" w:rsidRPr="00E54417" w:rsidTr="00317107">
        <w:trPr>
          <w:trHeight w:val="324"/>
        </w:trPr>
        <w:tc>
          <w:tcPr>
            <w:tcW w:w="1160" w:type="dxa"/>
            <w:vMerge/>
            <w:tcBorders>
              <w:top w:val="nil"/>
              <w:left w:val="single" w:sz="8" w:space="0" w:color="auto"/>
              <w:bottom w:val="single" w:sz="4" w:space="0" w:color="auto"/>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(-548</w:t>
            </w:r>
            <w:r w:rsidRPr="00E54417">
              <w:rPr>
                <w:rFonts w:eastAsia="新細明體" w:hint="eastAsia"/>
                <w:color w:val="000000"/>
                <w:kern w:val="0"/>
                <w:sz w:val="22"/>
                <w:szCs w:val="22"/>
              </w:rPr>
              <w:t>；</w:t>
            </w:r>
            <w:r w:rsidRPr="00E54417">
              <w:rPr>
                <w:rFonts w:eastAsia="新細明體"/>
                <w:color w:val="000000"/>
                <w:kern w:val="0"/>
                <w:sz w:val="22"/>
                <w:szCs w:val="22"/>
              </w:rPr>
              <w:t>-1,547</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33.12%</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18.74%</w:t>
            </w:r>
          </w:p>
        </w:tc>
        <w:tc>
          <w:tcPr>
            <w:tcW w:w="2080" w:type="dxa"/>
            <w:tcBorders>
              <w:top w:val="nil"/>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15.38%</w:t>
            </w:r>
          </w:p>
        </w:tc>
      </w:tr>
      <w:tr w:rsidR="00BC0A05" w:rsidRPr="00E54417" w:rsidTr="00317107">
        <w:trPr>
          <w:trHeight w:val="600"/>
        </w:trPr>
        <w:tc>
          <w:tcPr>
            <w:tcW w:w="1160" w:type="dxa"/>
            <w:vMerge w:val="restart"/>
            <w:tcBorders>
              <w:top w:val="nil"/>
              <w:left w:val="single" w:sz="8" w:space="0" w:color="auto"/>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高　中</w:t>
            </w: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4,224</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基層技術工及勞力工</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服務及銷售工作人員</w:t>
            </w:r>
          </w:p>
        </w:tc>
        <w:tc>
          <w:tcPr>
            <w:tcW w:w="2080" w:type="dxa"/>
            <w:tcBorders>
              <w:top w:val="nil"/>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機械設備操作及組裝人員</w:t>
            </w:r>
          </w:p>
        </w:tc>
      </w:tr>
      <w:tr w:rsidR="00BC0A05" w:rsidRPr="00E54417" w:rsidTr="00317107">
        <w:trPr>
          <w:trHeight w:val="324"/>
        </w:trPr>
        <w:tc>
          <w:tcPr>
            <w:tcW w:w="1160" w:type="dxa"/>
            <w:vMerge/>
            <w:tcBorders>
              <w:top w:val="nil"/>
              <w:left w:val="single" w:sz="8" w:space="0" w:color="auto"/>
              <w:bottom w:val="single" w:sz="4" w:space="0" w:color="auto"/>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(-246</w:t>
            </w:r>
            <w:r w:rsidRPr="00E54417">
              <w:rPr>
                <w:rFonts w:eastAsia="新細明體" w:hint="eastAsia"/>
                <w:color w:val="000000"/>
                <w:kern w:val="0"/>
                <w:sz w:val="22"/>
                <w:szCs w:val="22"/>
              </w:rPr>
              <w:t>；</w:t>
            </w:r>
            <w:r w:rsidRPr="00E54417">
              <w:rPr>
                <w:rFonts w:eastAsia="新細明體"/>
                <w:color w:val="000000"/>
                <w:kern w:val="0"/>
                <w:sz w:val="22"/>
                <w:szCs w:val="22"/>
              </w:rPr>
              <w:t>-185</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33.83%</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21.05%</w:t>
            </w:r>
          </w:p>
        </w:tc>
        <w:tc>
          <w:tcPr>
            <w:tcW w:w="2080" w:type="dxa"/>
            <w:tcBorders>
              <w:top w:val="nil"/>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13.75%</w:t>
            </w:r>
          </w:p>
        </w:tc>
      </w:tr>
      <w:tr w:rsidR="00BC0A05" w:rsidRPr="00E54417" w:rsidTr="00317107">
        <w:trPr>
          <w:trHeight w:val="600"/>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國　中</w:t>
            </w: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5,775</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基層技術工及勞力工</w:t>
            </w:r>
          </w:p>
        </w:tc>
        <w:tc>
          <w:tcPr>
            <w:tcW w:w="2080" w:type="dxa"/>
            <w:tcBorders>
              <w:top w:val="nil"/>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服務及銷售工作人員</w:t>
            </w:r>
          </w:p>
        </w:tc>
        <w:tc>
          <w:tcPr>
            <w:tcW w:w="2080" w:type="dxa"/>
            <w:tcBorders>
              <w:top w:val="nil"/>
              <w:left w:val="nil"/>
              <w:bottom w:val="nil"/>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機械設備操作及組裝人員</w:t>
            </w:r>
          </w:p>
        </w:tc>
      </w:tr>
      <w:tr w:rsidR="00BC0A05" w:rsidRPr="00E54417" w:rsidTr="00317107">
        <w:trPr>
          <w:trHeight w:val="324"/>
        </w:trPr>
        <w:tc>
          <w:tcPr>
            <w:tcW w:w="1160" w:type="dxa"/>
            <w:vMerge/>
            <w:tcBorders>
              <w:top w:val="nil"/>
              <w:left w:val="single" w:sz="8" w:space="0" w:color="auto"/>
              <w:bottom w:val="single" w:sz="4" w:space="0" w:color="000000"/>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(-362</w:t>
            </w:r>
            <w:r w:rsidRPr="00E54417">
              <w:rPr>
                <w:rFonts w:eastAsia="新細明體" w:hint="eastAsia"/>
                <w:color w:val="000000"/>
                <w:kern w:val="0"/>
                <w:sz w:val="22"/>
                <w:szCs w:val="22"/>
              </w:rPr>
              <w:t>；</w:t>
            </w:r>
            <w:r w:rsidRPr="00E54417">
              <w:rPr>
                <w:rFonts w:eastAsia="新細明體"/>
                <w:color w:val="000000"/>
                <w:kern w:val="0"/>
                <w:sz w:val="22"/>
                <w:szCs w:val="22"/>
              </w:rPr>
              <w:t>-369</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54.30%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16.47%</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15.22%</w:t>
            </w:r>
          </w:p>
        </w:tc>
      </w:tr>
      <w:tr w:rsidR="00BC0A05" w:rsidRPr="00E54417" w:rsidTr="00317107">
        <w:trPr>
          <w:trHeight w:val="600"/>
        </w:trPr>
        <w:tc>
          <w:tcPr>
            <w:tcW w:w="1160" w:type="dxa"/>
            <w:vMerge w:val="restart"/>
            <w:tcBorders>
              <w:top w:val="nil"/>
              <w:left w:val="single" w:sz="8" w:space="0" w:color="auto"/>
              <w:bottom w:val="single" w:sz="8" w:space="0" w:color="000000"/>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國　小</w:t>
            </w:r>
            <w:r w:rsidRPr="00E54417">
              <w:rPr>
                <w:rFonts w:ascii="標楷體" w:hAnsi="標楷體" w:cs="新細明體"/>
                <w:color w:val="000000"/>
                <w:kern w:val="0"/>
                <w:sz w:val="22"/>
                <w:szCs w:val="22"/>
              </w:rPr>
              <w:br/>
            </w:r>
            <w:r w:rsidRPr="00E54417">
              <w:rPr>
                <w:rFonts w:ascii="標楷體" w:hAnsi="標楷體" w:cs="新細明體" w:hint="eastAsia"/>
                <w:color w:val="000000"/>
                <w:kern w:val="0"/>
                <w:sz w:val="22"/>
                <w:szCs w:val="22"/>
              </w:rPr>
              <w:t>以　下</w:t>
            </w:r>
          </w:p>
        </w:tc>
        <w:tc>
          <w:tcPr>
            <w:tcW w:w="2600" w:type="dxa"/>
            <w:tcBorders>
              <w:top w:val="single" w:sz="4" w:space="0" w:color="auto"/>
              <w:left w:val="nil"/>
              <w:bottom w:val="nil"/>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1,633</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基層技術工及勞力工</w:t>
            </w:r>
          </w:p>
        </w:tc>
        <w:tc>
          <w:tcPr>
            <w:tcW w:w="2080" w:type="dxa"/>
            <w:tcBorders>
              <w:top w:val="nil"/>
              <w:left w:val="nil"/>
              <w:bottom w:val="single" w:sz="4"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服務及銷售工作人員</w:t>
            </w:r>
          </w:p>
        </w:tc>
        <w:tc>
          <w:tcPr>
            <w:tcW w:w="2080" w:type="dxa"/>
            <w:tcBorders>
              <w:top w:val="nil"/>
              <w:left w:val="nil"/>
              <w:bottom w:val="single" w:sz="4"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機械設備操作及組裝人員</w:t>
            </w:r>
          </w:p>
        </w:tc>
      </w:tr>
      <w:tr w:rsidR="00BC0A05" w:rsidRPr="00E54417" w:rsidTr="00317107">
        <w:trPr>
          <w:trHeight w:val="336"/>
        </w:trPr>
        <w:tc>
          <w:tcPr>
            <w:tcW w:w="1160" w:type="dxa"/>
            <w:vMerge/>
            <w:tcBorders>
              <w:top w:val="nil"/>
              <w:left w:val="single" w:sz="8" w:space="0" w:color="auto"/>
              <w:bottom w:val="single" w:sz="8" w:space="0" w:color="000000"/>
              <w:right w:val="single" w:sz="4" w:space="0" w:color="auto"/>
            </w:tcBorders>
            <w:vAlign w:val="center"/>
            <w:hideMark/>
          </w:tcPr>
          <w:p w:rsidR="00BC0A05" w:rsidRPr="00E54417" w:rsidRDefault="00BC0A05" w:rsidP="00BC0A05">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single" w:sz="8"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(-484</w:t>
            </w:r>
            <w:r w:rsidRPr="00E54417">
              <w:rPr>
                <w:rFonts w:eastAsia="新細明體" w:hint="eastAsia"/>
                <w:color w:val="000000"/>
                <w:kern w:val="0"/>
                <w:sz w:val="22"/>
                <w:szCs w:val="22"/>
              </w:rPr>
              <w:t>；</w:t>
            </w:r>
            <w:r w:rsidRPr="00E54417">
              <w:rPr>
                <w:rFonts w:eastAsia="新細明體"/>
                <w:color w:val="000000"/>
                <w:kern w:val="0"/>
                <w:sz w:val="22"/>
                <w:szCs w:val="22"/>
              </w:rPr>
              <w:t>-37</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nil"/>
              <w:left w:val="nil"/>
              <w:bottom w:val="single" w:sz="8"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70.79%</w:t>
            </w:r>
          </w:p>
        </w:tc>
        <w:tc>
          <w:tcPr>
            <w:tcW w:w="2080" w:type="dxa"/>
            <w:tcBorders>
              <w:top w:val="nil"/>
              <w:left w:val="nil"/>
              <w:bottom w:val="single" w:sz="8" w:space="0" w:color="auto"/>
              <w:right w:val="single" w:sz="4"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10.78%</w:t>
            </w:r>
          </w:p>
        </w:tc>
        <w:tc>
          <w:tcPr>
            <w:tcW w:w="2080" w:type="dxa"/>
            <w:tcBorders>
              <w:top w:val="nil"/>
              <w:left w:val="nil"/>
              <w:bottom w:val="single" w:sz="8" w:space="0" w:color="auto"/>
              <w:right w:val="single" w:sz="8" w:space="0" w:color="auto"/>
            </w:tcBorders>
            <w:shd w:val="clear" w:color="auto" w:fill="auto"/>
            <w:vAlign w:val="center"/>
            <w:hideMark/>
          </w:tcPr>
          <w:p w:rsidR="00BC0A05" w:rsidRPr="00E54417" w:rsidRDefault="00BC0A05" w:rsidP="00BC0A05">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9.86%</w:t>
            </w:r>
          </w:p>
        </w:tc>
      </w:tr>
    </w:tbl>
    <w:p w:rsidR="00574CD8" w:rsidRPr="00E54417" w:rsidRDefault="00E47E3E" w:rsidP="00CB513B">
      <w:pPr>
        <w:pStyle w:val="ae"/>
        <w:spacing w:after="190"/>
        <w:ind w:leftChars="-275" w:left="1100" w:hangingChars="850" w:hanging="1870"/>
      </w:pPr>
      <w:r w:rsidRPr="00E54417">
        <w:rPr>
          <w:rFonts w:hint="eastAsia"/>
        </w:rPr>
        <w:t>資料來源：</w:t>
      </w:r>
      <w:r w:rsidR="00832AFF" w:rsidRPr="00E54417">
        <w:rPr>
          <w:rFonts w:hint="eastAsia"/>
        </w:rPr>
        <w:t>勞動部勞動力發展署，公立就業服務機構求職與求才資料庫。</w:t>
      </w:r>
    </w:p>
    <w:p w:rsidR="00CD19C7" w:rsidRPr="00E54417" w:rsidRDefault="00E47E3E" w:rsidP="00843B56">
      <w:pPr>
        <w:pStyle w:val="-2"/>
        <w:spacing w:before="190" w:after="190"/>
        <w:ind w:left="560" w:firstLine="600"/>
      </w:pPr>
      <w:r w:rsidRPr="00E54417">
        <w:rPr>
          <w:rFonts w:hint="eastAsia"/>
        </w:rPr>
        <w:t>若</w:t>
      </w:r>
      <w:r w:rsidR="00A852F1" w:rsidRPr="00E54417">
        <w:rPr>
          <w:rFonts w:hint="eastAsia"/>
        </w:rPr>
        <w:t>進一步</w:t>
      </w:r>
      <w:r w:rsidRPr="00E54417">
        <w:rPr>
          <w:rFonts w:hint="eastAsia"/>
        </w:rPr>
        <w:t>以職類</w:t>
      </w:r>
      <w:r w:rsidR="00A852F1" w:rsidRPr="00E54417">
        <w:rPr>
          <w:rFonts w:hint="eastAsia"/>
        </w:rPr>
        <w:t>別</w:t>
      </w:r>
      <w:r w:rsidRPr="00E54417">
        <w:rPr>
          <w:rFonts w:hint="eastAsia"/>
        </w:rPr>
        <w:t>分類</w:t>
      </w:r>
      <w:r w:rsidR="00A852F1" w:rsidRPr="00E54417">
        <w:t>4</w:t>
      </w:r>
      <w:r w:rsidR="00A852F1" w:rsidRPr="00E54417">
        <w:rPr>
          <w:rFonts w:hint="eastAsia"/>
        </w:rPr>
        <w:t>位碼</w:t>
      </w:r>
      <w:r w:rsidRPr="00E54417">
        <w:rPr>
          <w:rFonts w:hint="eastAsia"/>
        </w:rPr>
        <w:t>來看，如表</w:t>
      </w:r>
      <w:r w:rsidRPr="00E54417">
        <w:t>14</w:t>
      </w:r>
      <w:r w:rsidRPr="00E54417">
        <w:rPr>
          <w:rFonts w:hint="eastAsia"/>
        </w:rPr>
        <w:t>所示，</w:t>
      </w:r>
      <w:r w:rsidR="00FC5066" w:rsidRPr="00E54417">
        <w:rPr>
          <w:rFonts w:hint="eastAsia"/>
        </w:rPr>
        <w:t>包括</w:t>
      </w:r>
      <w:r w:rsidR="00C60585" w:rsidRPr="00E54417">
        <w:rPr>
          <w:rFonts w:hint="eastAsia"/>
        </w:rPr>
        <w:t>研究所、大學</w:t>
      </w:r>
      <w:r w:rsidR="009E6380" w:rsidRPr="00E54417">
        <w:rPr>
          <w:rFonts w:hint="eastAsia"/>
        </w:rPr>
        <w:t>以及</w:t>
      </w:r>
      <w:r w:rsidR="00C60585" w:rsidRPr="00E54417">
        <w:rPr>
          <w:rFonts w:hint="eastAsia"/>
        </w:rPr>
        <w:t>專科</w:t>
      </w:r>
      <w:r w:rsidR="00FC5066" w:rsidRPr="00E54417">
        <w:rPr>
          <w:rFonts w:hint="eastAsia"/>
        </w:rPr>
        <w:t>程度者所希望的工作職類</w:t>
      </w:r>
      <w:r w:rsidR="00E40A89" w:rsidRPr="00E54417">
        <w:rPr>
          <w:rFonts w:hint="eastAsia"/>
        </w:rPr>
        <w:t>第一名</w:t>
      </w:r>
      <w:r w:rsidR="00FC5066" w:rsidRPr="00E54417">
        <w:rPr>
          <w:rFonts w:hint="eastAsia"/>
        </w:rPr>
        <w:t>皆</w:t>
      </w:r>
      <w:r w:rsidR="00E40A89" w:rsidRPr="00E54417">
        <w:rPr>
          <w:rFonts w:hint="eastAsia"/>
        </w:rPr>
        <w:t>為</w:t>
      </w:r>
      <w:r w:rsidR="00FC5066" w:rsidRPr="00E54417">
        <w:rPr>
          <w:rFonts w:hint="eastAsia"/>
        </w:rPr>
        <w:t>事務秘書</w:t>
      </w:r>
      <w:r w:rsidR="00E40A89" w:rsidRPr="00E54417">
        <w:rPr>
          <w:rFonts w:hint="eastAsia"/>
        </w:rPr>
        <w:t>之</w:t>
      </w:r>
      <w:r w:rsidR="00FC5066" w:rsidRPr="00E54417">
        <w:rPr>
          <w:rFonts w:hint="eastAsia"/>
        </w:rPr>
        <w:t>職類，尤其是大學</w:t>
      </w:r>
      <w:r w:rsidR="0001579B" w:rsidRPr="00E54417">
        <w:rPr>
          <w:rFonts w:hint="eastAsia"/>
        </w:rPr>
        <w:t>及專科</w:t>
      </w:r>
      <w:r w:rsidR="00FC5066" w:rsidRPr="00E54417">
        <w:rPr>
          <w:rFonts w:hint="eastAsia"/>
        </w:rPr>
        <w:t>學歷的求職者，</w:t>
      </w:r>
      <w:r w:rsidR="005F026A" w:rsidRPr="00E54417">
        <w:rPr>
          <w:rFonts w:hint="eastAsia"/>
        </w:rPr>
        <w:t>近</w:t>
      </w:r>
      <w:r w:rsidR="0001579B" w:rsidRPr="00E54417">
        <w:t>1</w:t>
      </w:r>
      <w:r w:rsidR="0001579B" w:rsidRPr="00E54417">
        <w:rPr>
          <w:rFonts w:hint="eastAsia"/>
        </w:rPr>
        <w:t>成</w:t>
      </w:r>
      <w:r w:rsidR="00A9111C" w:rsidRPr="00E54417">
        <w:rPr>
          <w:rFonts w:hint="eastAsia"/>
        </w:rPr>
        <w:t>五左右</w:t>
      </w:r>
      <w:r w:rsidR="00FC5066" w:rsidRPr="00E54417">
        <w:rPr>
          <w:rFonts w:hint="eastAsia"/>
        </w:rPr>
        <w:t>求職者在相對競爭度較高（事務秘書）的有限職缺中尋職</w:t>
      </w:r>
      <w:r w:rsidR="001048DA" w:rsidRPr="00E54417">
        <w:rPr>
          <w:rFonts w:hint="eastAsia"/>
        </w:rPr>
        <w:t>，</w:t>
      </w:r>
      <w:r w:rsidR="0078140B" w:rsidRPr="00E54417">
        <w:rPr>
          <w:rFonts w:hint="eastAsia"/>
        </w:rPr>
        <w:t>由於</w:t>
      </w:r>
      <w:r w:rsidR="001048DA" w:rsidRPr="00E54417">
        <w:rPr>
          <w:rFonts w:hint="eastAsia"/>
        </w:rPr>
        <w:t>期望工作職類別過於集中，可能是造成高學歷之</w:t>
      </w:r>
      <w:r w:rsidR="001048DA" w:rsidRPr="00E54417">
        <w:rPr>
          <w:rFonts w:hint="eastAsia"/>
        </w:rPr>
        <w:lastRenderedPageBreak/>
        <w:t>青年尋職之職缺競爭力高，相對取得合適工作不易，進而造成高學歷者之失業的主因之一。</w:t>
      </w:r>
    </w:p>
    <w:p w:rsidR="00E47E3E" w:rsidRPr="00E54417" w:rsidRDefault="0078140B" w:rsidP="00843B56">
      <w:pPr>
        <w:pStyle w:val="-2"/>
        <w:spacing w:before="190" w:after="190"/>
        <w:ind w:left="560" w:firstLine="600"/>
      </w:pPr>
      <w:r w:rsidRPr="00E54417">
        <w:rPr>
          <w:rFonts w:hint="eastAsia"/>
        </w:rPr>
        <w:t>另外，</w:t>
      </w:r>
      <w:r w:rsidR="00C60585" w:rsidRPr="00E54417">
        <w:rPr>
          <w:rFonts w:hint="eastAsia"/>
        </w:rPr>
        <w:t>製造勞力工之職缺亦列入大學</w:t>
      </w:r>
      <w:r w:rsidR="00F81A8D">
        <w:rPr>
          <w:rFonts w:hint="eastAsia"/>
        </w:rPr>
        <w:t>及</w:t>
      </w:r>
      <w:r w:rsidR="00CD19C7" w:rsidRPr="00E54417">
        <w:rPr>
          <w:rFonts w:hint="eastAsia"/>
        </w:rPr>
        <w:t>以下</w:t>
      </w:r>
      <w:r w:rsidR="001048DA" w:rsidRPr="00E54417">
        <w:rPr>
          <w:rFonts w:hint="eastAsia"/>
        </w:rPr>
        <w:t>程度者所希望的工作職類前</w:t>
      </w:r>
      <w:r w:rsidR="001048DA" w:rsidRPr="00E54417">
        <w:t>3</w:t>
      </w:r>
      <w:r w:rsidR="001048DA" w:rsidRPr="00E54417">
        <w:rPr>
          <w:rFonts w:hint="eastAsia"/>
        </w:rPr>
        <w:t>名中</w:t>
      </w:r>
      <w:r w:rsidR="00C60585" w:rsidRPr="00E54417">
        <w:rPr>
          <w:rFonts w:hint="eastAsia"/>
        </w:rPr>
        <w:t>，</w:t>
      </w:r>
      <w:r w:rsidR="00A9111C" w:rsidRPr="00E54417">
        <w:rPr>
          <w:rFonts w:hint="eastAsia"/>
        </w:rPr>
        <w:t>尤其是</w:t>
      </w:r>
      <w:r w:rsidR="009920DE" w:rsidRPr="00E54417">
        <w:rPr>
          <w:rFonts w:hint="eastAsia"/>
        </w:rPr>
        <w:t>高職以下</w:t>
      </w:r>
      <w:r w:rsidR="00A9111C" w:rsidRPr="00E54417">
        <w:rPr>
          <w:rFonts w:hint="eastAsia"/>
        </w:rPr>
        <w:t>學歷的求職者</w:t>
      </w:r>
      <w:r w:rsidR="00EA028B" w:rsidRPr="00E54417">
        <w:rPr>
          <w:rFonts w:hint="eastAsia"/>
        </w:rPr>
        <w:t>中</w:t>
      </w:r>
      <w:r w:rsidR="00CD23F2" w:rsidRPr="00E54417">
        <w:rPr>
          <w:rFonts w:hint="eastAsia"/>
        </w:rPr>
        <w:t>，</w:t>
      </w:r>
      <w:r w:rsidR="00596E37" w:rsidRPr="00E54417">
        <w:rPr>
          <w:rFonts w:hint="eastAsia"/>
        </w:rPr>
        <w:t>高達</w:t>
      </w:r>
      <w:r w:rsidR="00567582" w:rsidRPr="00E54417">
        <w:t>2</w:t>
      </w:r>
      <w:r w:rsidR="00567582" w:rsidRPr="00E54417">
        <w:rPr>
          <w:rFonts w:hint="eastAsia"/>
        </w:rPr>
        <w:t>成</w:t>
      </w:r>
      <w:r w:rsidR="00596E37" w:rsidRPr="00E54417">
        <w:rPr>
          <w:rFonts w:hint="eastAsia"/>
        </w:rPr>
        <w:t>求職者希望從事</w:t>
      </w:r>
      <w:r w:rsidR="00567582" w:rsidRPr="00E54417">
        <w:rPr>
          <w:rFonts w:hint="eastAsia"/>
        </w:rPr>
        <w:t>製造勞力工</w:t>
      </w:r>
      <w:r w:rsidR="00EA028B" w:rsidRPr="00E54417">
        <w:rPr>
          <w:rFonts w:hint="eastAsia"/>
        </w:rPr>
        <w:t>，</w:t>
      </w:r>
      <w:r w:rsidR="00567582" w:rsidRPr="00E54417">
        <w:rPr>
          <w:rFonts w:hint="eastAsia"/>
        </w:rPr>
        <w:t>為所有職缺的第一名</w:t>
      </w:r>
      <w:r w:rsidR="00EA028B" w:rsidRPr="00E54417">
        <w:rPr>
          <w:rFonts w:hint="eastAsia"/>
        </w:rPr>
        <w:t>。</w:t>
      </w:r>
    </w:p>
    <w:p w:rsidR="00E47E3E" w:rsidRPr="00E54417" w:rsidRDefault="00E47E3E" w:rsidP="00313AAE">
      <w:pPr>
        <w:pStyle w:val="af2"/>
        <w:overflowPunct w:val="0"/>
        <w:spacing w:after="190"/>
        <w:rPr>
          <w:lang w:eastAsia="zh-TW"/>
        </w:rPr>
      </w:pPr>
      <w:r w:rsidRPr="00E54417">
        <w:rPr>
          <w:rFonts w:hint="eastAsia"/>
        </w:rPr>
        <w:t>表</w:t>
      </w:r>
      <w:r w:rsidRPr="00E54417">
        <w:t>14</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各教育程度求職者希望工作的主要職類</w:t>
      </w:r>
      <w:r w:rsidR="00725F99" w:rsidRPr="00E54417">
        <w:rPr>
          <w:rFonts w:hint="eastAsia"/>
        </w:rPr>
        <w:t>（</w:t>
      </w:r>
      <w:r w:rsidRPr="00E54417">
        <w:t>4</w:t>
      </w:r>
      <w:r w:rsidRPr="00E54417">
        <w:rPr>
          <w:rFonts w:hint="eastAsia"/>
        </w:rPr>
        <w:t>位碼）</w:t>
      </w:r>
    </w:p>
    <w:tbl>
      <w:tblPr>
        <w:tblW w:w="10000" w:type="dxa"/>
        <w:jc w:val="center"/>
        <w:tblCellMar>
          <w:left w:w="28" w:type="dxa"/>
          <w:right w:w="28" w:type="dxa"/>
        </w:tblCellMar>
        <w:tblLook w:val="04A0" w:firstRow="1" w:lastRow="0" w:firstColumn="1" w:lastColumn="0" w:noHBand="0" w:noVBand="1"/>
      </w:tblPr>
      <w:tblGrid>
        <w:gridCol w:w="1160"/>
        <w:gridCol w:w="2600"/>
        <w:gridCol w:w="2080"/>
        <w:gridCol w:w="2080"/>
        <w:gridCol w:w="2080"/>
      </w:tblGrid>
      <w:tr w:rsidR="00881276" w:rsidRPr="00E54417" w:rsidTr="00CB513B">
        <w:trPr>
          <w:trHeight w:val="660"/>
          <w:jc w:val="center"/>
        </w:trPr>
        <w:tc>
          <w:tcPr>
            <w:tcW w:w="1160" w:type="dxa"/>
            <w:vMerge w:val="restart"/>
            <w:tcBorders>
              <w:top w:val="single" w:sz="8" w:space="0" w:color="auto"/>
              <w:left w:val="single" w:sz="8" w:space="0" w:color="auto"/>
              <w:bottom w:val="single" w:sz="4" w:space="0" w:color="auto"/>
              <w:right w:val="single" w:sz="4" w:space="0" w:color="auto"/>
              <w:tl2br w:val="single" w:sz="8" w:space="0" w:color="auto"/>
            </w:tcBorders>
            <w:shd w:val="clear" w:color="auto" w:fill="auto"/>
            <w:vAlign w:val="center"/>
            <w:hideMark/>
          </w:tcPr>
          <w:p w:rsidR="00881276" w:rsidRPr="00E54417" w:rsidRDefault="00881276" w:rsidP="00881276">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color w:val="000000"/>
                <w:kern w:val="0"/>
                <w:sz w:val="22"/>
                <w:szCs w:val="22"/>
              </w:rPr>
              <w:t xml:space="preserve">    </w:t>
            </w:r>
            <w:r w:rsidRPr="00E54417">
              <w:rPr>
                <w:rFonts w:ascii="標楷體" w:hAnsi="標楷體" w:cs="新細明體" w:hint="eastAsia"/>
                <w:color w:val="000000"/>
                <w:kern w:val="0"/>
                <w:sz w:val="22"/>
                <w:szCs w:val="22"/>
              </w:rPr>
              <w:t>名次</w:t>
            </w:r>
          </w:p>
          <w:p w:rsidR="00881276" w:rsidRPr="00E54417" w:rsidRDefault="00881276" w:rsidP="00CB513B">
            <w:pPr>
              <w:spacing w:after="0" w:line="240" w:lineRule="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教育</w:t>
            </w:r>
            <w:r w:rsidRPr="00E54417">
              <w:rPr>
                <w:rFonts w:ascii="標楷體" w:hAnsi="標楷體" w:cs="新細明體"/>
                <w:color w:val="000000"/>
                <w:kern w:val="0"/>
                <w:sz w:val="22"/>
                <w:szCs w:val="22"/>
              </w:rPr>
              <w:br/>
            </w:r>
            <w:r w:rsidRPr="00E54417">
              <w:rPr>
                <w:rFonts w:ascii="標楷體" w:hAnsi="標楷體" w:cs="新細明體" w:hint="eastAsia"/>
                <w:color w:val="000000"/>
                <w:kern w:val="0"/>
                <w:sz w:val="22"/>
                <w:szCs w:val="22"/>
              </w:rPr>
              <w:t>程度</w:t>
            </w:r>
          </w:p>
        </w:tc>
        <w:tc>
          <w:tcPr>
            <w:tcW w:w="2600" w:type="dxa"/>
            <w:tcBorders>
              <w:top w:val="single" w:sz="8" w:space="0" w:color="auto"/>
              <w:left w:val="nil"/>
              <w:bottom w:val="single" w:sz="4" w:space="0" w:color="auto"/>
              <w:right w:val="single" w:sz="4" w:space="0" w:color="auto"/>
            </w:tcBorders>
            <w:shd w:val="clear" w:color="auto" w:fill="auto"/>
            <w:vAlign w:val="center"/>
            <w:hideMark/>
          </w:tcPr>
          <w:p w:rsidR="00881276" w:rsidRPr="00E54417" w:rsidRDefault="00881276"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求職人數（人）</w:t>
            </w:r>
          </w:p>
        </w:tc>
        <w:tc>
          <w:tcPr>
            <w:tcW w:w="6240" w:type="dxa"/>
            <w:gridSpan w:val="3"/>
            <w:tcBorders>
              <w:top w:val="single" w:sz="8" w:space="0" w:color="auto"/>
              <w:left w:val="nil"/>
              <w:bottom w:val="single" w:sz="4" w:space="0" w:color="auto"/>
              <w:right w:val="single" w:sz="8" w:space="0" w:color="000000"/>
            </w:tcBorders>
            <w:shd w:val="clear" w:color="auto" w:fill="auto"/>
            <w:vAlign w:val="center"/>
            <w:hideMark/>
          </w:tcPr>
          <w:p w:rsidR="00881276" w:rsidRPr="00E54417" w:rsidRDefault="00881276"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求職者希望工作的職類（占該類求職者的比率）</w:t>
            </w:r>
          </w:p>
        </w:tc>
      </w:tr>
      <w:tr w:rsidR="00881276" w:rsidRPr="00E54417" w:rsidTr="00CB513B">
        <w:trPr>
          <w:trHeight w:val="444"/>
          <w:jc w:val="center"/>
        </w:trPr>
        <w:tc>
          <w:tcPr>
            <w:tcW w:w="1160" w:type="dxa"/>
            <w:vMerge/>
            <w:tcBorders>
              <w:left w:val="single" w:sz="8" w:space="0" w:color="auto"/>
              <w:bottom w:val="single" w:sz="4" w:space="0" w:color="auto"/>
              <w:right w:val="single" w:sz="4" w:space="0" w:color="auto"/>
              <w:tl2br w:val="single" w:sz="8" w:space="0" w:color="auto"/>
            </w:tcBorders>
            <w:shd w:val="clear" w:color="auto" w:fill="auto"/>
            <w:vAlign w:val="center"/>
            <w:hideMark/>
          </w:tcPr>
          <w:p w:rsidR="00881276" w:rsidRPr="00E54417" w:rsidRDefault="00881276" w:rsidP="00CB513B">
            <w:pPr>
              <w:widowControl/>
              <w:adjustRightInd/>
              <w:snapToGrid/>
              <w:spacing w:after="0" w:line="240" w:lineRule="auto"/>
              <w:jc w:val="center"/>
              <w:textAlignment w:val="auto"/>
              <w:rPr>
                <w:rFonts w:ascii="標楷體" w:hAnsi="標楷體" w:cs="新細明體"/>
                <w:color w:val="000000"/>
                <w:kern w:val="0"/>
                <w:sz w:val="22"/>
                <w:szCs w:val="22"/>
              </w:rPr>
            </w:pPr>
          </w:p>
        </w:tc>
        <w:tc>
          <w:tcPr>
            <w:tcW w:w="2600" w:type="dxa"/>
            <w:tcBorders>
              <w:top w:val="nil"/>
              <w:left w:val="nil"/>
              <w:bottom w:val="single" w:sz="4" w:space="0" w:color="auto"/>
              <w:right w:val="single" w:sz="4" w:space="0" w:color="auto"/>
            </w:tcBorders>
            <w:shd w:val="clear" w:color="auto" w:fill="auto"/>
            <w:vAlign w:val="center"/>
            <w:hideMark/>
          </w:tcPr>
          <w:p w:rsidR="00881276" w:rsidRPr="00E54417" w:rsidRDefault="00881276"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（較上月</w:t>
            </w:r>
            <w:r w:rsidRPr="00E54417">
              <w:rPr>
                <w:color w:val="000000"/>
                <w:kern w:val="0"/>
                <w:sz w:val="22"/>
                <w:szCs w:val="22"/>
              </w:rPr>
              <w:t>;</w:t>
            </w:r>
            <w:r w:rsidRPr="00E54417">
              <w:rPr>
                <w:rFonts w:ascii="標楷體" w:hAnsi="標楷體" w:cs="新細明體" w:hint="eastAsia"/>
                <w:color w:val="000000"/>
                <w:kern w:val="0"/>
                <w:sz w:val="22"/>
                <w:szCs w:val="22"/>
              </w:rPr>
              <w:t>較上年同月）</w:t>
            </w:r>
          </w:p>
        </w:tc>
        <w:tc>
          <w:tcPr>
            <w:tcW w:w="2080" w:type="dxa"/>
            <w:tcBorders>
              <w:top w:val="nil"/>
              <w:left w:val="nil"/>
              <w:bottom w:val="single" w:sz="4" w:space="0" w:color="auto"/>
              <w:right w:val="single" w:sz="4" w:space="0" w:color="auto"/>
            </w:tcBorders>
            <w:shd w:val="clear" w:color="auto" w:fill="auto"/>
            <w:vAlign w:val="center"/>
            <w:hideMark/>
          </w:tcPr>
          <w:p w:rsidR="00881276" w:rsidRPr="00E54417" w:rsidRDefault="00881276"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第</w:t>
            </w:r>
            <w:r w:rsidRPr="00E54417">
              <w:rPr>
                <w:color w:val="000000"/>
                <w:kern w:val="0"/>
                <w:sz w:val="22"/>
                <w:szCs w:val="22"/>
              </w:rPr>
              <w:t>1</w:t>
            </w:r>
            <w:r w:rsidRPr="00E54417">
              <w:rPr>
                <w:rFonts w:ascii="標楷體" w:hAnsi="標楷體" w:cs="新細明體" w:hint="eastAsia"/>
                <w:color w:val="000000"/>
                <w:kern w:val="0"/>
                <w:sz w:val="22"/>
                <w:szCs w:val="22"/>
              </w:rPr>
              <w:t>名</w:t>
            </w:r>
          </w:p>
        </w:tc>
        <w:tc>
          <w:tcPr>
            <w:tcW w:w="2080" w:type="dxa"/>
            <w:tcBorders>
              <w:top w:val="nil"/>
              <w:left w:val="nil"/>
              <w:bottom w:val="single" w:sz="4" w:space="0" w:color="auto"/>
              <w:right w:val="single" w:sz="4" w:space="0" w:color="auto"/>
            </w:tcBorders>
            <w:shd w:val="clear" w:color="auto" w:fill="auto"/>
            <w:vAlign w:val="center"/>
            <w:hideMark/>
          </w:tcPr>
          <w:p w:rsidR="00881276" w:rsidRPr="00E54417" w:rsidRDefault="00881276"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第</w:t>
            </w:r>
            <w:r w:rsidRPr="00E54417">
              <w:rPr>
                <w:color w:val="000000"/>
                <w:kern w:val="0"/>
                <w:sz w:val="22"/>
                <w:szCs w:val="22"/>
              </w:rPr>
              <w:t>2</w:t>
            </w:r>
            <w:r w:rsidRPr="00E54417">
              <w:rPr>
                <w:rFonts w:ascii="標楷體" w:hAnsi="標楷體" w:cs="新細明體" w:hint="eastAsia"/>
                <w:color w:val="000000"/>
                <w:kern w:val="0"/>
                <w:sz w:val="22"/>
                <w:szCs w:val="22"/>
              </w:rPr>
              <w:t>名</w:t>
            </w:r>
          </w:p>
        </w:tc>
        <w:tc>
          <w:tcPr>
            <w:tcW w:w="2080" w:type="dxa"/>
            <w:tcBorders>
              <w:top w:val="nil"/>
              <w:left w:val="nil"/>
              <w:bottom w:val="single" w:sz="4" w:space="0" w:color="auto"/>
              <w:right w:val="single" w:sz="8" w:space="0" w:color="auto"/>
            </w:tcBorders>
            <w:shd w:val="clear" w:color="auto" w:fill="auto"/>
            <w:vAlign w:val="center"/>
            <w:hideMark/>
          </w:tcPr>
          <w:p w:rsidR="00881276" w:rsidRPr="00E54417" w:rsidRDefault="00881276"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第</w:t>
            </w:r>
            <w:r w:rsidRPr="00E54417">
              <w:rPr>
                <w:color w:val="000000"/>
                <w:kern w:val="0"/>
                <w:sz w:val="22"/>
                <w:szCs w:val="22"/>
              </w:rPr>
              <w:t>3</w:t>
            </w:r>
            <w:r w:rsidRPr="00E54417">
              <w:rPr>
                <w:rFonts w:ascii="標楷體" w:hAnsi="標楷體" w:cs="新細明體" w:hint="eastAsia"/>
                <w:color w:val="000000"/>
                <w:kern w:val="0"/>
                <w:sz w:val="22"/>
                <w:szCs w:val="22"/>
              </w:rPr>
              <w:t>名</w:t>
            </w:r>
          </w:p>
        </w:tc>
      </w:tr>
      <w:tr w:rsidR="00D54754" w:rsidRPr="00E54417" w:rsidTr="00D54754">
        <w:trPr>
          <w:trHeight w:val="444"/>
          <w:jc w:val="center"/>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研究所</w:t>
            </w:r>
          </w:p>
        </w:tc>
        <w:tc>
          <w:tcPr>
            <w:tcW w:w="260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1,947</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電子工程師</w:t>
            </w:r>
          </w:p>
        </w:tc>
        <w:tc>
          <w:tcPr>
            <w:tcW w:w="2080" w:type="dxa"/>
            <w:tcBorders>
              <w:top w:val="nil"/>
              <w:left w:val="nil"/>
              <w:bottom w:val="nil"/>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工業及生產工程師</w:t>
            </w:r>
          </w:p>
        </w:tc>
      </w:tr>
      <w:tr w:rsidR="00D54754" w:rsidRPr="00E54417" w:rsidTr="00D54754">
        <w:trPr>
          <w:trHeight w:val="444"/>
          <w:jc w:val="center"/>
        </w:trPr>
        <w:tc>
          <w:tcPr>
            <w:tcW w:w="1160" w:type="dxa"/>
            <w:vMerge/>
            <w:tcBorders>
              <w:top w:val="nil"/>
              <w:left w:val="single" w:sz="8" w:space="0" w:color="auto"/>
              <w:bottom w:val="single" w:sz="4" w:space="0" w:color="000000"/>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(44</w:t>
            </w:r>
            <w:r w:rsidRPr="00E54417">
              <w:rPr>
                <w:rFonts w:eastAsia="新細明體" w:hint="eastAsia"/>
                <w:color w:val="000000"/>
                <w:kern w:val="0"/>
                <w:sz w:val="22"/>
                <w:szCs w:val="22"/>
              </w:rPr>
              <w:t>；</w:t>
            </w:r>
            <w:r w:rsidRPr="00E54417">
              <w:rPr>
                <w:rFonts w:eastAsia="新細明體"/>
                <w:color w:val="000000"/>
                <w:kern w:val="0"/>
                <w:sz w:val="22"/>
                <w:szCs w:val="22"/>
              </w:rPr>
              <w:t>226</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6.73%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5.44%</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4.98%</w:t>
            </w:r>
          </w:p>
        </w:tc>
      </w:tr>
      <w:tr w:rsidR="00D54754" w:rsidRPr="00E54417" w:rsidTr="00D54754">
        <w:trPr>
          <w:trHeight w:val="444"/>
          <w:jc w:val="center"/>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大　學</w:t>
            </w: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17,555</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2080" w:type="dxa"/>
            <w:tcBorders>
              <w:top w:val="nil"/>
              <w:left w:val="nil"/>
              <w:bottom w:val="nil"/>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一般辦公室事務人員</w:t>
            </w:r>
          </w:p>
        </w:tc>
      </w:tr>
      <w:tr w:rsidR="00D54754" w:rsidRPr="00E54417" w:rsidTr="00D54754">
        <w:trPr>
          <w:trHeight w:val="444"/>
          <w:jc w:val="center"/>
        </w:trPr>
        <w:tc>
          <w:tcPr>
            <w:tcW w:w="1160" w:type="dxa"/>
            <w:vMerge/>
            <w:tcBorders>
              <w:top w:val="nil"/>
              <w:left w:val="single" w:sz="8" w:space="0" w:color="auto"/>
              <w:bottom w:val="single" w:sz="4" w:space="0" w:color="000000"/>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(-523</w:t>
            </w:r>
            <w:r w:rsidRPr="00E54417">
              <w:rPr>
                <w:rFonts w:eastAsia="新細明體" w:hint="eastAsia"/>
                <w:color w:val="000000"/>
                <w:kern w:val="0"/>
                <w:sz w:val="22"/>
                <w:szCs w:val="22"/>
              </w:rPr>
              <w:t>；</w:t>
            </w:r>
            <w:r w:rsidRPr="00E54417">
              <w:rPr>
                <w:rFonts w:eastAsia="新細明體"/>
                <w:color w:val="000000"/>
                <w:kern w:val="0"/>
                <w:sz w:val="22"/>
                <w:szCs w:val="22"/>
              </w:rPr>
              <w:t>-276</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16.33%</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6.41%</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5.03%</w:t>
            </w:r>
          </w:p>
        </w:tc>
      </w:tr>
      <w:tr w:rsidR="00D54754" w:rsidRPr="00E54417" w:rsidTr="00D54754">
        <w:trPr>
          <w:trHeight w:val="444"/>
          <w:jc w:val="center"/>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專　科</w:t>
            </w: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6,413</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2080" w:type="dxa"/>
            <w:tcBorders>
              <w:top w:val="nil"/>
              <w:left w:val="nil"/>
              <w:bottom w:val="nil"/>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一般辦公室事務人員</w:t>
            </w:r>
          </w:p>
        </w:tc>
      </w:tr>
      <w:tr w:rsidR="00D54754" w:rsidRPr="00E54417" w:rsidTr="00D54754">
        <w:trPr>
          <w:trHeight w:val="444"/>
          <w:jc w:val="center"/>
        </w:trPr>
        <w:tc>
          <w:tcPr>
            <w:tcW w:w="1160" w:type="dxa"/>
            <w:vMerge/>
            <w:tcBorders>
              <w:top w:val="nil"/>
              <w:left w:val="single" w:sz="8" w:space="0" w:color="auto"/>
              <w:bottom w:val="single" w:sz="4" w:space="0" w:color="000000"/>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(-25</w:t>
            </w:r>
            <w:r w:rsidRPr="00E54417">
              <w:rPr>
                <w:rFonts w:eastAsia="新細明體" w:hint="eastAsia"/>
                <w:color w:val="000000"/>
                <w:kern w:val="0"/>
                <w:sz w:val="22"/>
                <w:szCs w:val="22"/>
              </w:rPr>
              <w:t>；</w:t>
            </w:r>
            <w:r w:rsidRPr="00E54417">
              <w:rPr>
                <w:rFonts w:eastAsia="新細明體"/>
                <w:color w:val="000000"/>
                <w:kern w:val="0"/>
                <w:sz w:val="22"/>
                <w:szCs w:val="22"/>
              </w:rPr>
              <w:t>-190</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14.24%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7.39%</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5.04%</w:t>
            </w:r>
          </w:p>
        </w:tc>
      </w:tr>
      <w:tr w:rsidR="00D54754" w:rsidRPr="00E54417" w:rsidTr="00D54754">
        <w:trPr>
          <w:trHeight w:val="444"/>
          <w:jc w:val="center"/>
        </w:trPr>
        <w:tc>
          <w:tcPr>
            <w:tcW w:w="1160" w:type="dxa"/>
            <w:vMerge w:val="restart"/>
            <w:tcBorders>
              <w:top w:val="nil"/>
              <w:left w:val="single" w:sz="8" w:space="0" w:color="auto"/>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高　職</w:t>
            </w: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16,189</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事務秘書</w:t>
            </w:r>
          </w:p>
        </w:tc>
        <w:tc>
          <w:tcPr>
            <w:tcW w:w="2080" w:type="dxa"/>
            <w:tcBorders>
              <w:top w:val="nil"/>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r>
      <w:tr w:rsidR="00D54754" w:rsidRPr="00E54417" w:rsidTr="00D54754">
        <w:trPr>
          <w:trHeight w:val="444"/>
          <w:jc w:val="center"/>
        </w:trPr>
        <w:tc>
          <w:tcPr>
            <w:tcW w:w="1160" w:type="dxa"/>
            <w:vMerge/>
            <w:tcBorders>
              <w:top w:val="nil"/>
              <w:left w:val="single" w:sz="8" w:space="0" w:color="auto"/>
              <w:bottom w:val="single" w:sz="4" w:space="0" w:color="auto"/>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(-548</w:t>
            </w:r>
            <w:r w:rsidRPr="00E54417">
              <w:rPr>
                <w:rFonts w:eastAsia="新細明體" w:hint="eastAsia"/>
                <w:color w:val="000000"/>
                <w:kern w:val="0"/>
                <w:sz w:val="22"/>
                <w:szCs w:val="22"/>
              </w:rPr>
              <w:t>；</w:t>
            </w:r>
            <w:r w:rsidRPr="00E54417">
              <w:rPr>
                <w:rFonts w:eastAsia="新細明體"/>
                <w:color w:val="000000"/>
                <w:kern w:val="0"/>
                <w:sz w:val="22"/>
                <w:szCs w:val="22"/>
              </w:rPr>
              <w:t>-1,547</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23.79%</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7.13%</w:t>
            </w:r>
          </w:p>
        </w:tc>
        <w:tc>
          <w:tcPr>
            <w:tcW w:w="2080" w:type="dxa"/>
            <w:tcBorders>
              <w:top w:val="nil"/>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6.33%</w:t>
            </w:r>
          </w:p>
        </w:tc>
      </w:tr>
      <w:tr w:rsidR="00D54754" w:rsidRPr="00E54417" w:rsidTr="00D54754">
        <w:trPr>
          <w:trHeight w:val="444"/>
          <w:jc w:val="center"/>
        </w:trPr>
        <w:tc>
          <w:tcPr>
            <w:tcW w:w="1160" w:type="dxa"/>
            <w:vMerge w:val="restart"/>
            <w:tcBorders>
              <w:top w:val="nil"/>
              <w:left w:val="single" w:sz="8" w:space="0" w:color="auto"/>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高　中</w:t>
            </w: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4,224</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c>
          <w:tcPr>
            <w:tcW w:w="2080" w:type="dxa"/>
            <w:tcBorders>
              <w:top w:val="nil"/>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商店銷售有關人員</w:t>
            </w:r>
          </w:p>
        </w:tc>
      </w:tr>
      <w:tr w:rsidR="00D54754" w:rsidRPr="00E54417" w:rsidTr="00D54754">
        <w:trPr>
          <w:trHeight w:val="444"/>
          <w:jc w:val="center"/>
        </w:trPr>
        <w:tc>
          <w:tcPr>
            <w:tcW w:w="1160" w:type="dxa"/>
            <w:vMerge/>
            <w:tcBorders>
              <w:top w:val="nil"/>
              <w:left w:val="single" w:sz="8" w:space="0" w:color="auto"/>
              <w:bottom w:val="single" w:sz="4" w:space="0" w:color="auto"/>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(-246</w:t>
            </w:r>
            <w:r w:rsidRPr="00E54417">
              <w:rPr>
                <w:rFonts w:eastAsia="新細明體" w:hint="eastAsia"/>
                <w:color w:val="000000"/>
                <w:kern w:val="0"/>
                <w:sz w:val="22"/>
                <w:szCs w:val="22"/>
              </w:rPr>
              <w:t>；</w:t>
            </w:r>
            <w:r w:rsidRPr="00E54417">
              <w:rPr>
                <w:rFonts w:eastAsia="新細明體"/>
                <w:color w:val="000000"/>
                <w:kern w:val="0"/>
                <w:sz w:val="22"/>
                <w:szCs w:val="22"/>
              </w:rPr>
              <w:t>-185</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21.99%</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6.23%</w:t>
            </w:r>
          </w:p>
        </w:tc>
        <w:tc>
          <w:tcPr>
            <w:tcW w:w="2080" w:type="dxa"/>
            <w:tcBorders>
              <w:top w:val="nil"/>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6.16%</w:t>
            </w:r>
          </w:p>
        </w:tc>
      </w:tr>
      <w:tr w:rsidR="00D54754" w:rsidRPr="00E54417" w:rsidTr="00D54754">
        <w:trPr>
          <w:trHeight w:val="444"/>
          <w:jc w:val="center"/>
        </w:trPr>
        <w:tc>
          <w:tcPr>
            <w:tcW w:w="1160" w:type="dxa"/>
            <w:vMerge w:val="restart"/>
            <w:tcBorders>
              <w:top w:val="nil"/>
              <w:left w:val="single" w:sz="8" w:space="0" w:color="auto"/>
              <w:bottom w:val="single" w:sz="4" w:space="0" w:color="000000"/>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國　中</w:t>
            </w: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5,775</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2080" w:type="dxa"/>
            <w:tcBorders>
              <w:top w:val="nil"/>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辦公室、旅館及類似場所清潔工及幫工</w:t>
            </w:r>
          </w:p>
        </w:tc>
        <w:tc>
          <w:tcPr>
            <w:tcW w:w="2080" w:type="dxa"/>
            <w:tcBorders>
              <w:top w:val="nil"/>
              <w:left w:val="nil"/>
              <w:bottom w:val="nil"/>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環境清掃工</w:t>
            </w:r>
          </w:p>
        </w:tc>
      </w:tr>
      <w:tr w:rsidR="00D54754" w:rsidRPr="00E54417" w:rsidTr="00D54754">
        <w:trPr>
          <w:trHeight w:val="444"/>
          <w:jc w:val="center"/>
        </w:trPr>
        <w:tc>
          <w:tcPr>
            <w:tcW w:w="1160" w:type="dxa"/>
            <w:vMerge/>
            <w:tcBorders>
              <w:top w:val="nil"/>
              <w:left w:val="single" w:sz="8" w:space="0" w:color="auto"/>
              <w:bottom w:val="single" w:sz="4" w:space="0" w:color="000000"/>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(-362</w:t>
            </w:r>
            <w:r w:rsidRPr="00E54417">
              <w:rPr>
                <w:rFonts w:eastAsia="新細明體" w:hint="eastAsia"/>
                <w:color w:val="000000"/>
                <w:kern w:val="0"/>
                <w:sz w:val="22"/>
                <w:szCs w:val="22"/>
              </w:rPr>
              <w:t>；</w:t>
            </w:r>
            <w:r w:rsidRPr="00E54417">
              <w:rPr>
                <w:rFonts w:eastAsia="新細明體"/>
                <w:color w:val="000000"/>
                <w:kern w:val="0"/>
                <w:sz w:val="22"/>
                <w:szCs w:val="22"/>
              </w:rPr>
              <w:t>-369</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28.80%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8.05%</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6.53%</w:t>
            </w:r>
          </w:p>
        </w:tc>
      </w:tr>
      <w:tr w:rsidR="00D54754" w:rsidRPr="00E54417" w:rsidTr="00D54754">
        <w:trPr>
          <w:trHeight w:val="444"/>
          <w:jc w:val="center"/>
        </w:trPr>
        <w:tc>
          <w:tcPr>
            <w:tcW w:w="1160" w:type="dxa"/>
            <w:vMerge w:val="restart"/>
            <w:tcBorders>
              <w:top w:val="nil"/>
              <w:left w:val="single" w:sz="8" w:space="0" w:color="auto"/>
              <w:bottom w:val="single" w:sz="8" w:space="0" w:color="000000"/>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國　小</w:t>
            </w:r>
            <w:r w:rsidRPr="00E54417">
              <w:rPr>
                <w:rFonts w:ascii="標楷體" w:hAnsi="標楷體" w:cs="新細明體"/>
                <w:color w:val="000000"/>
                <w:kern w:val="0"/>
                <w:sz w:val="22"/>
                <w:szCs w:val="22"/>
              </w:rPr>
              <w:br/>
            </w:r>
            <w:r w:rsidRPr="00E54417">
              <w:rPr>
                <w:rFonts w:ascii="標楷體" w:hAnsi="標楷體" w:cs="新細明體" w:hint="eastAsia"/>
                <w:color w:val="000000"/>
                <w:kern w:val="0"/>
                <w:sz w:val="22"/>
                <w:szCs w:val="22"/>
              </w:rPr>
              <w:t>以　下</w:t>
            </w:r>
          </w:p>
        </w:tc>
        <w:tc>
          <w:tcPr>
            <w:tcW w:w="2600" w:type="dxa"/>
            <w:tcBorders>
              <w:top w:val="single" w:sz="4" w:space="0" w:color="auto"/>
              <w:left w:val="nil"/>
              <w:bottom w:val="nil"/>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1,633</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製造勞力工</w:t>
            </w:r>
          </w:p>
        </w:tc>
        <w:tc>
          <w:tcPr>
            <w:tcW w:w="2080" w:type="dxa"/>
            <w:tcBorders>
              <w:top w:val="nil"/>
              <w:left w:val="nil"/>
              <w:bottom w:val="single" w:sz="4"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辦公室、旅館及類似場所清潔工及幫工</w:t>
            </w:r>
          </w:p>
        </w:tc>
        <w:tc>
          <w:tcPr>
            <w:tcW w:w="2080" w:type="dxa"/>
            <w:tcBorders>
              <w:top w:val="nil"/>
              <w:left w:val="nil"/>
              <w:bottom w:val="single" w:sz="4"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環境清掃工</w:t>
            </w:r>
          </w:p>
        </w:tc>
      </w:tr>
      <w:tr w:rsidR="00D54754" w:rsidRPr="00E54417" w:rsidTr="00D54754">
        <w:trPr>
          <w:trHeight w:val="444"/>
          <w:jc w:val="center"/>
        </w:trPr>
        <w:tc>
          <w:tcPr>
            <w:tcW w:w="1160" w:type="dxa"/>
            <w:vMerge/>
            <w:tcBorders>
              <w:top w:val="nil"/>
              <w:left w:val="single" w:sz="8" w:space="0" w:color="auto"/>
              <w:bottom w:val="single" w:sz="8" w:space="0" w:color="000000"/>
              <w:right w:val="single" w:sz="4" w:space="0" w:color="auto"/>
            </w:tcBorders>
            <w:vAlign w:val="center"/>
            <w:hideMark/>
          </w:tcPr>
          <w:p w:rsidR="00D54754" w:rsidRPr="00E54417" w:rsidRDefault="00D54754" w:rsidP="00D54754">
            <w:pPr>
              <w:widowControl/>
              <w:adjustRightInd/>
              <w:snapToGrid/>
              <w:spacing w:after="0" w:line="240" w:lineRule="auto"/>
              <w:jc w:val="left"/>
              <w:textAlignment w:val="auto"/>
              <w:rPr>
                <w:rFonts w:ascii="標楷體" w:hAnsi="標楷體" w:cs="新細明體"/>
                <w:color w:val="000000"/>
                <w:kern w:val="0"/>
                <w:sz w:val="22"/>
                <w:szCs w:val="22"/>
              </w:rPr>
            </w:pPr>
          </w:p>
        </w:tc>
        <w:tc>
          <w:tcPr>
            <w:tcW w:w="2600" w:type="dxa"/>
            <w:tcBorders>
              <w:top w:val="single" w:sz="4" w:space="0" w:color="auto"/>
              <w:left w:val="nil"/>
              <w:bottom w:val="single" w:sz="8"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(-484</w:t>
            </w:r>
            <w:r w:rsidRPr="00E54417">
              <w:rPr>
                <w:rFonts w:eastAsia="新細明體" w:hint="eastAsia"/>
                <w:color w:val="000000"/>
                <w:kern w:val="0"/>
                <w:sz w:val="22"/>
                <w:szCs w:val="22"/>
              </w:rPr>
              <w:t>；</w:t>
            </w:r>
            <w:r w:rsidRPr="00E54417">
              <w:rPr>
                <w:rFonts w:eastAsia="新細明體"/>
                <w:color w:val="000000"/>
                <w:kern w:val="0"/>
                <w:sz w:val="22"/>
                <w:szCs w:val="22"/>
              </w:rPr>
              <w:t>-37</w:t>
            </w:r>
            <w:r w:rsidRPr="00E54417">
              <w:rPr>
                <w:rFonts w:eastAsia="新細明體" w:hint="eastAsia"/>
                <w:color w:val="000000"/>
                <w:kern w:val="0"/>
                <w:sz w:val="22"/>
                <w:szCs w:val="22"/>
              </w:rPr>
              <w:t>人</w:t>
            </w:r>
            <w:r w:rsidRPr="00E54417">
              <w:rPr>
                <w:rFonts w:eastAsia="新細明體"/>
                <w:color w:val="000000"/>
                <w:kern w:val="0"/>
                <w:sz w:val="22"/>
                <w:szCs w:val="22"/>
              </w:rPr>
              <w:t>)</w:t>
            </w:r>
          </w:p>
        </w:tc>
        <w:tc>
          <w:tcPr>
            <w:tcW w:w="2080" w:type="dxa"/>
            <w:tcBorders>
              <w:top w:val="nil"/>
              <w:left w:val="nil"/>
              <w:bottom w:val="single" w:sz="8"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24.37%</w:t>
            </w:r>
          </w:p>
        </w:tc>
        <w:tc>
          <w:tcPr>
            <w:tcW w:w="2080" w:type="dxa"/>
            <w:tcBorders>
              <w:top w:val="nil"/>
              <w:left w:val="nil"/>
              <w:bottom w:val="single" w:sz="8" w:space="0" w:color="auto"/>
              <w:right w:val="single" w:sz="4"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17.88%</w:t>
            </w:r>
          </w:p>
        </w:tc>
        <w:tc>
          <w:tcPr>
            <w:tcW w:w="2080" w:type="dxa"/>
            <w:tcBorders>
              <w:top w:val="nil"/>
              <w:left w:val="nil"/>
              <w:bottom w:val="single" w:sz="8" w:space="0" w:color="auto"/>
              <w:right w:val="single" w:sz="8" w:space="0" w:color="auto"/>
            </w:tcBorders>
            <w:shd w:val="clear" w:color="auto" w:fill="auto"/>
            <w:vAlign w:val="center"/>
            <w:hideMark/>
          </w:tcPr>
          <w:p w:rsidR="00D54754" w:rsidRPr="00E54417" w:rsidRDefault="00D54754" w:rsidP="00D54754">
            <w:pPr>
              <w:widowControl/>
              <w:adjustRightInd/>
              <w:snapToGrid/>
              <w:spacing w:after="0" w:line="240" w:lineRule="auto"/>
              <w:jc w:val="center"/>
              <w:textAlignment w:val="auto"/>
              <w:rPr>
                <w:rFonts w:eastAsia="新細明體"/>
                <w:color w:val="000000"/>
                <w:kern w:val="0"/>
                <w:sz w:val="22"/>
                <w:szCs w:val="22"/>
              </w:rPr>
            </w:pPr>
            <w:r w:rsidRPr="00E54417">
              <w:rPr>
                <w:rFonts w:eastAsia="新細明體"/>
                <w:color w:val="000000"/>
                <w:kern w:val="0"/>
                <w:sz w:val="22"/>
                <w:szCs w:val="22"/>
              </w:rPr>
              <w:t>12.74%</w:t>
            </w:r>
          </w:p>
        </w:tc>
      </w:tr>
    </w:tbl>
    <w:p w:rsidR="006746DA" w:rsidRPr="00E54417" w:rsidRDefault="00E47E3E" w:rsidP="006746DA">
      <w:pPr>
        <w:pStyle w:val="ae"/>
        <w:overflowPunct w:val="0"/>
        <w:spacing w:after="190"/>
        <w:ind w:leftChars="-253" w:left="1100" w:hangingChars="822" w:hanging="1808"/>
      </w:pPr>
      <w:r w:rsidRPr="00E54417">
        <w:rPr>
          <w:rFonts w:hint="eastAsia"/>
        </w:rPr>
        <w:t>資料來源：</w:t>
      </w:r>
      <w:r w:rsidR="00832AFF" w:rsidRPr="00E54417">
        <w:rPr>
          <w:rFonts w:hint="eastAsia"/>
        </w:rPr>
        <w:t>勞動部勞動力發展署，公立就業服務機構求職與求才資料庫。</w:t>
      </w:r>
      <w:bookmarkStart w:id="176" w:name="_Toc516230045"/>
      <w:bookmarkStart w:id="177" w:name="_Toc516230245"/>
      <w:bookmarkStart w:id="178" w:name="_Toc516230313"/>
      <w:bookmarkStart w:id="179" w:name="_Toc517872270"/>
      <w:bookmarkStart w:id="180" w:name="_Toc518380164"/>
      <w:bookmarkStart w:id="181" w:name="_Toc518380391"/>
      <w:r w:rsidR="006746DA" w:rsidRPr="00E54417">
        <w:br w:type="page"/>
      </w:r>
    </w:p>
    <w:p w:rsidR="00E47E3E" w:rsidRPr="00E54417" w:rsidRDefault="00E47E3E" w:rsidP="006746DA">
      <w:pPr>
        <w:pStyle w:val="11"/>
        <w:spacing w:before="190" w:after="190"/>
        <w:ind w:left="785" w:hanging="225"/>
        <w:rPr>
          <w:b/>
        </w:rPr>
      </w:pPr>
      <w:r w:rsidRPr="00E54417">
        <w:rPr>
          <w:b/>
        </w:rPr>
        <w:lastRenderedPageBreak/>
        <w:t>7</w:t>
      </w:r>
      <w:r w:rsidR="0010129D" w:rsidRPr="00E54417">
        <w:rPr>
          <w:b/>
        </w:rPr>
        <w:t>.</w:t>
      </w:r>
      <w:r w:rsidRPr="00E54417">
        <w:rPr>
          <w:rFonts w:hint="eastAsia"/>
          <w:b/>
        </w:rPr>
        <w:t>五大地區的主要求才行業、</w:t>
      </w:r>
      <w:r w:rsidR="005D66AD" w:rsidRPr="00E54417">
        <w:rPr>
          <w:rFonts w:hint="eastAsia"/>
          <w:b/>
        </w:rPr>
        <w:t>求才職</w:t>
      </w:r>
      <w:r w:rsidRPr="00E54417">
        <w:rPr>
          <w:rFonts w:hint="eastAsia"/>
          <w:b/>
        </w:rPr>
        <w:t>類</w:t>
      </w:r>
      <w:bookmarkEnd w:id="176"/>
      <w:bookmarkEnd w:id="177"/>
      <w:bookmarkEnd w:id="178"/>
      <w:bookmarkEnd w:id="179"/>
      <w:bookmarkEnd w:id="180"/>
      <w:bookmarkEnd w:id="181"/>
    </w:p>
    <w:p w:rsidR="00294D2A" w:rsidRPr="00E54417" w:rsidRDefault="00E47E3E" w:rsidP="00313AAE">
      <w:pPr>
        <w:pStyle w:val="-2"/>
        <w:overflowPunct w:val="0"/>
        <w:spacing w:before="190" w:after="190"/>
        <w:ind w:left="560" w:firstLine="600"/>
      </w:pPr>
      <w:r w:rsidRPr="00E54417">
        <w:rPr>
          <w:rFonts w:hint="eastAsia"/>
        </w:rPr>
        <w:t>由表</w:t>
      </w:r>
      <w:r w:rsidRPr="00E54417">
        <w:t>15</w:t>
      </w:r>
      <w:r w:rsidRPr="00E54417">
        <w:rPr>
          <w:rFonts w:hint="eastAsia"/>
        </w:rPr>
        <w:t>可知，五大地區</w:t>
      </w:r>
      <w:r w:rsidR="005218A4" w:rsidRPr="00E54417">
        <w:rPr>
          <w:rFonts w:hint="eastAsia"/>
        </w:rPr>
        <w:t>中</w:t>
      </w:r>
      <w:r w:rsidR="00B46E41" w:rsidRPr="00E54417">
        <w:rPr>
          <w:rFonts w:hint="eastAsia"/>
        </w:rPr>
        <w:t>除了北基宜花金馬區，</w:t>
      </w:r>
      <w:r w:rsidR="00017D06" w:rsidRPr="00E54417">
        <w:rPr>
          <w:rFonts w:hint="eastAsia"/>
        </w:rPr>
        <w:t>求才人數最多的行業</w:t>
      </w:r>
      <w:r w:rsidRPr="00E54417">
        <w:rPr>
          <w:rFonts w:hint="eastAsia"/>
        </w:rPr>
        <w:t>皆為製造業，批發及零售業</w:t>
      </w:r>
      <w:r w:rsidR="00017D06" w:rsidRPr="00E54417">
        <w:rPr>
          <w:rFonts w:hint="eastAsia"/>
        </w:rPr>
        <w:t>則</w:t>
      </w:r>
      <w:r w:rsidR="00FA5E0B" w:rsidRPr="00E54417">
        <w:rPr>
          <w:rFonts w:hint="eastAsia"/>
        </w:rPr>
        <w:t>列</w:t>
      </w:r>
      <w:r w:rsidR="00017D06" w:rsidRPr="00E54417">
        <w:rPr>
          <w:rFonts w:hint="eastAsia"/>
        </w:rPr>
        <w:t>在</w:t>
      </w:r>
      <w:r w:rsidRPr="00E54417">
        <w:rPr>
          <w:rFonts w:hint="eastAsia"/>
        </w:rPr>
        <w:t>第</w:t>
      </w:r>
      <w:r w:rsidRPr="00E54417">
        <w:t>2</w:t>
      </w:r>
      <w:r w:rsidRPr="00E54417">
        <w:rPr>
          <w:rFonts w:hint="eastAsia"/>
        </w:rPr>
        <w:t>名。此與國內目前主要就業者之行業別規模有關。不過</w:t>
      </w:r>
      <w:r w:rsidR="000A2432" w:rsidRPr="00E54417">
        <w:rPr>
          <w:rFonts w:hint="eastAsia"/>
        </w:rPr>
        <w:t>表中</w:t>
      </w:r>
      <w:r w:rsidR="00576D43" w:rsidRPr="00E54417">
        <w:rPr>
          <w:rFonts w:hint="eastAsia"/>
        </w:rPr>
        <w:t>也</w:t>
      </w:r>
      <w:r w:rsidRPr="00E54417">
        <w:rPr>
          <w:rFonts w:hint="eastAsia"/>
        </w:rPr>
        <w:t>反映出各區行業求才類型</w:t>
      </w:r>
      <w:r w:rsidR="000A2432" w:rsidRPr="00E54417">
        <w:rPr>
          <w:rFonts w:hint="eastAsia"/>
        </w:rPr>
        <w:t>略有</w:t>
      </w:r>
      <w:r w:rsidRPr="00E54417">
        <w:rPr>
          <w:rFonts w:hint="eastAsia"/>
        </w:rPr>
        <w:t>不同</w:t>
      </w:r>
      <w:r w:rsidR="000A2432" w:rsidRPr="00E54417">
        <w:rPr>
          <w:rFonts w:hint="eastAsia"/>
        </w:rPr>
        <w:t>，</w:t>
      </w:r>
      <w:r w:rsidR="00FA5E0B" w:rsidRPr="00E54417">
        <w:rPr>
          <w:rFonts w:hint="eastAsia"/>
        </w:rPr>
        <w:t>例如</w:t>
      </w:r>
      <w:r w:rsidR="00463688" w:rsidRPr="00E54417">
        <w:rPr>
          <w:rFonts w:hint="eastAsia"/>
        </w:rPr>
        <w:t>近</w:t>
      </w:r>
      <w:r w:rsidR="006853E2" w:rsidRPr="00E54417">
        <w:t>6</w:t>
      </w:r>
      <w:r w:rsidR="006853E2" w:rsidRPr="00E54417">
        <w:rPr>
          <w:rFonts w:hint="eastAsia"/>
        </w:rPr>
        <w:t>成</w:t>
      </w:r>
      <w:r w:rsidR="00476BEC" w:rsidRPr="00E54417">
        <w:rPr>
          <w:rFonts w:hint="eastAsia"/>
        </w:rPr>
        <w:t>桃竹苗區</w:t>
      </w:r>
      <w:r w:rsidR="00463688" w:rsidRPr="00E54417">
        <w:rPr>
          <w:rFonts w:hint="eastAsia"/>
        </w:rPr>
        <w:t>、中彰投區及雲嘉南區</w:t>
      </w:r>
      <w:r w:rsidR="006853E2" w:rsidRPr="00E54417">
        <w:rPr>
          <w:rFonts w:hint="eastAsia"/>
        </w:rPr>
        <w:t>的求才人數來自製造業，</w:t>
      </w:r>
      <w:r w:rsidR="005F0E15" w:rsidRPr="00E54417">
        <w:rPr>
          <w:rFonts w:hint="eastAsia"/>
        </w:rPr>
        <w:t>高屏澎東區及北基宜花金馬區則僅</w:t>
      </w:r>
      <w:r w:rsidR="005F0E15" w:rsidRPr="00E54417">
        <w:t>38.6%</w:t>
      </w:r>
      <w:r w:rsidR="005F0E15" w:rsidRPr="00E54417">
        <w:rPr>
          <w:rFonts w:hint="eastAsia"/>
        </w:rPr>
        <w:t>及</w:t>
      </w:r>
      <w:r w:rsidR="005F0E15" w:rsidRPr="00E54417">
        <w:t>19.3%</w:t>
      </w:r>
      <w:r w:rsidR="00702526" w:rsidRPr="00E54417">
        <w:rPr>
          <w:rFonts w:hint="eastAsia"/>
        </w:rPr>
        <w:t>，</w:t>
      </w:r>
      <w:r w:rsidRPr="00E54417">
        <w:rPr>
          <w:rFonts w:hint="eastAsia"/>
        </w:rPr>
        <w:t>相對</w:t>
      </w:r>
      <w:r w:rsidR="00FA5E0B" w:rsidRPr="00E54417">
        <w:rPr>
          <w:rFonts w:hint="eastAsia"/>
        </w:rPr>
        <w:t>而言</w:t>
      </w:r>
      <w:r w:rsidRPr="00E54417">
        <w:rPr>
          <w:rFonts w:hint="eastAsia"/>
        </w:rPr>
        <w:t>，北基宜花金馬區之服務業求才人數</w:t>
      </w:r>
      <w:r w:rsidR="00FA5E0B" w:rsidRPr="00E54417">
        <w:rPr>
          <w:rFonts w:hint="eastAsia"/>
        </w:rPr>
        <w:t>比重</w:t>
      </w:r>
      <w:r w:rsidRPr="00E54417">
        <w:rPr>
          <w:rFonts w:hint="eastAsia"/>
        </w:rPr>
        <w:t>較高。</w:t>
      </w:r>
    </w:p>
    <w:p w:rsidR="00E47E3E" w:rsidRPr="00E54417" w:rsidRDefault="00E47E3E" w:rsidP="00313AAE">
      <w:pPr>
        <w:pStyle w:val="-2"/>
        <w:overflowPunct w:val="0"/>
        <w:spacing w:before="190" w:after="190"/>
        <w:ind w:left="560" w:firstLine="600"/>
      </w:pPr>
      <w:r w:rsidRPr="00E54417">
        <w:rPr>
          <w:rFonts w:hint="eastAsia"/>
        </w:rPr>
        <w:t>根據表</w:t>
      </w:r>
      <w:r w:rsidRPr="00E54417">
        <w:t>16</w:t>
      </w:r>
      <w:r w:rsidRPr="00E54417">
        <w:rPr>
          <w:rFonts w:hint="eastAsia"/>
        </w:rPr>
        <w:t>之資料可知，五大區中求才</w:t>
      </w:r>
      <w:r w:rsidR="00881276" w:rsidRPr="00E54417">
        <w:rPr>
          <w:rFonts w:hint="eastAsia"/>
        </w:rPr>
        <w:t>職類</w:t>
      </w:r>
      <w:r w:rsidRPr="00E54417">
        <w:rPr>
          <w:rFonts w:hint="eastAsia"/>
        </w:rPr>
        <w:t>人數前兩名者，除北基宜花金馬區對於服務業職位</w:t>
      </w:r>
      <w:r w:rsidR="00725F99" w:rsidRPr="00E54417">
        <w:rPr>
          <w:rFonts w:hint="eastAsia"/>
        </w:rPr>
        <w:t>（</w:t>
      </w:r>
      <w:r w:rsidR="002529BB" w:rsidRPr="00E54417">
        <w:rPr>
          <w:rFonts w:hint="eastAsia"/>
        </w:rPr>
        <w:t>其他餐飲服務人員、</w:t>
      </w:r>
      <w:r w:rsidRPr="00E54417">
        <w:rPr>
          <w:rFonts w:hint="eastAsia"/>
        </w:rPr>
        <w:t>商店銷售有關人員</w:t>
      </w:r>
      <w:r w:rsidR="00725F99" w:rsidRPr="00E54417">
        <w:rPr>
          <w:rFonts w:hint="eastAsia"/>
        </w:rPr>
        <w:t>）</w:t>
      </w:r>
      <w:r w:rsidRPr="00E54417">
        <w:rPr>
          <w:rFonts w:hint="eastAsia"/>
        </w:rPr>
        <w:t>需求相對較大之外，其餘地區以製造業性質之職缺較多。有關各地區超額供給與超額需求之前</w:t>
      </w:r>
      <w:r w:rsidRPr="00E54417">
        <w:t>5</w:t>
      </w:r>
      <w:r w:rsidRPr="00E54417">
        <w:rPr>
          <w:rFonts w:hint="eastAsia"/>
        </w:rPr>
        <w:t>名職類則整理於表</w:t>
      </w:r>
      <w:r w:rsidRPr="00E54417">
        <w:t>17</w:t>
      </w:r>
      <w:r w:rsidRPr="00E54417">
        <w:rPr>
          <w:rFonts w:hint="eastAsia"/>
        </w:rPr>
        <w:t>。</w:t>
      </w:r>
    </w:p>
    <w:p w:rsidR="00E47E3E" w:rsidRPr="00E54417" w:rsidRDefault="00E47E3E" w:rsidP="00313AAE">
      <w:pPr>
        <w:pStyle w:val="af2"/>
        <w:overflowPunct w:val="0"/>
        <w:spacing w:after="190"/>
        <w:rPr>
          <w:lang w:eastAsia="zh-TW"/>
        </w:rPr>
      </w:pPr>
      <w:r w:rsidRPr="00E54417">
        <w:rPr>
          <w:rFonts w:hint="eastAsia"/>
        </w:rPr>
        <w:t>表</w:t>
      </w:r>
      <w:r w:rsidRPr="00E54417">
        <w:t>15</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五大地區的主要求才行業</w:t>
      </w:r>
    </w:p>
    <w:tbl>
      <w:tblPr>
        <w:tblW w:w="8300" w:type="dxa"/>
        <w:tblInd w:w="13" w:type="dxa"/>
        <w:tblCellMar>
          <w:left w:w="28" w:type="dxa"/>
          <w:right w:w="28" w:type="dxa"/>
        </w:tblCellMar>
        <w:tblLook w:val="04A0" w:firstRow="1" w:lastRow="0" w:firstColumn="1" w:lastColumn="0" w:noHBand="0" w:noVBand="1"/>
      </w:tblPr>
      <w:tblGrid>
        <w:gridCol w:w="1780"/>
        <w:gridCol w:w="1180"/>
        <w:gridCol w:w="1780"/>
        <w:gridCol w:w="1780"/>
        <w:gridCol w:w="1780"/>
      </w:tblGrid>
      <w:tr w:rsidR="00881276" w:rsidRPr="00E54417" w:rsidTr="00CB513B">
        <w:trPr>
          <w:trHeight w:val="600"/>
        </w:trPr>
        <w:tc>
          <w:tcPr>
            <w:tcW w:w="1780" w:type="dxa"/>
            <w:vMerge w:val="restart"/>
            <w:tcBorders>
              <w:top w:val="single" w:sz="8" w:space="0" w:color="auto"/>
              <w:left w:val="single" w:sz="8" w:space="0" w:color="auto"/>
              <w:bottom w:val="single" w:sz="8" w:space="0" w:color="auto"/>
              <w:right w:val="single" w:sz="8" w:space="0" w:color="auto"/>
              <w:tl2br w:val="single" w:sz="8" w:space="0" w:color="auto"/>
            </w:tcBorders>
            <w:shd w:val="clear" w:color="auto" w:fill="auto"/>
            <w:vAlign w:val="center"/>
            <w:hideMark/>
          </w:tcPr>
          <w:p w:rsidR="00881276" w:rsidRPr="00E54417" w:rsidRDefault="00881276" w:rsidP="00881276">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     </w:t>
            </w:r>
            <w:r w:rsidRPr="00E54417">
              <w:rPr>
                <w:rFonts w:ascii="標楷體" w:hAnsi="標楷體" w:cs="新細明體" w:hint="eastAsia"/>
                <w:kern w:val="0"/>
                <w:sz w:val="22"/>
                <w:szCs w:val="22"/>
              </w:rPr>
              <w:t>名次</w:t>
            </w:r>
          </w:p>
          <w:p w:rsidR="00881276" w:rsidRPr="00E54417" w:rsidRDefault="00881276" w:rsidP="00CB513B">
            <w:pPr>
              <w:widowControl/>
              <w:adjustRightInd/>
              <w:snapToGrid/>
              <w:spacing w:after="0" w:line="240" w:lineRule="auto"/>
              <w:textAlignment w:val="auto"/>
              <w:rPr>
                <w:rFonts w:ascii="標楷體" w:hAnsi="標楷體" w:cs="新細明體"/>
                <w:kern w:val="0"/>
                <w:sz w:val="22"/>
                <w:szCs w:val="22"/>
              </w:rPr>
            </w:pPr>
            <w:r w:rsidRPr="00E54417">
              <w:rPr>
                <w:rFonts w:ascii="標楷體" w:hAnsi="標楷體" w:cs="新細明體"/>
                <w:kern w:val="0"/>
                <w:sz w:val="22"/>
                <w:szCs w:val="22"/>
              </w:rPr>
              <w:t xml:space="preserve">  </w:t>
            </w:r>
            <w:r w:rsidRPr="00E54417">
              <w:rPr>
                <w:rFonts w:ascii="標楷體" w:hAnsi="標楷體" w:cs="新細明體" w:hint="eastAsia"/>
                <w:kern w:val="0"/>
                <w:sz w:val="22"/>
                <w:szCs w:val="22"/>
              </w:rPr>
              <w:t>地區別</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1276" w:rsidRPr="00E54417" w:rsidRDefault="00881276"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求才人數（人）</w:t>
            </w:r>
          </w:p>
        </w:tc>
        <w:tc>
          <w:tcPr>
            <w:tcW w:w="5340" w:type="dxa"/>
            <w:gridSpan w:val="3"/>
            <w:tcBorders>
              <w:top w:val="single" w:sz="8" w:space="0" w:color="auto"/>
              <w:left w:val="nil"/>
              <w:bottom w:val="single" w:sz="8" w:space="0" w:color="auto"/>
              <w:right w:val="single" w:sz="8" w:space="0" w:color="000000"/>
            </w:tcBorders>
            <w:shd w:val="clear" w:color="auto" w:fill="auto"/>
            <w:vAlign w:val="center"/>
            <w:hideMark/>
          </w:tcPr>
          <w:p w:rsidR="00881276" w:rsidRPr="00E54417" w:rsidRDefault="00881276"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求才人數前三名（占該地區求才人數的比率）</w:t>
            </w:r>
          </w:p>
        </w:tc>
      </w:tr>
      <w:tr w:rsidR="00881276" w:rsidRPr="00E54417" w:rsidTr="00CB513B">
        <w:trPr>
          <w:trHeight w:val="336"/>
        </w:trPr>
        <w:tc>
          <w:tcPr>
            <w:tcW w:w="1780" w:type="dxa"/>
            <w:vMerge/>
            <w:tcBorders>
              <w:left w:val="single" w:sz="8" w:space="0" w:color="auto"/>
              <w:bottom w:val="single" w:sz="8" w:space="0" w:color="auto"/>
              <w:right w:val="single" w:sz="8" w:space="0" w:color="auto"/>
              <w:tl2br w:val="single" w:sz="8" w:space="0" w:color="auto"/>
            </w:tcBorders>
            <w:shd w:val="clear" w:color="auto" w:fill="auto"/>
            <w:vAlign w:val="center"/>
            <w:hideMark/>
          </w:tcPr>
          <w:p w:rsidR="00881276" w:rsidRPr="00E54417" w:rsidRDefault="00881276" w:rsidP="00CB513B">
            <w:pPr>
              <w:widowControl/>
              <w:adjustRightInd/>
              <w:snapToGrid/>
              <w:spacing w:after="0" w:line="240" w:lineRule="auto"/>
              <w:textAlignment w:val="auto"/>
              <w:rPr>
                <w:rFonts w:ascii="標楷體" w:hAnsi="標楷體" w:cs="新細明體"/>
                <w:kern w:val="0"/>
                <w:sz w:val="22"/>
                <w:szCs w:val="22"/>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881276" w:rsidRPr="00E54417" w:rsidRDefault="00881276" w:rsidP="003D7739">
            <w:pPr>
              <w:widowControl/>
              <w:adjustRightInd/>
              <w:snapToGrid/>
              <w:spacing w:after="0" w:line="240" w:lineRule="auto"/>
              <w:jc w:val="left"/>
              <w:textAlignment w:val="auto"/>
              <w:rPr>
                <w:rFonts w:ascii="標楷體" w:hAnsi="標楷體" w:cs="新細明體"/>
                <w:kern w:val="0"/>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rsidR="00881276" w:rsidRPr="00E54417" w:rsidRDefault="00881276"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1</w:t>
            </w:r>
            <w:r w:rsidRPr="00E54417">
              <w:rPr>
                <w:rFonts w:ascii="標楷體" w:hAnsi="標楷體" w:cs="新細明體" w:hint="eastAsia"/>
                <w:kern w:val="0"/>
                <w:sz w:val="22"/>
                <w:szCs w:val="22"/>
              </w:rPr>
              <w:t>名</w:t>
            </w:r>
          </w:p>
        </w:tc>
        <w:tc>
          <w:tcPr>
            <w:tcW w:w="1780" w:type="dxa"/>
            <w:tcBorders>
              <w:top w:val="nil"/>
              <w:left w:val="nil"/>
              <w:bottom w:val="single" w:sz="8" w:space="0" w:color="auto"/>
              <w:right w:val="single" w:sz="8" w:space="0" w:color="auto"/>
            </w:tcBorders>
            <w:shd w:val="clear" w:color="auto" w:fill="auto"/>
            <w:vAlign w:val="center"/>
            <w:hideMark/>
          </w:tcPr>
          <w:p w:rsidR="00881276" w:rsidRPr="00E54417" w:rsidRDefault="00881276"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2</w:t>
            </w:r>
            <w:r w:rsidRPr="00E54417">
              <w:rPr>
                <w:rFonts w:ascii="標楷體" w:hAnsi="標楷體" w:cs="新細明體" w:hint="eastAsia"/>
                <w:kern w:val="0"/>
                <w:sz w:val="22"/>
                <w:szCs w:val="22"/>
              </w:rPr>
              <w:t>名</w:t>
            </w:r>
          </w:p>
        </w:tc>
        <w:tc>
          <w:tcPr>
            <w:tcW w:w="1780" w:type="dxa"/>
            <w:tcBorders>
              <w:top w:val="nil"/>
              <w:left w:val="nil"/>
              <w:bottom w:val="single" w:sz="8" w:space="0" w:color="auto"/>
              <w:right w:val="single" w:sz="8" w:space="0" w:color="auto"/>
            </w:tcBorders>
            <w:shd w:val="clear" w:color="auto" w:fill="auto"/>
            <w:vAlign w:val="center"/>
            <w:hideMark/>
          </w:tcPr>
          <w:p w:rsidR="00881276" w:rsidRPr="00E54417" w:rsidRDefault="00881276"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3</w:t>
            </w:r>
            <w:r w:rsidRPr="00E54417">
              <w:rPr>
                <w:rFonts w:ascii="標楷體" w:hAnsi="標楷體" w:cs="新細明體" w:hint="eastAsia"/>
                <w:kern w:val="0"/>
                <w:sz w:val="22"/>
                <w:szCs w:val="22"/>
              </w:rPr>
              <w:t>名</w:t>
            </w:r>
          </w:p>
        </w:tc>
      </w:tr>
      <w:tr w:rsidR="003D7739" w:rsidRPr="00E54417" w:rsidTr="003D7739">
        <w:trPr>
          <w:trHeight w:val="336"/>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北基宜花金馬區</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27,551</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住宿及餐飲業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批發及零售業</w:t>
            </w:r>
          </w:p>
        </w:tc>
      </w:tr>
      <w:tr w:rsidR="003D7739" w:rsidRPr="00E54417" w:rsidTr="003D7739">
        <w:trPr>
          <w:trHeight w:val="336"/>
        </w:trPr>
        <w:tc>
          <w:tcPr>
            <w:tcW w:w="17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ascii="標楷體" w:hAnsi="標楷體" w:cs="新細明體"/>
                <w:kern w:val="0"/>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eastAsia="新細明體"/>
                <w:kern w:val="0"/>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21.5%</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19.3%</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16.8%</w:t>
            </w:r>
          </w:p>
        </w:tc>
      </w:tr>
      <w:tr w:rsidR="003D7739" w:rsidRPr="00E54417" w:rsidTr="003D7739">
        <w:trPr>
          <w:trHeight w:val="336"/>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桃竹苗區</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21,321</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批發及零售業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支援服務業</w:t>
            </w:r>
          </w:p>
        </w:tc>
      </w:tr>
      <w:tr w:rsidR="003D7739" w:rsidRPr="00E54417" w:rsidTr="003D7739">
        <w:trPr>
          <w:trHeight w:val="336"/>
        </w:trPr>
        <w:tc>
          <w:tcPr>
            <w:tcW w:w="17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ascii="標楷體" w:hAnsi="標楷體" w:cs="新細明體"/>
                <w:kern w:val="0"/>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eastAsia="新細明體"/>
                <w:kern w:val="0"/>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60.6%</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9.4%</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6.9%</w:t>
            </w:r>
          </w:p>
        </w:tc>
      </w:tr>
      <w:tr w:rsidR="003D7739" w:rsidRPr="00E54417" w:rsidTr="003D7739">
        <w:trPr>
          <w:trHeight w:val="336"/>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中彰投區</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15,489</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批發及零售業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住宿及餐飲業</w:t>
            </w:r>
          </w:p>
        </w:tc>
      </w:tr>
      <w:tr w:rsidR="003D7739" w:rsidRPr="00E54417" w:rsidTr="003D7739">
        <w:trPr>
          <w:trHeight w:val="336"/>
        </w:trPr>
        <w:tc>
          <w:tcPr>
            <w:tcW w:w="17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ascii="標楷體" w:hAnsi="標楷體" w:cs="新細明體"/>
                <w:kern w:val="0"/>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eastAsia="新細明體"/>
                <w:kern w:val="0"/>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59.8%</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9.1%</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5.9%</w:t>
            </w:r>
          </w:p>
        </w:tc>
      </w:tr>
      <w:tr w:rsidR="003D7739" w:rsidRPr="00E54417" w:rsidTr="003D7739">
        <w:trPr>
          <w:trHeight w:val="336"/>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雲嘉南區</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15,846</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批發及零售業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住宿及餐飲業</w:t>
            </w:r>
          </w:p>
        </w:tc>
      </w:tr>
      <w:tr w:rsidR="003D7739" w:rsidRPr="00E54417" w:rsidTr="003D7739">
        <w:trPr>
          <w:trHeight w:val="336"/>
        </w:trPr>
        <w:tc>
          <w:tcPr>
            <w:tcW w:w="17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ascii="標楷體" w:hAnsi="標楷體" w:cs="新細明體"/>
                <w:kern w:val="0"/>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eastAsia="新細明體"/>
                <w:kern w:val="0"/>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59.2%</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12.5%</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5.5%</w:t>
            </w:r>
          </w:p>
        </w:tc>
      </w:tr>
      <w:tr w:rsidR="003D7739" w:rsidRPr="00E54417" w:rsidTr="003D7739">
        <w:trPr>
          <w:trHeight w:val="336"/>
        </w:trPr>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高屏澎東區</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18,175</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批發及零售業</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住宿及餐飲業</w:t>
            </w:r>
          </w:p>
        </w:tc>
      </w:tr>
      <w:tr w:rsidR="003D7739" w:rsidRPr="00E54417" w:rsidTr="003D7739">
        <w:trPr>
          <w:trHeight w:val="336"/>
        </w:trPr>
        <w:tc>
          <w:tcPr>
            <w:tcW w:w="17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ascii="標楷體" w:hAnsi="標楷體" w:cs="新細明體"/>
                <w:kern w:val="0"/>
                <w:sz w:val="22"/>
                <w:szCs w:val="22"/>
              </w:rPr>
            </w:pPr>
          </w:p>
        </w:tc>
        <w:tc>
          <w:tcPr>
            <w:tcW w:w="1180" w:type="dxa"/>
            <w:vMerge/>
            <w:tcBorders>
              <w:top w:val="nil"/>
              <w:left w:val="single" w:sz="8" w:space="0" w:color="auto"/>
              <w:bottom w:val="single" w:sz="8" w:space="0" w:color="000000"/>
              <w:right w:val="single" w:sz="8" w:space="0" w:color="auto"/>
            </w:tcBorders>
            <w:vAlign w:val="center"/>
            <w:hideMark/>
          </w:tcPr>
          <w:p w:rsidR="003D7739" w:rsidRPr="00E54417" w:rsidRDefault="003D7739" w:rsidP="003D7739">
            <w:pPr>
              <w:widowControl/>
              <w:adjustRightInd/>
              <w:snapToGrid/>
              <w:spacing w:after="0" w:line="240" w:lineRule="auto"/>
              <w:jc w:val="left"/>
              <w:textAlignment w:val="auto"/>
              <w:rPr>
                <w:rFonts w:eastAsia="新細明體"/>
                <w:kern w:val="0"/>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38.6%</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15.6%</w:t>
            </w:r>
          </w:p>
        </w:tc>
        <w:tc>
          <w:tcPr>
            <w:tcW w:w="1780" w:type="dxa"/>
            <w:tcBorders>
              <w:top w:val="nil"/>
              <w:left w:val="nil"/>
              <w:bottom w:val="single" w:sz="8" w:space="0" w:color="auto"/>
              <w:right w:val="single" w:sz="8" w:space="0" w:color="auto"/>
            </w:tcBorders>
            <w:shd w:val="clear" w:color="auto" w:fill="auto"/>
            <w:vAlign w:val="center"/>
            <w:hideMark/>
          </w:tcPr>
          <w:p w:rsidR="003D7739" w:rsidRPr="00E54417" w:rsidRDefault="003D7739" w:rsidP="003D7739">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10.9%</w:t>
            </w:r>
          </w:p>
        </w:tc>
      </w:tr>
    </w:tbl>
    <w:p w:rsidR="006746DA" w:rsidRPr="00E54417" w:rsidRDefault="00E47E3E" w:rsidP="006746DA">
      <w:pPr>
        <w:pStyle w:val="ae"/>
        <w:overflowPunct w:val="0"/>
        <w:spacing w:after="190"/>
        <w:ind w:left="1091" w:hangingChars="496" w:hanging="1091"/>
      </w:pPr>
      <w:r w:rsidRPr="00E54417">
        <w:rPr>
          <w:rFonts w:hint="eastAsia"/>
        </w:rPr>
        <w:t>資料來源：</w:t>
      </w:r>
      <w:r w:rsidR="00832AFF" w:rsidRPr="00E54417">
        <w:rPr>
          <w:rFonts w:hint="eastAsia"/>
        </w:rPr>
        <w:t>勞動部勞動力發展署，公立就業服務機構求職與求才資料庫。</w:t>
      </w:r>
      <w:r w:rsidR="006746DA" w:rsidRPr="00E54417">
        <w:br w:type="page"/>
      </w:r>
    </w:p>
    <w:p w:rsidR="00AC4D1C" w:rsidRPr="00E54417" w:rsidRDefault="00E47E3E" w:rsidP="00313AAE">
      <w:pPr>
        <w:pStyle w:val="af2"/>
        <w:overflowPunct w:val="0"/>
        <w:spacing w:after="190"/>
        <w:rPr>
          <w:lang w:eastAsia="zh-TW"/>
        </w:rPr>
      </w:pPr>
      <w:r w:rsidRPr="00E54417">
        <w:rPr>
          <w:rFonts w:hint="eastAsia"/>
        </w:rPr>
        <w:lastRenderedPageBreak/>
        <w:t>表</w:t>
      </w:r>
      <w:r w:rsidRPr="00E54417">
        <w:t>16</w:t>
      </w:r>
      <w:r w:rsidR="004A6690" w:rsidRPr="00E54417">
        <w:rPr>
          <w:rFonts w:hint="eastAsia"/>
        </w:rPr>
        <w:t xml:space="preserve">　</w:t>
      </w:r>
      <w:r w:rsidR="004A6690" w:rsidRPr="00E54417">
        <w:t>107</w:t>
      </w:r>
      <w:r w:rsidR="004A6690" w:rsidRPr="00E54417">
        <w:rPr>
          <w:rFonts w:hint="eastAsia"/>
        </w:rPr>
        <w:t>年</w:t>
      </w:r>
      <w:r w:rsidR="004A6690" w:rsidRPr="00E54417">
        <w:t>10</w:t>
      </w:r>
      <w:r w:rsidR="004A6690" w:rsidRPr="00E54417">
        <w:rPr>
          <w:rFonts w:hint="eastAsia"/>
        </w:rPr>
        <w:t>月</w:t>
      </w:r>
      <w:r w:rsidRPr="00E54417">
        <w:rPr>
          <w:rFonts w:hint="eastAsia"/>
        </w:rPr>
        <w:t>五大地區的主要</w:t>
      </w:r>
      <w:r w:rsidR="005D66AD" w:rsidRPr="00E54417">
        <w:rPr>
          <w:rFonts w:hint="eastAsia"/>
        </w:rPr>
        <w:t>求才職</w:t>
      </w:r>
      <w:r w:rsidRPr="00E54417">
        <w:rPr>
          <w:rFonts w:hint="eastAsia"/>
        </w:rPr>
        <w:t>類（</w:t>
      </w:r>
      <w:r w:rsidRPr="00E54417">
        <w:t>4</w:t>
      </w:r>
      <w:r w:rsidRPr="00E54417">
        <w:rPr>
          <w:rFonts w:hint="eastAsia"/>
        </w:rPr>
        <w:t>位碼）</w:t>
      </w:r>
    </w:p>
    <w:tbl>
      <w:tblPr>
        <w:tblW w:w="8160" w:type="dxa"/>
        <w:tblInd w:w="13" w:type="dxa"/>
        <w:tblCellMar>
          <w:left w:w="28" w:type="dxa"/>
          <w:right w:w="28" w:type="dxa"/>
        </w:tblCellMar>
        <w:tblLook w:val="04A0" w:firstRow="1" w:lastRow="0" w:firstColumn="1" w:lastColumn="0" w:noHBand="0" w:noVBand="1"/>
      </w:tblPr>
      <w:tblGrid>
        <w:gridCol w:w="1060"/>
        <w:gridCol w:w="1420"/>
        <w:gridCol w:w="1420"/>
        <w:gridCol w:w="1420"/>
        <w:gridCol w:w="1420"/>
        <w:gridCol w:w="1420"/>
      </w:tblGrid>
      <w:tr w:rsidR="00721805" w:rsidRPr="00E54417" w:rsidTr="00721805">
        <w:trPr>
          <w:trHeight w:val="408"/>
        </w:trPr>
        <w:tc>
          <w:tcPr>
            <w:tcW w:w="1060"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kern w:val="0"/>
                <w:sz w:val="22"/>
                <w:szCs w:val="22"/>
              </w:rPr>
              <w:t xml:space="preserve">     名次</w:t>
            </w:r>
            <w:r w:rsidRPr="00E54417">
              <w:rPr>
                <w:rFonts w:ascii="標楷體" w:hAnsi="標楷體" w:cs="新細明體"/>
                <w:kern w:val="0"/>
                <w:sz w:val="22"/>
                <w:szCs w:val="22"/>
              </w:rPr>
              <w:br/>
            </w:r>
            <w:r w:rsidRPr="00E54417">
              <w:rPr>
                <w:rFonts w:ascii="標楷體" w:hAnsi="標楷體" w:cs="新細明體" w:hint="eastAsia"/>
                <w:kern w:val="0"/>
                <w:sz w:val="22"/>
                <w:szCs w:val="22"/>
              </w:rPr>
              <w:t>地區別</w:t>
            </w:r>
          </w:p>
        </w:tc>
        <w:tc>
          <w:tcPr>
            <w:tcW w:w="7100" w:type="dxa"/>
            <w:gridSpan w:val="5"/>
            <w:tcBorders>
              <w:top w:val="single" w:sz="4" w:space="0" w:color="auto"/>
              <w:left w:val="nil"/>
              <w:bottom w:val="single" w:sz="4" w:space="0" w:color="auto"/>
              <w:right w:val="single" w:sz="4" w:space="0" w:color="000000"/>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求才人數前五名（求才人數</w:t>
            </w:r>
            <w:r w:rsidRPr="00E54417">
              <w:rPr>
                <w:rFonts w:ascii="標楷體" w:hAnsi="標楷體" w:cs="新細明體"/>
                <w:kern w:val="0"/>
                <w:sz w:val="22"/>
                <w:szCs w:val="22"/>
              </w:rPr>
              <w:t>(人)、求職人數(人)及求供倍數）</w:t>
            </w:r>
          </w:p>
        </w:tc>
      </w:tr>
      <w:tr w:rsidR="00721805" w:rsidRPr="00E54417" w:rsidTr="00721805">
        <w:trPr>
          <w:trHeight w:val="408"/>
        </w:trPr>
        <w:tc>
          <w:tcPr>
            <w:tcW w:w="1060" w:type="dxa"/>
            <w:vMerge/>
            <w:tcBorders>
              <w:top w:val="single" w:sz="4" w:space="0" w:color="auto"/>
              <w:left w:val="single" w:sz="4"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1</w:t>
            </w:r>
            <w:r w:rsidRPr="00E54417">
              <w:rPr>
                <w:rFonts w:ascii="標楷體" w:hAnsi="標楷體" w:cs="新細明體" w:hint="eastAsia"/>
                <w:kern w:val="0"/>
                <w:sz w:val="22"/>
                <w:szCs w:val="22"/>
              </w:rPr>
              <w:t>名</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2</w:t>
            </w:r>
            <w:r w:rsidRPr="00E54417">
              <w:rPr>
                <w:rFonts w:ascii="標楷體" w:hAnsi="標楷體" w:cs="新細明體" w:hint="eastAsia"/>
                <w:kern w:val="0"/>
                <w:sz w:val="22"/>
                <w:szCs w:val="22"/>
              </w:rPr>
              <w:t>名</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3</w:t>
            </w:r>
            <w:r w:rsidRPr="00E54417">
              <w:rPr>
                <w:rFonts w:ascii="標楷體" w:hAnsi="標楷體" w:cs="新細明體" w:hint="eastAsia"/>
                <w:kern w:val="0"/>
                <w:sz w:val="22"/>
                <w:szCs w:val="22"/>
              </w:rPr>
              <w:t>名</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4</w:t>
            </w:r>
            <w:r w:rsidRPr="00E54417">
              <w:rPr>
                <w:rFonts w:hint="eastAsia"/>
                <w:kern w:val="0"/>
                <w:sz w:val="22"/>
                <w:szCs w:val="22"/>
              </w:rPr>
              <w:t>名</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第</w:t>
            </w:r>
            <w:r w:rsidRPr="00E54417">
              <w:rPr>
                <w:kern w:val="0"/>
                <w:sz w:val="22"/>
                <w:szCs w:val="22"/>
              </w:rPr>
              <w:t>5</w:t>
            </w:r>
            <w:r w:rsidRPr="00E54417">
              <w:rPr>
                <w:rFonts w:hint="eastAsia"/>
                <w:kern w:val="0"/>
                <w:sz w:val="22"/>
                <w:szCs w:val="22"/>
              </w:rPr>
              <w:t>名</w:t>
            </w:r>
          </w:p>
        </w:tc>
      </w:tr>
      <w:tr w:rsidR="00721805" w:rsidRPr="00E54417" w:rsidTr="00721805">
        <w:trPr>
          <w:trHeight w:val="336"/>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北基宜花金馬區</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其他餐飲服務人員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保全及警衛人員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辦公室、旅館及類似場所清潔工及幫工</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4,315</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3,288</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1,692</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1,038</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946</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671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909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355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527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1,309 </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6.43倍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3.62倍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4.77倍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1.97倍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0.72倍</w:t>
            </w:r>
          </w:p>
        </w:tc>
      </w:tr>
      <w:tr w:rsidR="00721805" w:rsidRPr="00E54417" w:rsidTr="00721805">
        <w:trPr>
          <w:trHeight w:val="336"/>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桃竹苗區</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其他餐飲服務人員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保全及警衛人員</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3,236</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3,030</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1,106</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965</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835</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1,579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527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209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288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130 </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2.05倍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5.75倍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5.29倍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3.35倍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6.42倍</w:t>
            </w:r>
          </w:p>
        </w:tc>
      </w:tr>
      <w:tr w:rsidR="00721805" w:rsidRPr="00E54417" w:rsidTr="00721805">
        <w:trPr>
          <w:trHeight w:val="336"/>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中彰投區</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事務秘書</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電力及電子設備組裝人員</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2,480</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728</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656</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592</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552</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1,811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176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935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330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130 </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1.37倍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4.14倍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0.70倍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1.79倍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4.25倍</w:t>
            </w:r>
          </w:p>
        </w:tc>
      </w:tr>
      <w:tr w:rsidR="00721805" w:rsidRPr="00E54417" w:rsidTr="00721805">
        <w:trPr>
          <w:trHeight w:val="336"/>
        </w:trPr>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雲嘉南區</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電子工程師</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未分類其他生產機械設備操作人員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2,406</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1,833</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776</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651</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554</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1,947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260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29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141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319 </w:t>
            </w:r>
          </w:p>
        </w:tc>
      </w:tr>
      <w:tr w:rsidR="00721805" w:rsidRPr="00E54417" w:rsidTr="00721805">
        <w:trPr>
          <w:trHeight w:val="336"/>
        </w:trPr>
        <w:tc>
          <w:tcPr>
            <w:tcW w:w="1060" w:type="dxa"/>
            <w:vMerge/>
            <w:tcBorders>
              <w:top w:val="nil"/>
              <w:left w:val="single" w:sz="4" w:space="0" w:color="auto"/>
              <w:bottom w:val="single" w:sz="4" w:space="0" w:color="auto"/>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1.24倍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7.05倍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26.76倍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4.62倍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1.74倍</w:t>
            </w:r>
          </w:p>
        </w:tc>
      </w:tr>
      <w:tr w:rsidR="00721805" w:rsidRPr="00E54417" w:rsidTr="00721805">
        <w:trPr>
          <w:trHeight w:val="336"/>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高屏澎東區</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其他餐飲服務人員</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環境清掃工</w:t>
            </w:r>
          </w:p>
        </w:tc>
        <w:tc>
          <w:tcPr>
            <w:tcW w:w="1420" w:type="dxa"/>
            <w:tcBorders>
              <w:top w:val="nil"/>
              <w:left w:val="nil"/>
              <w:bottom w:val="single" w:sz="4" w:space="0" w:color="auto"/>
              <w:right w:val="single" w:sz="4" w:space="0" w:color="auto"/>
            </w:tcBorders>
            <w:shd w:val="clear" w:color="auto" w:fill="auto"/>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未分類其他生產機械設備操作人員</w:t>
            </w:r>
          </w:p>
        </w:tc>
      </w:tr>
      <w:tr w:rsidR="00721805" w:rsidRPr="00E54417" w:rsidTr="00721805">
        <w:trPr>
          <w:trHeight w:val="336"/>
        </w:trPr>
        <w:tc>
          <w:tcPr>
            <w:tcW w:w="1060" w:type="dxa"/>
            <w:vMerge/>
            <w:tcBorders>
              <w:top w:val="nil"/>
              <w:left w:val="single" w:sz="4"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1,793</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1,059</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761</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632</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609</w:t>
            </w:r>
          </w:p>
        </w:tc>
      </w:tr>
      <w:tr w:rsidR="00721805" w:rsidRPr="00E54417" w:rsidTr="00721805">
        <w:trPr>
          <w:trHeight w:val="336"/>
        </w:trPr>
        <w:tc>
          <w:tcPr>
            <w:tcW w:w="1060" w:type="dxa"/>
            <w:vMerge/>
            <w:tcBorders>
              <w:top w:val="nil"/>
              <w:left w:val="single" w:sz="4"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1,888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612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541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358 </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 xml:space="preserve">158 </w:t>
            </w:r>
          </w:p>
        </w:tc>
      </w:tr>
      <w:tr w:rsidR="00721805" w:rsidRPr="00E54417" w:rsidTr="00721805">
        <w:trPr>
          <w:trHeight w:val="336"/>
        </w:trPr>
        <w:tc>
          <w:tcPr>
            <w:tcW w:w="1060" w:type="dxa"/>
            <w:vMerge/>
            <w:tcBorders>
              <w:top w:val="nil"/>
              <w:left w:val="single" w:sz="4"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0.95倍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1.73倍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1.41倍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1.77倍</w:t>
            </w:r>
          </w:p>
        </w:tc>
        <w:tc>
          <w:tcPr>
            <w:tcW w:w="1420" w:type="dxa"/>
            <w:tcBorders>
              <w:top w:val="nil"/>
              <w:left w:val="nil"/>
              <w:bottom w:val="single" w:sz="4" w:space="0" w:color="auto"/>
              <w:right w:val="single" w:sz="4"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kern w:val="0"/>
                <w:sz w:val="22"/>
                <w:szCs w:val="22"/>
              </w:rPr>
              <w:t>3.85倍</w:t>
            </w:r>
          </w:p>
        </w:tc>
      </w:tr>
    </w:tbl>
    <w:p w:rsidR="00725F99" w:rsidRPr="00E54417" w:rsidRDefault="00E47E3E" w:rsidP="00CB513B">
      <w:pPr>
        <w:pStyle w:val="ae"/>
        <w:overflowPunct w:val="0"/>
        <w:spacing w:after="190"/>
        <w:ind w:leftChars="-15" w:left="1091" w:hangingChars="515" w:hanging="1133"/>
      </w:pPr>
      <w:r w:rsidRPr="00E54417">
        <w:rPr>
          <w:rFonts w:hint="eastAsia"/>
        </w:rPr>
        <w:t>資料來源：</w:t>
      </w:r>
      <w:r w:rsidR="00832AFF" w:rsidRPr="00E54417">
        <w:rPr>
          <w:rFonts w:hint="eastAsia"/>
        </w:rPr>
        <w:t>勞動部勞動力發展署，公立就業服務機構求職與求才資料庫。</w:t>
      </w:r>
    </w:p>
    <w:p w:rsidR="00E47E3E" w:rsidRPr="00E54417" w:rsidRDefault="00725F99" w:rsidP="002273F0">
      <w:pPr>
        <w:pStyle w:val="af2"/>
        <w:overflowPunct w:val="0"/>
        <w:spacing w:afterLines="0" w:after="0" w:line="360" w:lineRule="exact"/>
        <w:rPr>
          <w:lang w:eastAsia="zh-TW"/>
        </w:rPr>
      </w:pPr>
      <w:r w:rsidRPr="00E54417">
        <w:br w:type="page"/>
      </w:r>
      <w:r w:rsidR="00E47E3E" w:rsidRPr="00E54417">
        <w:rPr>
          <w:rFonts w:hint="eastAsia"/>
        </w:rPr>
        <w:lastRenderedPageBreak/>
        <w:t>表</w:t>
      </w:r>
      <w:r w:rsidR="00E47E3E" w:rsidRPr="00E54417">
        <w:t>17</w:t>
      </w:r>
      <w:r w:rsidR="00E47E3E" w:rsidRPr="00E54417">
        <w:rPr>
          <w:rFonts w:hint="eastAsia"/>
        </w:rPr>
        <w:t xml:space="preserve">　五大地區超額需求、超額供給前</w:t>
      </w:r>
      <w:r w:rsidR="00E47E3E" w:rsidRPr="00E54417">
        <w:t>5</w:t>
      </w:r>
      <w:r w:rsidR="00E47E3E" w:rsidRPr="00E54417">
        <w:rPr>
          <w:rFonts w:hint="eastAsia"/>
        </w:rPr>
        <w:t>名的職類（</w:t>
      </w:r>
      <w:r w:rsidR="00E47E3E" w:rsidRPr="00E54417">
        <w:t>4</w:t>
      </w:r>
      <w:r w:rsidR="00E47E3E" w:rsidRPr="00E54417">
        <w:rPr>
          <w:rFonts w:hint="eastAsia"/>
        </w:rPr>
        <w:t>位碼）</w:t>
      </w:r>
    </w:p>
    <w:p w:rsidR="00E47E3E" w:rsidRPr="00E54417" w:rsidRDefault="00E47E3E" w:rsidP="006746DA">
      <w:pPr>
        <w:pStyle w:val="af0"/>
        <w:overflowPunct w:val="0"/>
        <w:ind w:rightChars="-202" w:right="-566"/>
      </w:pPr>
      <w:r w:rsidRPr="00E54417">
        <w:rPr>
          <w:rFonts w:hint="eastAsia"/>
        </w:rPr>
        <w:t>單位：人</w:t>
      </w:r>
    </w:p>
    <w:tbl>
      <w:tblPr>
        <w:tblW w:w="9644" w:type="dxa"/>
        <w:tblInd w:w="13" w:type="dxa"/>
        <w:tblCellMar>
          <w:left w:w="28" w:type="dxa"/>
          <w:right w:w="28" w:type="dxa"/>
        </w:tblCellMar>
        <w:tblLook w:val="04A0" w:firstRow="1" w:lastRow="0" w:firstColumn="1" w:lastColumn="0" w:noHBand="0" w:noVBand="1"/>
      </w:tblPr>
      <w:tblGrid>
        <w:gridCol w:w="443"/>
        <w:gridCol w:w="280"/>
        <w:gridCol w:w="3970"/>
        <w:gridCol w:w="630"/>
        <w:gridCol w:w="3770"/>
        <w:gridCol w:w="551"/>
      </w:tblGrid>
      <w:tr w:rsidR="00721805" w:rsidRPr="00E54417" w:rsidTr="00CB513B">
        <w:trPr>
          <w:trHeight w:val="336"/>
        </w:trPr>
        <w:tc>
          <w:tcPr>
            <w:tcW w:w="443" w:type="dxa"/>
            <w:tcBorders>
              <w:top w:val="single" w:sz="8" w:space="0" w:color="auto"/>
              <w:left w:val="single" w:sz="8" w:space="0" w:color="auto"/>
              <w:bottom w:val="nil"/>
              <w:right w:val="nil"/>
            </w:tcBorders>
            <w:shd w:val="clear" w:color="auto" w:fill="auto"/>
            <w:noWrap/>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single" w:sz="8" w:space="0" w:color="auto"/>
              <w:left w:val="nil"/>
              <w:bottom w:val="nil"/>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 xml:space="preserve">　</w:t>
            </w:r>
          </w:p>
        </w:tc>
        <w:tc>
          <w:tcPr>
            <w:tcW w:w="460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超額需求（求才</w:t>
            </w:r>
            <w:r w:rsidRPr="00E54417">
              <w:rPr>
                <w:rFonts w:ascii="標楷體" w:hAnsi="標楷體" w:cs="新細明體"/>
                <w:kern w:val="0"/>
                <w:sz w:val="22"/>
                <w:szCs w:val="22"/>
              </w:rPr>
              <w:t>-求職）前5名</w:t>
            </w:r>
          </w:p>
        </w:tc>
        <w:tc>
          <w:tcPr>
            <w:tcW w:w="432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超額供給（求職</w:t>
            </w:r>
            <w:r w:rsidRPr="00E54417">
              <w:rPr>
                <w:rFonts w:ascii="標楷體" w:hAnsi="標楷體" w:cs="新細明體"/>
                <w:kern w:val="0"/>
                <w:sz w:val="22"/>
                <w:szCs w:val="22"/>
              </w:rPr>
              <w:t>-求才）前5名</w:t>
            </w:r>
          </w:p>
        </w:tc>
      </w:tr>
      <w:tr w:rsidR="00721805" w:rsidRPr="00E54417" w:rsidTr="00CB513B">
        <w:trPr>
          <w:trHeight w:val="612"/>
        </w:trPr>
        <w:tc>
          <w:tcPr>
            <w:tcW w:w="723" w:type="dxa"/>
            <w:gridSpan w:val="2"/>
            <w:tcBorders>
              <w:top w:val="nil"/>
              <w:left w:val="single" w:sz="8" w:space="0" w:color="auto"/>
              <w:bottom w:val="single" w:sz="8" w:space="0" w:color="auto"/>
              <w:right w:val="single" w:sz="8" w:space="0" w:color="000000"/>
            </w:tcBorders>
            <w:shd w:val="clear" w:color="auto" w:fill="auto"/>
            <w:noWrap/>
            <w:vAlign w:val="center"/>
            <w:hideMark/>
          </w:tcPr>
          <w:p w:rsidR="00721805" w:rsidRPr="00E54417" w:rsidRDefault="00721805" w:rsidP="00CB513B">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排名</w:t>
            </w:r>
          </w:p>
        </w:tc>
        <w:tc>
          <w:tcPr>
            <w:tcW w:w="3970" w:type="dxa"/>
            <w:tcBorders>
              <w:top w:val="nil"/>
              <w:left w:val="nil"/>
              <w:bottom w:val="single" w:sz="8"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職類名稱</w:t>
            </w:r>
          </w:p>
        </w:tc>
        <w:tc>
          <w:tcPr>
            <w:tcW w:w="630" w:type="dxa"/>
            <w:tcBorders>
              <w:top w:val="nil"/>
              <w:left w:val="single" w:sz="8" w:space="0" w:color="auto"/>
              <w:bottom w:val="single" w:sz="8" w:space="0" w:color="auto"/>
              <w:right w:val="single" w:sz="8" w:space="0" w:color="auto"/>
            </w:tcBorders>
            <w:shd w:val="clear" w:color="auto" w:fill="auto"/>
            <w:vAlign w:val="center"/>
            <w:hideMark/>
          </w:tcPr>
          <w:p w:rsidR="00721805" w:rsidRPr="00E54417" w:rsidRDefault="00721805" w:rsidP="00721805">
            <w:pPr>
              <w:widowControl/>
              <w:adjustRightInd/>
              <w:snapToGrid/>
              <w:spacing w:after="0" w:line="240" w:lineRule="auto"/>
              <w:jc w:val="right"/>
              <w:textAlignment w:val="auto"/>
              <w:rPr>
                <w:rFonts w:ascii="標楷體" w:hAnsi="標楷體" w:cs="新細明體"/>
                <w:kern w:val="0"/>
                <w:sz w:val="22"/>
                <w:szCs w:val="22"/>
              </w:rPr>
            </w:pPr>
            <w:r w:rsidRPr="00E54417">
              <w:rPr>
                <w:rFonts w:ascii="標楷體" w:hAnsi="標楷體" w:cs="新細明體" w:hint="eastAsia"/>
                <w:kern w:val="0"/>
                <w:sz w:val="22"/>
                <w:szCs w:val="22"/>
              </w:rPr>
              <w:t>缺口</w:t>
            </w:r>
            <w:r w:rsidRPr="00E54417">
              <w:rPr>
                <w:rFonts w:ascii="標楷體" w:hAnsi="標楷體" w:cs="新細明體"/>
                <w:kern w:val="0"/>
                <w:sz w:val="22"/>
                <w:szCs w:val="22"/>
              </w:rPr>
              <w:br/>
            </w:r>
            <w:r w:rsidRPr="00E54417">
              <w:rPr>
                <w:rFonts w:ascii="標楷體" w:hAnsi="標楷體" w:cs="新細明體" w:hint="eastAsia"/>
                <w:kern w:val="0"/>
                <w:sz w:val="22"/>
                <w:szCs w:val="22"/>
              </w:rPr>
              <w:t>人數</w:t>
            </w:r>
          </w:p>
        </w:tc>
        <w:tc>
          <w:tcPr>
            <w:tcW w:w="3770" w:type="dxa"/>
            <w:tcBorders>
              <w:top w:val="nil"/>
              <w:left w:val="nil"/>
              <w:bottom w:val="single" w:sz="8"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職類名稱</w:t>
            </w:r>
          </w:p>
        </w:tc>
        <w:tc>
          <w:tcPr>
            <w:tcW w:w="551" w:type="dxa"/>
            <w:tcBorders>
              <w:top w:val="nil"/>
              <w:left w:val="single" w:sz="8" w:space="0" w:color="auto"/>
              <w:bottom w:val="single" w:sz="8" w:space="0" w:color="auto"/>
              <w:right w:val="single" w:sz="8" w:space="0" w:color="auto"/>
            </w:tcBorders>
            <w:shd w:val="clear" w:color="auto" w:fill="auto"/>
            <w:vAlign w:val="center"/>
            <w:hideMark/>
          </w:tcPr>
          <w:p w:rsidR="00721805" w:rsidRPr="00E54417" w:rsidRDefault="00721805" w:rsidP="00721805">
            <w:pPr>
              <w:widowControl/>
              <w:adjustRightInd/>
              <w:snapToGrid/>
              <w:spacing w:after="0" w:line="240" w:lineRule="auto"/>
              <w:jc w:val="right"/>
              <w:textAlignment w:val="auto"/>
              <w:rPr>
                <w:rFonts w:ascii="標楷體" w:hAnsi="標楷體" w:cs="新細明體"/>
                <w:kern w:val="0"/>
                <w:sz w:val="22"/>
                <w:szCs w:val="22"/>
              </w:rPr>
            </w:pPr>
            <w:r w:rsidRPr="00E54417">
              <w:rPr>
                <w:rFonts w:ascii="標楷體" w:hAnsi="標楷體" w:cs="新細明體" w:hint="eastAsia"/>
                <w:kern w:val="0"/>
                <w:sz w:val="22"/>
                <w:szCs w:val="22"/>
              </w:rPr>
              <w:t>缺口</w:t>
            </w:r>
            <w:r w:rsidRPr="00E54417">
              <w:rPr>
                <w:rFonts w:ascii="標楷體" w:hAnsi="標楷體" w:cs="新細明體"/>
                <w:kern w:val="0"/>
                <w:sz w:val="22"/>
                <w:szCs w:val="22"/>
              </w:rPr>
              <w:br/>
            </w:r>
            <w:r w:rsidRPr="00E54417">
              <w:rPr>
                <w:rFonts w:ascii="標楷體" w:hAnsi="標楷體" w:cs="新細明體" w:hint="eastAsia"/>
                <w:kern w:val="0"/>
                <w:sz w:val="22"/>
                <w:szCs w:val="22"/>
              </w:rPr>
              <w:t>人數</w:t>
            </w:r>
          </w:p>
        </w:tc>
      </w:tr>
      <w:tr w:rsidR="00721805" w:rsidRPr="00E54417" w:rsidTr="00CB513B">
        <w:trPr>
          <w:trHeight w:val="324"/>
        </w:trPr>
        <w:tc>
          <w:tcPr>
            <w:tcW w:w="443" w:type="dxa"/>
            <w:vMerge w:val="restart"/>
            <w:tcBorders>
              <w:top w:val="nil"/>
              <w:left w:val="single" w:sz="8" w:space="0" w:color="auto"/>
              <w:bottom w:val="single" w:sz="4" w:space="0" w:color="000000"/>
              <w:right w:val="single" w:sz="4" w:space="0" w:color="auto"/>
            </w:tcBorders>
            <w:shd w:val="clear" w:color="auto" w:fill="auto"/>
            <w:textDirection w:val="tbRlV"/>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北基宜花金馬區</w:t>
            </w: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其他餐飲服務人員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3,644</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事務秘書</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1,106</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2,379</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363</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3</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保全及警衛人員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1,337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一般辦公室事務人員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330</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4</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個人健康照顧工作人員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627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會計及簿記事務人員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239</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w:t>
            </w:r>
          </w:p>
        </w:tc>
        <w:tc>
          <w:tcPr>
            <w:tcW w:w="39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其他企業支援服務代理人</w:t>
            </w:r>
          </w:p>
        </w:tc>
        <w:tc>
          <w:tcPr>
            <w:tcW w:w="63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544</w:t>
            </w:r>
          </w:p>
        </w:tc>
        <w:tc>
          <w:tcPr>
            <w:tcW w:w="37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廣告及行銷專業人員</w:t>
            </w:r>
          </w:p>
        </w:tc>
        <w:tc>
          <w:tcPr>
            <w:tcW w:w="551"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221</w:t>
            </w:r>
          </w:p>
        </w:tc>
      </w:tr>
      <w:tr w:rsidR="00721805" w:rsidRPr="00E54417" w:rsidTr="00CB513B">
        <w:trPr>
          <w:trHeight w:val="324"/>
        </w:trPr>
        <w:tc>
          <w:tcPr>
            <w:tcW w:w="443" w:type="dxa"/>
            <w:vMerge w:val="restart"/>
            <w:tcBorders>
              <w:top w:val="nil"/>
              <w:left w:val="single" w:sz="8" w:space="0" w:color="auto"/>
              <w:bottom w:val="single" w:sz="4" w:space="0" w:color="000000"/>
              <w:right w:val="single" w:sz="4" w:space="0" w:color="auto"/>
            </w:tcBorders>
            <w:shd w:val="clear" w:color="auto" w:fill="auto"/>
            <w:textDirection w:val="tbRlV"/>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桃竹苗區</w:t>
            </w:r>
          </w:p>
        </w:tc>
        <w:tc>
          <w:tcPr>
            <w:tcW w:w="28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w:t>
            </w:r>
          </w:p>
        </w:tc>
        <w:tc>
          <w:tcPr>
            <w:tcW w:w="39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63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2,503</w:t>
            </w:r>
          </w:p>
        </w:tc>
        <w:tc>
          <w:tcPr>
            <w:tcW w:w="37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事務秘書</w:t>
            </w:r>
          </w:p>
        </w:tc>
        <w:tc>
          <w:tcPr>
            <w:tcW w:w="551"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623</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1,657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一般辦公室事務人員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104</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3</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其他餐飲服務人員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897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會計及簿記事務人員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73</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4</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保全及警衛人員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705</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製造經理人員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40</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w:t>
            </w:r>
          </w:p>
        </w:tc>
        <w:tc>
          <w:tcPr>
            <w:tcW w:w="39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63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677</w:t>
            </w:r>
          </w:p>
        </w:tc>
        <w:tc>
          <w:tcPr>
            <w:tcW w:w="37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採購員</w:t>
            </w:r>
          </w:p>
        </w:tc>
        <w:tc>
          <w:tcPr>
            <w:tcW w:w="551"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37</w:t>
            </w:r>
          </w:p>
        </w:tc>
      </w:tr>
      <w:tr w:rsidR="00721805" w:rsidRPr="00E54417" w:rsidTr="00CB513B">
        <w:trPr>
          <w:trHeight w:val="324"/>
        </w:trPr>
        <w:tc>
          <w:tcPr>
            <w:tcW w:w="443" w:type="dxa"/>
            <w:vMerge w:val="restart"/>
            <w:tcBorders>
              <w:top w:val="nil"/>
              <w:left w:val="single" w:sz="8" w:space="0" w:color="auto"/>
              <w:bottom w:val="single" w:sz="4" w:space="0" w:color="000000"/>
              <w:right w:val="single" w:sz="4" w:space="0" w:color="auto"/>
            </w:tcBorders>
            <w:shd w:val="clear" w:color="auto" w:fill="auto"/>
            <w:textDirection w:val="tbRlV"/>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中彰投區</w:t>
            </w:r>
          </w:p>
        </w:tc>
        <w:tc>
          <w:tcPr>
            <w:tcW w:w="28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w:t>
            </w:r>
          </w:p>
        </w:tc>
        <w:tc>
          <w:tcPr>
            <w:tcW w:w="39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63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669</w:t>
            </w:r>
          </w:p>
        </w:tc>
        <w:tc>
          <w:tcPr>
            <w:tcW w:w="37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事務秘書</w:t>
            </w:r>
          </w:p>
        </w:tc>
        <w:tc>
          <w:tcPr>
            <w:tcW w:w="551"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279</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552</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包裝及有關機械操作人員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131</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3</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電力及電子設備組裝人員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422</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一般辦公室事務人員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78</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4</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工業及生產工程師</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338</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會計及簿記事務人員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67</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w:t>
            </w:r>
          </w:p>
        </w:tc>
        <w:tc>
          <w:tcPr>
            <w:tcW w:w="39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非食品飲料產品分級及檢查人員</w:t>
            </w:r>
          </w:p>
        </w:tc>
        <w:tc>
          <w:tcPr>
            <w:tcW w:w="63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314</w:t>
            </w:r>
          </w:p>
        </w:tc>
        <w:tc>
          <w:tcPr>
            <w:tcW w:w="37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麵包、點心及糖果製造人員</w:t>
            </w:r>
          </w:p>
        </w:tc>
        <w:tc>
          <w:tcPr>
            <w:tcW w:w="551"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47</w:t>
            </w:r>
          </w:p>
        </w:tc>
      </w:tr>
      <w:tr w:rsidR="00721805" w:rsidRPr="00E54417" w:rsidTr="00CB513B">
        <w:trPr>
          <w:trHeight w:val="324"/>
        </w:trPr>
        <w:tc>
          <w:tcPr>
            <w:tcW w:w="443" w:type="dxa"/>
            <w:vMerge w:val="restart"/>
            <w:tcBorders>
              <w:top w:val="nil"/>
              <w:left w:val="single" w:sz="8" w:space="0" w:color="auto"/>
              <w:bottom w:val="single" w:sz="4" w:space="0" w:color="000000"/>
              <w:right w:val="single" w:sz="4" w:space="0" w:color="auto"/>
            </w:tcBorders>
            <w:shd w:val="clear" w:color="auto" w:fill="auto"/>
            <w:textDirection w:val="tbRlV"/>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雲嘉南區</w:t>
            </w:r>
          </w:p>
        </w:tc>
        <w:tc>
          <w:tcPr>
            <w:tcW w:w="28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w:t>
            </w:r>
          </w:p>
        </w:tc>
        <w:tc>
          <w:tcPr>
            <w:tcW w:w="39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63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1,573</w:t>
            </w:r>
          </w:p>
        </w:tc>
        <w:tc>
          <w:tcPr>
            <w:tcW w:w="37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事務秘書</w:t>
            </w:r>
          </w:p>
        </w:tc>
        <w:tc>
          <w:tcPr>
            <w:tcW w:w="551"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529</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電子工程師</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747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電力及電子設備組裝人員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121</w:t>
            </w:r>
          </w:p>
        </w:tc>
      </w:tr>
      <w:tr w:rsidR="00721805" w:rsidRPr="00E54417" w:rsidTr="00CB513B">
        <w:trPr>
          <w:trHeight w:val="324"/>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3</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未分類其他生產機械設備操作人員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510</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一般辦公室事務人員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51</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4</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其他企業支援服務代理人</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476</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辦公室、旅館及類似場所清潔工及幫工</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39</w:t>
            </w:r>
          </w:p>
        </w:tc>
      </w:tr>
      <w:tr w:rsidR="00721805" w:rsidRPr="00E54417" w:rsidTr="00CB513B">
        <w:trPr>
          <w:trHeight w:val="336"/>
        </w:trPr>
        <w:tc>
          <w:tcPr>
            <w:tcW w:w="443" w:type="dxa"/>
            <w:vMerge/>
            <w:tcBorders>
              <w:top w:val="nil"/>
              <w:left w:val="single" w:sz="8" w:space="0" w:color="auto"/>
              <w:bottom w:val="single" w:sz="4"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w:t>
            </w:r>
          </w:p>
        </w:tc>
        <w:tc>
          <w:tcPr>
            <w:tcW w:w="39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630"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459</w:t>
            </w:r>
          </w:p>
        </w:tc>
        <w:tc>
          <w:tcPr>
            <w:tcW w:w="3770" w:type="dxa"/>
            <w:tcBorders>
              <w:top w:val="nil"/>
              <w:left w:val="nil"/>
              <w:bottom w:val="single"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資訊及通訊使用者支援技術員</w:t>
            </w:r>
          </w:p>
        </w:tc>
        <w:tc>
          <w:tcPr>
            <w:tcW w:w="551" w:type="dxa"/>
            <w:tcBorders>
              <w:top w:val="nil"/>
              <w:left w:val="nil"/>
              <w:bottom w:val="single"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34</w:t>
            </w:r>
          </w:p>
        </w:tc>
      </w:tr>
      <w:tr w:rsidR="00721805" w:rsidRPr="00E54417" w:rsidTr="00CB513B">
        <w:trPr>
          <w:trHeight w:val="324"/>
        </w:trPr>
        <w:tc>
          <w:tcPr>
            <w:tcW w:w="443" w:type="dxa"/>
            <w:vMerge w:val="restart"/>
            <w:tcBorders>
              <w:top w:val="nil"/>
              <w:left w:val="single" w:sz="8" w:space="0" w:color="auto"/>
              <w:bottom w:val="single" w:sz="8" w:space="0" w:color="000000"/>
              <w:right w:val="single" w:sz="4" w:space="0" w:color="auto"/>
            </w:tcBorders>
            <w:shd w:val="clear" w:color="auto" w:fill="auto"/>
            <w:textDirection w:val="tbRlV"/>
            <w:vAlign w:val="center"/>
            <w:hideMark/>
          </w:tcPr>
          <w:p w:rsidR="00721805" w:rsidRPr="00E54417" w:rsidRDefault="00721805" w:rsidP="00721805">
            <w:pPr>
              <w:widowControl/>
              <w:adjustRightInd/>
              <w:snapToGrid/>
              <w:spacing w:after="0" w:line="240" w:lineRule="auto"/>
              <w:jc w:val="center"/>
              <w:textAlignment w:val="auto"/>
              <w:rPr>
                <w:rFonts w:ascii="標楷體" w:hAnsi="標楷體" w:cs="新細明體"/>
                <w:kern w:val="0"/>
                <w:sz w:val="22"/>
                <w:szCs w:val="22"/>
              </w:rPr>
            </w:pPr>
            <w:r w:rsidRPr="00E54417">
              <w:rPr>
                <w:rFonts w:ascii="標楷體" w:hAnsi="標楷體" w:cs="新細明體" w:hint="eastAsia"/>
                <w:kern w:val="0"/>
                <w:sz w:val="22"/>
                <w:szCs w:val="22"/>
              </w:rPr>
              <w:t>高屏澎東區</w:t>
            </w:r>
          </w:p>
        </w:tc>
        <w:tc>
          <w:tcPr>
            <w:tcW w:w="28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1</w:t>
            </w:r>
          </w:p>
        </w:tc>
        <w:tc>
          <w:tcPr>
            <w:tcW w:w="39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未分類其他生產機械設備操作人員</w:t>
            </w:r>
          </w:p>
        </w:tc>
        <w:tc>
          <w:tcPr>
            <w:tcW w:w="630"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451</w:t>
            </w:r>
          </w:p>
        </w:tc>
        <w:tc>
          <w:tcPr>
            <w:tcW w:w="3770" w:type="dxa"/>
            <w:tcBorders>
              <w:top w:val="single" w:sz="8" w:space="0" w:color="auto"/>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事務秘書</w:t>
            </w:r>
          </w:p>
        </w:tc>
        <w:tc>
          <w:tcPr>
            <w:tcW w:w="551" w:type="dxa"/>
            <w:tcBorders>
              <w:top w:val="single" w:sz="8" w:space="0" w:color="auto"/>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571</w:t>
            </w:r>
          </w:p>
        </w:tc>
      </w:tr>
      <w:tr w:rsidR="00721805" w:rsidRPr="00E54417" w:rsidTr="00CB513B">
        <w:trPr>
          <w:trHeight w:val="324"/>
        </w:trPr>
        <w:tc>
          <w:tcPr>
            <w:tcW w:w="443" w:type="dxa"/>
            <w:vMerge/>
            <w:tcBorders>
              <w:top w:val="nil"/>
              <w:left w:val="single" w:sz="8" w:space="0" w:color="auto"/>
              <w:bottom w:val="single" w:sz="8"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2</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其他製程控制技術員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448</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製造勞力工</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95</w:t>
            </w:r>
          </w:p>
        </w:tc>
      </w:tr>
      <w:tr w:rsidR="00721805" w:rsidRPr="00E54417" w:rsidTr="00CB513B">
        <w:trPr>
          <w:trHeight w:val="324"/>
        </w:trPr>
        <w:tc>
          <w:tcPr>
            <w:tcW w:w="443" w:type="dxa"/>
            <w:vMerge/>
            <w:tcBorders>
              <w:top w:val="nil"/>
              <w:left w:val="single" w:sz="8" w:space="0" w:color="auto"/>
              <w:bottom w:val="single" w:sz="8"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3</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商店銷售有關人員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447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會計及簿記事務人員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45</w:t>
            </w:r>
          </w:p>
        </w:tc>
      </w:tr>
      <w:tr w:rsidR="00721805" w:rsidRPr="00E54417" w:rsidTr="00CB513B">
        <w:trPr>
          <w:trHeight w:val="336"/>
        </w:trPr>
        <w:tc>
          <w:tcPr>
            <w:tcW w:w="443" w:type="dxa"/>
            <w:vMerge/>
            <w:tcBorders>
              <w:top w:val="nil"/>
              <w:left w:val="single" w:sz="8" w:space="0" w:color="auto"/>
              <w:bottom w:val="single" w:sz="8"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4</w:t>
            </w:r>
          </w:p>
        </w:tc>
        <w:tc>
          <w:tcPr>
            <w:tcW w:w="39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保全及警衛人員</w:t>
            </w:r>
          </w:p>
        </w:tc>
        <w:tc>
          <w:tcPr>
            <w:tcW w:w="630"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367</w:t>
            </w:r>
          </w:p>
        </w:tc>
        <w:tc>
          <w:tcPr>
            <w:tcW w:w="3770" w:type="dxa"/>
            <w:tcBorders>
              <w:top w:val="nil"/>
              <w:left w:val="nil"/>
              <w:bottom w:val="dashed" w:sz="4"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包裝及有關機械操作人員</w:t>
            </w:r>
          </w:p>
        </w:tc>
        <w:tc>
          <w:tcPr>
            <w:tcW w:w="551" w:type="dxa"/>
            <w:tcBorders>
              <w:top w:val="nil"/>
              <w:left w:val="nil"/>
              <w:bottom w:val="dashed" w:sz="4"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29</w:t>
            </w:r>
          </w:p>
        </w:tc>
      </w:tr>
      <w:tr w:rsidR="00721805" w:rsidRPr="00E54417" w:rsidTr="00CB513B">
        <w:trPr>
          <w:trHeight w:val="336"/>
        </w:trPr>
        <w:tc>
          <w:tcPr>
            <w:tcW w:w="443" w:type="dxa"/>
            <w:vMerge/>
            <w:tcBorders>
              <w:top w:val="nil"/>
              <w:left w:val="single" w:sz="8" w:space="0" w:color="auto"/>
              <w:bottom w:val="single" w:sz="8" w:space="0" w:color="000000"/>
              <w:right w:val="single" w:sz="4" w:space="0" w:color="auto"/>
            </w:tcBorders>
            <w:vAlign w:val="center"/>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p>
        </w:tc>
        <w:tc>
          <w:tcPr>
            <w:tcW w:w="280" w:type="dxa"/>
            <w:tcBorders>
              <w:top w:val="nil"/>
              <w:left w:val="nil"/>
              <w:bottom w:val="single" w:sz="8"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center"/>
              <w:textAlignment w:val="auto"/>
              <w:rPr>
                <w:rFonts w:eastAsia="新細明體"/>
                <w:kern w:val="0"/>
                <w:sz w:val="22"/>
                <w:szCs w:val="22"/>
              </w:rPr>
            </w:pPr>
            <w:r w:rsidRPr="00E54417">
              <w:rPr>
                <w:rFonts w:eastAsia="新細明體"/>
                <w:kern w:val="0"/>
                <w:sz w:val="22"/>
                <w:szCs w:val="22"/>
              </w:rPr>
              <w:t>5</w:t>
            </w:r>
          </w:p>
        </w:tc>
        <w:tc>
          <w:tcPr>
            <w:tcW w:w="3970" w:type="dxa"/>
            <w:tcBorders>
              <w:top w:val="nil"/>
              <w:left w:val="nil"/>
              <w:bottom w:val="single" w:sz="8"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其他電子設備裝修人員</w:t>
            </w:r>
          </w:p>
        </w:tc>
        <w:tc>
          <w:tcPr>
            <w:tcW w:w="630" w:type="dxa"/>
            <w:tcBorders>
              <w:top w:val="nil"/>
              <w:left w:val="nil"/>
              <w:bottom w:val="single" w:sz="8"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351</w:t>
            </w:r>
          </w:p>
        </w:tc>
        <w:tc>
          <w:tcPr>
            <w:tcW w:w="3770" w:type="dxa"/>
            <w:tcBorders>
              <w:top w:val="nil"/>
              <w:left w:val="nil"/>
              <w:bottom w:val="single" w:sz="8" w:space="0" w:color="auto"/>
              <w:right w:val="nil"/>
            </w:tcBorders>
            <w:shd w:val="clear" w:color="auto" w:fill="auto"/>
            <w:noWrap/>
            <w:hideMark/>
          </w:tcPr>
          <w:p w:rsidR="00721805" w:rsidRPr="00E54417" w:rsidRDefault="00721805" w:rsidP="00721805">
            <w:pPr>
              <w:widowControl/>
              <w:adjustRightInd/>
              <w:snapToGrid/>
              <w:spacing w:after="0" w:line="240" w:lineRule="auto"/>
              <w:jc w:val="left"/>
              <w:textAlignment w:val="auto"/>
              <w:rPr>
                <w:rFonts w:ascii="標楷體" w:hAnsi="標楷體" w:cs="新細明體"/>
                <w:kern w:val="0"/>
                <w:sz w:val="22"/>
                <w:szCs w:val="22"/>
              </w:rPr>
            </w:pPr>
            <w:r w:rsidRPr="00E54417">
              <w:rPr>
                <w:rFonts w:ascii="標楷體" w:hAnsi="標楷體" w:cs="新細明體" w:hint="eastAsia"/>
                <w:kern w:val="0"/>
                <w:sz w:val="22"/>
                <w:szCs w:val="22"/>
              </w:rPr>
              <w:t>資料輸入及有關事務人員</w:t>
            </w:r>
          </w:p>
        </w:tc>
        <w:tc>
          <w:tcPr>
            <w:tcW w:w="551" w:type="dxa"/>
            <w:tcBorders>
              <w:top w:val="nil"/>
              <w:left w:val="nil"/>
              <w:bottom w:val="single" w:sz="8" w:space="0" w:color="auto"/>
              <w:right w:val="single" w:sz="8" w:space="0" w:color="auto"/>
            </w:tcBorders>
            <w:shd w:val="clear" w:color="auto" w:fill="auto"/>
            <w:noWrap/>
            <w:vAlign w:val="center"/>
            <w:hideMark/>
          </w:tcPr>
          <w:p w:rsidR="00721805" w:rsidRPr="00E54417" w:rsidRDefault="00721805" w:rsidP="00721805">
            <w:pPr>
              <w:widowControl/>
              <w:adjustRightInd/>
              <w:snapToGrid/>
              <w:spacing w:after="0" w:line="240" w:lineRule="auto"/>
              <w:jc w:val="right"/>
              <w:textAlignment w:val="auto"/>
              <w:rPr>
                <w:rFonts w:eastAsia="新細明體"/>
                <w:kern w:val="0"/>
                <w:sz w:val="22"/>
                <w:szCs w:val="22"/>
              </w:rPr>
            </w:pPr>
            <w:r w:rsidRPr="00E54417">
              <w:rPr>
                <w:rFonts w:eastAsia="新細明體"/>
                <w:kern w:val="0"/>
                <w:sz w:val="22"/>
                <w:szCs w:val="22"/>
              </w:rPr>
              <w:t>19</w:t>
            </w:r>
          </w:p>
        </w:tc>
      </w:tr>
    </w:tbl>
    <w:p w:rsidR="00EE7A94" w:rsidRPr="00E54417" w:rsidRDefault="00E47E3E" w:rsidP="00CB513B">
      <w:pPr>
        <w:pStyle w:val="ae"/>
        <w:overflowPunct w:val="0"/>
        <w:spacing w:after="190"/>
        <w:ind w:left="1093" w:hangingChars="497" w:hanging="1093"/>
        <w:rPr>
          <w:rStyle w:val="af"/>
          <w:sz w:val="28"/>
        </w:rPr>
      </w:pPr>
      <w:r w:rsidRPr="00E54417">
        <w:rPr>
          <w:rStyle w:val="af"/>
          <w:rFonts w:hint="eastAsia"/>
        </w:rPr>
        <w:t>資料來源：</w:t>
      </w:r>
      <w:r w:rsidR="00832AFF" w:rsidRPr="00E54417">
        <w:rPr>
          <w:rFonts w:hint="eastAsia"/>
        </w:rPr>
        <w:t>勞動部勞動力發展署，公立就業服務機構求職與求才資料庫。</w:t>
      </w:r>
    </w:p>
    <w:p w:rsidR="00E47E3E" w:rsidRPr="00E54417" w:rsidRDefault="00E47E3E" w:rsidP="00313AAE">
      <w:pPr>
        <w:pStyle w:val="af7"/>
        <w:overflowPunct w:val="0"/>
        <w:spacing w:before="190" w:after="190"/>
        <w:outlineLvl w:val="1"/>
        <w:rPr>
          <w:b/>
        </w:rPr>
      </w:pPr>
      <w:r w:rsidRPr="00E54417">
        <w:br w:type="page"/>
      </w:r>
      <w:bookmarkStart w:id="182" w:name="_Toc516230046"/>
      <w:bookmarkStart w:id="183" w:name="_Toc516230314"/>
      <w:bookmarkStart w:id="184" w:name="_Toc522060009"/>
      <w:r w:rsidRPr="00E54417">
        <w:rPr>
          <w:rFonts w:hint="eastAsia"/>
          <w:b/>
        </w:rPr>
        <w:lastRenderedPageBreak/>
        <w:t>（三）民間人力銀行求職求才概況</w:t>
      </w:r>
      <w:bookmarkEnd w:id="182"/>
      <w:bookmarkEnd w:id="183"/>
      <w:bookmarkEnd w:id="184"/>
    </w:p>
    <w:p w:rsidR="00E765BF" w:rsidRPr="00E54417" w:rsidRDefault="00E47E3E" w:rsidP="00313AAE">
      <w:pPr>
        <w:pStyle w:val="11"/>
        <w:overflowPunct w:val="0"/>
        <w:spacing w:before="190" w:after="190"/>
        <w:ind w:left="785" w:hanging="225"/>
        <w:rPr>
          <w:b/>
        </w:rPr>
      </w:pPr>
      <w:bookmarkStart w:id="185" w:name="_Toc516230047"/>
      <w:bookmarkStart w:id="186" w:name="_Toc516230247"/>
      <w:bookmarkStart w:id="187" w:name="_Toc516230315"/>
      <w:bookmarkStart w:id="188" w:name="_Toc517872272"/>
      <w:bookmarkStart w:id="189" w:name="_Toc518380166"/>
      <w:bookmarkStart w:id="190" w:name="_Toc518380393"/>
      <w:r w:rsidRPr="00E54417">
        <w:rPr>
          <w:b/>
        </w:rPr>
        <w:t>1</w:t>
      </w:r>
      <w:r w:rsidR="00CF3D6A" w:rsidRPr="00E54417">
        <w:rPr>
          <w:b/>
        </w:rPr>
        <w:t>.</w:t>
      </w:r>
      <w:bookmarkEnd w:id="185"/>
      <w:bookmarkEnd w:id="186"/>
      <w:bookmarkEnd w:id="187"/>
      <w:bookmarkEnd w:id="188"/>
      <w:bookmarkEnd w:id="189"/>
      <w:bookmarkEnd w:id="190"/>
      <w:r w:rsidR="00F362EA" w:rsidRPr="00E54417">
        <w:t xml:space="preserve"> </w:t>
      </w:r>
      <w:r w:rsidR="00F362EA" w:rsidRPr="00E54417">
        <w:rPr>
          <w:b/>
        </w:rPr>
        <w:t>2019</w:t>
      </w:r>
      <w:r w:rsidR="00F362EA" w:rsidRPr="00E54417">
        <w:rPr>
          <w:rFonts w:hint="eastAsia"/>
          <w:b/>
        </w:rPr>
        <w:t>企業調薪意向調查</w:t>
      </w:r>
    </w:p>
    <w:p w:rsidR="00681DD3" w:rsidRPr="00E54417" w:rsidRDefault="00681DD3" w:rsidP="00681DD3">
      <w:pPr>
        <w:pStyle w:val="-2"/>
        <w:overflowPunct w:val="0"/>
        <w:spacing w:before="190" w:after="190"/>
        <w:ind w:left="560" w:firstLine="600"/>
      </w:pPr>
      <w:r w:rsidRPr="00E54417">
        <w:rPr>
          <w:rFonts w:hint="eastAsia"/>
        </w:rPr>
        <w:t>根據</w:t>
      </w:r>
      <w:r w:rsidRPr="00E54417">
        <w:t>1111</w:t>
      </w:r>
      <w:r w:rsidRPr="00E54417">
        <w:rPr>
          <w:rFonts w:hint="eastAsia"/>
        </w:rPr>
        <w:t>人力銀行</w:t>
      </w:r>
      <w:r w:rsidR="00C81244" w:rsidRPr="00E54417">
        <w:rPr>
          <w:rFonts w:hint="eastAsia"/>
        </w:rPr>
        <w:t>針對企業會員進行網路問卷調查</w:t>
      </w:r>
      <w:r w:rsidRPr="00E54417">
        <w:rPr>
          <w:rFonts w:hint="eastAsia"/>
        </w:rPr>
        <w:t>，</w:t>
      </w:r>
      <w:r w:rsidR="00F362EA" w:rsidRPr="00E54417">
        <w:rPr>
          <w:rFonts w:hint="eastAsia"/>
        </w:rPr>
        <w:t>企業盤點</w:t>
      </w:r>
      <w:r w:rsidR="00F362EA" w:rsidRPr="00E54417">
        <w:t>2018</w:t>
      </w:r>
      <w:r w:rsidR="00F362EA" w:rsidRPr="00E54417">
        <w:rPr>
          <w:rFonts w:hint="eastAsia"/>
        </w:rPr>
        <w:t>年營運狀況，有</w:t>
      </w:r>
      <w:r w:rsidR="00F362EA" w:rsidRPr="00E54417">
        <w:t>63.19%</w:t>
      </w:r>
      <w:r w:rsidR="00F362EA" w:rsidRPr="00E54417">
        <w:rPr>
          <w:rFonts w:hint="eastAsia"/>
        </w:rPr>
        <w:t>認為符合預期目標，還有</w:t>
      </w:r>
      <w:r w:rsidR="00F362EA" w:rsidRPr="00E54417">
        <w:t>29.42%</w:t>
      </w:r>
      <w:r w:rsidR="00F362EA" w:rsidRPr="00E54417">
        <w:rPr>
          <w:rFonts w:hint="eastAsia"/>
        </w:rPr>
        <w:t>坦言營運狀況低於預期目標，另外僅有</w:t>
      </w:r>
      <w:r w:rsidR="00F362EA" w:rsidRPr="00E54417">
        <w:t>7.39%</w:t>
      </w:r>
      <w:r w:rsidR="00F362EA" w:rsidRPr="00E54417">
        <w:rPr>
          <w:rFonts w:hint="eastAsia"/>
        </w:rPr>
        <w:t>營運狀況高於預期目標。</w:t>
      </w:r>
      <w:r w:rsidR="00A8329E" w:rsidRPr="00E54417">
        <w:rPr>
          <w:rFonts w:hint="eastAsia"/>
        </w:rPr>
        <w:t>在</w:t>
      </w:r>
      <w:r w:rsidR="00F362EA" w:rsidRPr="00E54417">
        <w:rPr>
          <w:rFonts w:hint="eastAsia"/>
        </w:rPr>
        <w:t>今年獲利狀況</w:t>
      </w:r>
      <w:r w:rsidR="001F0D08" w:rsidRPr="00E54417">
        <w:rPr>
          <w:rFonts w:hint="eastAsia"/>
        </w:rPr>
        <w:t>方面</w:t>
      </w:r>
      <w:r w:rsidR="00F362EA" w:rsidRPr="00E54417">
        <w:rPr>
          <w:rFonts w:hint="eastAsia"/>
        </w:rPr>
        <w:t>，有</w:t>
      </w:r>
      <w:r w:rsidR="00F362EA" w:rsidRPr="00E54417">
        <w:t>2</w:t>
      </w:r>
      <w:r w:rsidR="00F362EA" w:rsidRPr="00E54417">
        <w:rPr>
          <w:rFonts w:hint="eastAsia"/>
        </w:rPr>
        <w:t>成</w:t>
      </w:r>
      <w:r w:rsidR="00F362EA" w:rsidRPr="00E54417">
        <w:t>5</w:t>
      </w:r>
      <w:r w:rsidR="00F362EA" w:rsidRPr="00E54417">
        <w:rPr>
          <w:rFonts w:hint="eastAsia"/>
        </w:rPr>
        <w:t>企業主認為今年獲利較去年差，</w:t>
      </w:r>
      <w:r w:rsidR="00F362EA" w:rsidRPr="00E54417">
        <w:t>1</w:t>
      </w:r>
      <w:r w:rsidR="00F362EA" w:rsidRPr="00E54417">
        <w:rPr>
          <w:rFonts w:hint="eastAsia"/>
        </w:rPr>
        <w:t>成</w:t>
      </w:r>
      <w:r w:rsidR="00F362EA" w:rsidRPr="00E54417">
        <w:t>5</w:t>
      </w:r>
      <w:r w:rsidR="00F362EA" w:rsidRPr="00E54417">
        <w:rPr>
          <w:rFonts w:hint="eastAsia"/>
        </w:rPr>
        <w:t>表示獲利優於去年，還有</w:t>
      </w:r>
      <w:r w:rsidR="00F362EA" w:rsidRPr="00E54417">
        <w:t>6</w:t>
      </w:r>
      <w:r w:rsidR="00F362EA" w:rsidRPr="00E54417">
        <w:rPr>
          <w:rFonts w:hint="eastAsia"/>
        </w:rPr>
        <w:t>成認為持平，和去年差不多。</w:t>
      </w:r>
    </w:p>
    <w:p w:rsidR="00F362EA" w:rsidRPr="00E54417" w:rsidRDefault="00F362EA" w:rsidP="00681DD3">
      <w:pPr>
        <w:pStyle w:val="-2"/>
        <w:overflowPunct w:val="0"/>
        <w:spacing w:before="190" w:after="190"/>
        <w:ind w:left="560" w:firstLine="600"/>
      </w:pPr>
      <w:r w:rsidRPr="00E54417">
        <w:rPr>
          <w:rFonts w:hint="eastAsia"/>
        </w:rPr>
        <w:t>又觀察今年調薪狀況，有</w:t>
      </w:r>
      <w:r w:rsidRPr="00E54417">
        <w:t>5</w:t>
      </w:r>
      <w:r w:rsidRPr="00E54417">
        <w:rPr>
          <w:rFonts w:hint="eastAsia"/>
        </w:rPr>
        <w:t>成</w:t>
      </w:r>
      <w:r w:rsidRPr="00E54417">
        <w:t>8</w:t>
      </w:r>
      <w:r w:rsidRPr="00E54417">
        <w:rPr>
          <w:rFonts w:hint="eastAsia"/>
        </w:rPr>
        <w:t>企業</w:t>
      </w:r>
      <w:r w:rsidR="001F0D08" w:rsidRPr="00E54417">
        <w:rPr>
          <w:rFonts w:hint="eastAsia"/>
        </w:rPr>
        <w:t>曾</w:t>
      </w:r>
      <w:r w:rsidRPr="00E54417">
        <w:rPr>
          <w:rFonts w:hint="eastAsia"/>
        </w:rPr>
        <w:t>幫員工調薪，其中包括</w:t>
      </w:r>
      <w:r w:rsidRPr="00E54417">
        <w:t>2</w:t>
      </w:r>
      <w:r w:rsidRPr="00E54417">
        <w:rPr>
          <w:rFonts w:hint="eastAsia"/>
        </w:rPr>
        <w:t>成</w:t>
      </w:r>
      <w:r w:rsidRPr="00E54417">
        <w:t>5</w:t>
      </w:r>
      <w:r w:rsidRPr="00E54417">
        <w:rPr>
          <w:rFonts w:hint="eastAsia"/>
        </w:rPr>
        <w:t>是採取全面調薪，人人都受惠；而全面不調薪比例約占</w:t>
      </w:r>
      <w:r w:rsidRPr="00E54417">
        <w:t>4</w:t>
      </w:r>
      <w:r w:rsidRPr="00E54417">
        <w:rPr>
          <w:rFonts w:hint="eastAsia"/>
        </w:rPr>
        <w:t>成</w:t>
      </w:r>
      <w:r w:rsidRPr="00E54417">
        <w:t>2</w:t>
      </w:r>
      <w:r w:rsidRPr="00E54417">
        <w:rPr>
          <w:rFonts w:hint="eastAsia"/>
        </w:rPr>
        <w:t>。企業決定不調薪的原因在於「經濟景氣不明」</w:t>
      </w:r>
      <w:r w:rsidRPr="00E54417">
        <w:t>(31.14%)</w:t>
      </w:r>
      <w:r w:rsidRPr="00E54417">
        <w:rPr>
          <w:rFonts w:hint="eastAsia"/>
        </w:rPr>
        <w:t>、「公司無固定調薪制度」</w:t>
      </w:r>
      <w:r w:rsidRPr="00E54417">
        <w:t>(21.28%)</w:t>
      </w:r>
      <w:r w:rsidRPr="00E54417">
        <w:rPr>
          <w:rFonts w:hint="eastAsia"/>
        </w:rPr>
        <w:t>及「僅對表現優異者調薪」</w:t>
      </w:r>
      <w:r w:rsidRPr="00E54417">
        <w:t>(19.92%)</w:t>
      </w:r>
      <w:r w:rsidRPr="00E54417">
        <w:rPr>
          <w:rFonts w:hint="eastAsia"/>
        </w:rPr>
        <w:t>。</w:t>
      </w:r>
      <w:r w:rsidRPr="00E54417">
        <w:t xml:space="preserve"> </w:t>
      </w:r>
      <w:r w:rsidRPr="00E54417">
        <w:rPr>
          <w:rFonts w:hint="eastAsia"/>
        </w:rPr>
        <w:t>進一步交叉分析，結果顯示調薪員工受惠比例最高的產業為泛金融業的「工商業服務」，調薪比例最低的產業則是「貿易流通業」。調查也發現，公司為員工調薪的主要考量係「個人工作績效」、「企業營運狀況」、「部門整體績效」、「配合度」及「年資」。</w:t>
      </w:r>
    </w:p>
    <w:p w:rsidR="00F362EA" w:rsidRPr="00E54417" w:rsidRDefault="00A8329E" w:rsidP="00681DD3">
      <w:pPr>
        <w:pStyle w:val="-2"/>
        <w:overflowPunct w:val="0"/>
        <w:spacing w:before="190" w:after="190"/>
        <w:ind w:left="560" w:firstLine="600"/>
      </w:pPr>
      <w:r w:rsidRPr="00E54417">
        <w:rPr>
          <w:rFonts w:hint="eastAsia"/>
        </w:rPr>
        <w:t>至於</w:t>
      </w:r>
      <w:r w:rsidR="00F362EA" w:rsidRPr="00E54417">
        <w:t>2019</w:t>
      </w:r>
      <w:r w:rsidRPr="00E54417">
        <w:rPr>
          <w:rFonts w:hint="eastAsia"/>
        </w:rPr>
        <w:t>年企業調薪意向方面，</w:t>
      </w:r>
      <w:r w:rsidR="00F362EA" w:rsidRPr="00E54417">
        <w:rPr>
          <w:rFonts w:hint="eastAsia"/>
        </w:rPr>
        <w:t>調查顯示，有</w:t>
      </w:r>
      <w:r w:rsidR="00F362EA" w:rsidRPr="00E54417">
        <w:t>4</w:t>
      </w:r>
      <w:r w:rsidR="00F362EA" w:rsidRPr="00E54417">
        <w:rPr>
          <w:rFonts w:hint="eastAsia"/>
        </w:rPr>
        <w:t>成</w:t>
      </w:r>
      <w:r w:rsidR="00F362EA" w:rsidRPr="00E54417">
        <w:t>6</w:t>
      </w:r>
      <w:r w:rsidR="00F362EA" w:rsidRPr="00E54417">
        <w:rPr>
          <w:rFonts w:hint="eastAsia"/>
        </w:rPr>
        <w:t>企業員工明年加薪有望，其中包括</w:t>
      </w:r>
      <w:r w:rsidR="00F362EA" w:rsidRPr="00E54417">
        <w:t>2</w:t>
      </w:r>
      <w:r w:rsidR="00F362EA" w:rsidRPr="00E54417">
        <w:rPr>
          <w:rFonts w:hint="eastAsia"/>
        </w:rPr>
        <w:t>成</w:t>
      </w:r>
      <w:r w:rsidR="00F362EA" w:rsidRPr="00E54417">
        <w:t>1</w:t>
      </w:r>
      <w:r w:rsidR="00F362EA" w:rsidRPr="00E54417">
        <w:rPr>
          <w:rFonts w:hint="eastAsia"/>
        </w:rPr>
        <w:t>將全面加薪，平均加薪幅度為</w:t>
      </w:r>
      <w:r w:rsidR="00F362EA" w:rsidRPr="00E54417">
        <w:t>3.75</w:t>
      </w:r>
      <w:r w:rsidR="00F362EA" w:rsidRPr="00E54417">
        <w:rPr>
          <w:rFonts w:hint="eastAsia"/>
        </w:rPr>
        <w:t>％；而決定明年全面不加薪的企業則占</w:t>
      </w:r>
      <w:r w:rsidR="00F362EA" w:rsidRPr="00E54417">
        <w:t>5</w:t>
      </w:r>
      <w:r w:rsidR="00F362EA" w:rsidRPr="00E54417">
        <w:rPr>
          <w:rFonts w:hint="eastAsia"/>
        </w:rPr>
        <w:t>成</w:t>
      </w:r>
      <w:r w:rsidR="00F362EA" w:rsidRPr="00E54417">
        <w:t>4</w:t>
      </w:r>
      <w:r w:rsidR="00F362EA" w:rsidRPr="00E54417">
        <w:rPr>
          <w:rFonts w:hint="eastAsia"/>
        </w:rPr>
        <w:t>。若與去年相較，有加薪意願的企業雖然少了</w:t>
      </w:r>
      <w:r w:rsidR="00F362EA" w:rsidRPr="00E54417">
        <w:t>16</w:t>
      </w:r>
      <w:r w:rsidR="00F362EA" w:rsidRPr="00E54417">
        <w:rPr>
          <w:rFonts w:hint="eastAsia"/>
        </w:rPr>
        <w:t>個百分點，加薪幅度卻微幅上揚</w:t>
      </w:r>
      <w:r w:rsidR="00F362EA" w:rsidRPr="00E54417">
        <w:t>0.05%</w:t>
      </w:r>
      <w:r w:rsidR="00F362EA" w:rsidRPr="00E54417">
        <w:rPr>
          <w:rFonts w:hint="eastAsia"/>
        </w:rPr>
        <w:t>，說明展望明年前景看佳的部分企業，依然樂與員工共享獲利；但多數企業主依然抱持觀望態度低調以對。</w:t>
      </w:r>
    </w:p>
    <w:p w:rsidR="00ED2645" w:rsidRPr="00E54417" w:rsidRDefault="00ED2645" w:rsidP="00681DD3">
      <w:pPr>
        <w:pStyle w:val="-2"/>
        <w:overflowPunct w:val="0"/>
        <w:spacing w:before="190" w:after="190"/>
        <w:ind w:left="560" w:firstLine="600"/>
      </w:pPr>
    </w:p>
    <w:p w:rsidR="0066055F" w:rsidRPr="00E54417" w:rsidRDefault="0066055F" w:rsidP="0066055F">
      <w:pPr>
        <w:pStyle w:val="11"/>
        <w:overflowPunct w:val="0"/>
        <w:spacing w:before="190" w:after="190"/>
        <w:ind w:left="785" w:hanging="225"/>
        <w:rPr>
          <w:b/>
        </w:rPr>
      </w:pPr>
      <w:r w:rsidRPr="00E54417">
        <w:rPr>
          <w:b/>
        </w:rPr>
        <w:lastRenderedPageBreak/>
        <w:t>2.</w:t>
      </w:r>
      <w:r w:rsidR="000D7B7E" w:rsidRPr="00E54417">
        <w:t xml:space="preserve"> </w:t>
      </w:r>
      <w:r w:rsidR="000D7B7E" w:rsidRPr="00E54417">
        <w:rPr>
          <w:rFonts w:hint="eastAsia"/>
          <w:b/>
        </w:rPr>
        <w:t>中高齡勞工甘苦與職涯規劃調查</w:t>
      </w:r>
    </w:p>
    <w:p w:rsidR="000D7B7E" w:rsidRPr="00E54417" w:rsidRDefault="000D7B7E" w:rsidP="000D7B7E">
      <w:pPr>
        <w:pStyle w:val="-2"/>
        <w:overflowPunct w:val="0"/>
        <w:spacing w:before="190" w:after="190"/>
        <w:ind w:left="560" w:firstLine="600"/>
      </w:pPr>
      <w:r w:rsidRPr="00E54417">
        <w:rPr>
          <w:rFonts w:hint="eastAsia"/>
        </w:rPr>
        <w:t>根據</w:t>
      </w:r>
      <w:r w:rsidRPr="00E54417">
        <w:t>yes123</w:t>
      </w:r>
      <w:r w:rsidRPr="00E54417">
        <w:rPr>
          <w:rFonts w:hint="eastAsia"/>
        </w:rPr>
        <w:t>求職網針對</w:t>
      </w:r>
      <w:r w:rsidRPr="00E54417">
        <w:t>45</w:t>
      </w:r>
      <w:r w:rsidRPr="00E54417">
        <w:rPr>
          <w:rFonts w:hint="eastAsia"/>
        </w:rPr>
        <w:t>歲（含）以上之求職會員的調查顯示，有六成五</w:t>
      </w:r>
      <w:r w:rsidRPr="00E54417">
        <w:t>(65.1%)</w:t>
      </w:r>
      <w:r w:rsidRPr="00E54417">
        <w:rPr>
          <w:rFonts w:hint="eastAsia"/>
        </w:rPr>
        <w:t>的勞工透露，曾因工作影響到身心健康</w:t>
      </w:r>
      <w:r w:rsidR="00272B5B" w:rsidRPr="00E54417">
        <w:rPr>
          <w:rFonts w:hint="eastAsia"/>
        </w:rPr>
        <w:t>，</w:t>
      </w:r>
      <w:r w:rsidRPr="00E54417">
        <w:rPr>
          <w:rFonts w:hint="eastAsia"/>
        </w:rPr>
        <w:t>有七成八</w:t>
      </w:r>
      <w:r w:rsidRPr="00E54417">
        <w:t>(77.7%)</w:t>
      </w:r>
      <w:r w:rsidRPr="00E54417">
        <w:rPr>
          <w:rFonts w:hint="eastAsia"/>
        </w:rPr>
        <w:t>的人表示曾經因為年紀關係</w:t>
      </w:r>
      <w:r w:rsidR="00432521" w:rsidRPr="00E54417">
        <w:rPr>
          <w:rFonts w:hint="eastAsia"/>
        </w:rPr>
        <w:t>在求職與上班時</w:t>
      </w:r>
      <w:r w:rsidRPr="00E54417">
        <w:rPr>
          <w:rFonts w:hint="eastAsia"/>
        </w:rPr>
        <w:t>遇過「職場歧視」</w:t>
      </w:r>
      <w:r w:rsidR="00432521" w:rsidRPr="00E54417">
        <w:rPr>
          <w:rFonts w:hint="eastAsia"/>
        </w:rPr>
        <w:t>，</w:t>
      </w:r>
      <w:r w:rsidRPr="00E54417">
        <w:rPr>
          <w:rFonts w:hint="eastAsia"/>
        </w:rPr>
        <w:t>另外，也有高達</w:t>
      </w:r>
      <w:r w:rsidRPr="00E54417">
        <w:t>80.4%</w:t>
      </w:r>
      <w:r w:rsidRPr="00E54417">
        <w:rPr>
          <w:rFonts w:hint="eastAsia"/>
        </w:rPr>
        <w:t>覺得企業在聘僱人才時，「有」年齡的顧慮。</w:t>
      </w:r>
    </w:p>
    <w:p w:rsidR="000D7B7E" w:rsidRPr="00E54417" w:rsidRDefault="000D7B7E" w:rsidP="000D7B7E">
      <w:pPr>
        <w:pStyle w:val="-2"/>
        <w:overflowPunct w:val="0"/>
        <w:spacing w:before="190" w:after="190"/>
        <w:ind w:left="560" w:firstLine="600"/>
      </w:pPr>
      <w:r w:rsidRPr="00E54417">
        <w:rPr>
          <w:rFonts w:hint="eastAsia"/>
        </w:rPr>
        <w:t>在可複選狀況下，自認遭遇到最大的「困難點」依序有：「年齡的問題」</w:t>
      </w:r>
      <w:r w:rsidRPr="00E54417">
        <w:t>(81.2%)</w:t>
      </w:r>
      <w:r w:rsidRPr="00E54417">
        <w:rPr>
          <w:rFonts w:hint="eastAsia"/>
        </w:rPr>
        <w:t>、「薪資令人滿意的工作難尋」</w:t>
      </w:r>
      <w:r w:rsidRPr="00E54417">
        <w:t>(53.6%)</w:t>
      </w:r>
      <w:r w:rsidRPr="00E54417">
        <w:rPr>
          <w:rFonts w:hint="eastAsia"/>
        </w:rPr>
        <w:t>、「不太願意接受夜班工作」</w:t>
      </w:r>
      <w:r w:rsidRPr="00E54417">
        <w:t>(31.9%)</w:t>
      </w:r>
      <w:r w:rsidRPr="00E54417">
        <w:rPr>
          <w:rFonts w:hint="eastAsia"/>
        </w:rPr>
        <w:t>，以及「職位令人滿意的工作難尋」</w:t>
      </w:r>
      <w:r w:rsidRPr="00E54417">
        <w:t>(29%)</w:t>
      </w:r>
      <w:r w:rsidRPr="00E54417">
        <w:rPr>
          <w:rFonts w:hint="eastAsia"/>
        </w:rPr>
        <w:t>、「被質疑學習能力差」</w:t>
      </w:r>
      <w:r w:rsidRPr="00E54417">
        <w:t>(21.7%)</w:t>
      </w:r>
      <w:r w:rsidR="00432521" w:rsidRPr="00E54417">
        <w:rPr>
          <w:rFonts w:hint="eastAsia"/>
        </w:rPr>
        <w:t>、</w:t>
      </w:r>
      <w:r w:rsidRPr="00E54417">
        <w:rPr>
          <w:rFonts w:hint="eastAsia"/>
        </w:rPr>
        <w:t>「無法配合加班、應酬、出差」</w:t>
      </w:r>
      <w:r w:rsidRPr="00E54417">
        <w:t>(18.8%)</w:t>
      </w:r>
      <w:r w:rsidRPr="00E54417">
        <w:rPr>
          <w:rFonts w:hint="eastAsia"/>
        </w:rPr>
        <w:t>、「被質疑無技能或證照」</w:t>
      </w:r>
      <w:r w:rsidRPr="00E54417">
        <w:t>(17.4%)</w:t>
      </w:r>
      <w:r w:rsidRPr="00E54417">
        <w:rPr>
          <w:rFonts w:hint="eastAsia"/>
        </w:rPr>
        <w:t>、「難以放下身段」</w:t>
      </w:r>
      <w:r w:rsidRPr="00E54417">
        <w:t>(15.9%)</w:t>
      </w:r>
      <w:r w:rsidRPr="00E54417">
        <w:rPr>
          <w:rFonts w:hint="eastAsia"/>
        </w:rPr>
        <w:t>，以及「難以適應新環境」</w:t>
      </w:r>
      <w:r w:rsidRPr="00E54417">
        <w:t>(13%)</w:t>
      </w:r>
      <w:r w:rsidRPr="00E54417">
        <w:rPr>
          <w:rFonts w:hint="eastAsia"/>
        </w:rPr>
        <w:t>、「不太願意接受外派工作」</w:t>
      </w:r>
      <w:r w:rsidRPr="00E54417">
        <w:t>(10.1%)</w:t>
      </w:r>
      <w:r w:rsidR="00432521" w:rsidRPr="00E54417">
        <w:rPr>
          <w:rFonts w:hint="eastAsia"/>
        </w:rPr>
        <w:t>等</w:t>
      </w:r>
      <w:r w:rsidRPr="00E54417">
        <w:rPr>
          <w:rFonts w:hint="eastAsia"/>
        </w:rPr>
        <w:t>。</w:t>
      </w:r>
    </w:p>
    <w:p w:rsidR="00DE661E" w:rsidRPr="00E54417" w:rsidRDefault="00DE661E" w:rsidP="00DE661E">
      <w:pPr>
        <w:pStyle w:val="-2"/>
        <w:overflowPunct w:val="0"/>
        <w:spacing w:before="190" w:after="190"/>
        <w:ind w:left="560" w:firstLine="600"/>
      </w:pPr>
      <w:r w:rsidRPr="00E54417">
        <w:rPr>
          <w:rFonts w:hint="eastAsia"/>
        </w:rPr>
        <w:t>不過對於中高齡勞工而言，在可複選狀況下，「熟齡勞工」自認「職場優勢」依序是：「有責任感」</w:t>
      </w:r>
      <w:r w:rsidRPr="00E54417">
        <w:t>(33.4%)</w:t>
      </w:r>
      <w:r w:rsidRPr="00E54417">
        <w:rPr>
          <w:rFonts w:hint="eastAsia"/>
        </w:rPr>
        <w:t>、「穩定性高」</w:t>
      </w:r>
      <w:r w:rsidRPr="00E54417">
        <w:t>(31.2%)</w:t>
      </w:r>
      <w:r w:rsidRPr="00E54417">
        <w:rPr>
          <w:rFonts w:hint="eastAsia"/>
        </w:rPr>
        <w:t>、「實務經驗豐富」</w:t>
      </w:r>
      <w:r w:rsidRPr="00E54417">
        <w:t>(30%)</w:t>
      </w:r>
      <w:r w:rsidRPr="00E54417">
        <w:rPr>
          <w:rFonts w:hint="eastAsia"/>
        </w:rPr>
        <w:t>，以及「有敬業精神」</w:t>
      </w:r>
      <w:r w:rsidRPr="00E54417">
        <w:t>(29%)</w:t>
      </w:r>
      <w:r w:rsidRPr="00E54417">
        <w:rPr>
          <w:rFonts w:hint="eastAsia"/>
        </w:rPr>
        <w:t>、「具抗壓性」</w:t>
      </w:r>
      <w:r w:rsidRPr="00E54417">
        <w:t>(27.9%)</w:t>
      </w:r>
      <w:r w:rsidRPr="00E54417">
        <w:rPr>
          <w:rFonts w:hint="eastAsia"/>
        </w:rPr>
        <w:t>、「配合度高」</w:t>
      </w:r>
      <w:r w:rsidRPr="00E54417">
        <w:t>(25.1%)</w:t>
      </w:r>
      <w:r w:rsidRPr="00E54417">
        <w:rPr>
          <w:rFonts w:hint="eastAsia"/>
        </w:rPr>
        <w:t>、「忠誠度高」</w:t>
      </w:r>
      <w:r w:rsidRPr="00E54417">
        <w:t>(23.4%)</w:t>
      </w:r>
      <w:r w:rsidRPr="00E54417">
        <w:rPr>
          <w:rFonts w:hint="eastAsia"/>
        </w:rPr>
        <w:t>、「應變能力強」</w:t>
      </w:r>
      <w:r w:rsidRPr="00E54417">
        <w:t>(21.1%)</w:t>
      </w:r>
      <w:r w:rsidRPr="00E54417">
        <w:rPr>
          <w:rFonts w:hint="eastAsia"/>
        </w:rPr>
        <w:t>，以及「工作態度主動積極」</w:t>
      </w:r>
      <w:r w:rsidRPr="00E54417">
        <w:t>(19.7%)</w:t>
      </w:r>
      <w:r w:rsidRPr="00E54417">
        <w:rPr>
          <w:rFonts w:hint="eastAsia"/>
        </w:rPr>
        <w:t>、「</w:t>
      </w:r>
      <w:r w:rsidRPr="00E54417">
        <w:t>EQ</w:t>
      </w:r>
      <w:r w:rsidRPr="00E54417">
        <w:rPr>
          <w:rFonts w:hint="eastAsia"/>
        </w:rPr>
        <w:t>高」</w:t>
      </w:r>
      <w:r w:rsidRPr="00E54417">
        <w:t>(18.5%)</w:t>
      </w:r>
      <w:r w:rsidRPr="00E54417">
        <w:rPr>
          <w:rFonts w:hint="eastAsia"/>
        </w:rPr>
        <w:t>等。</w:t>
      </w:r>
    </w:p>
    <w:p w:rsidR="00C60C2E" w:rsidRPr="00E54417" w:rsidRDefault="00DE661E" w:rsidP="00DE661E">
      <w:pPr>
        <w:pStyle w:val="-2"/>
        <w:overflowPunct w:val="0"/>
        <w:spacing w:before="190" w:after="190"/>
        <w:ind w:left="560" w:firstLine="600"/>
      </w:pPr>
      <w:r w:rsidRPr="00E54417">
        <w:rPr>
          <w:rFonts w:hint="eastAsia"/>
        </w:rPr>
        <w:t>相較之下，「企業方面」則認為「熟齡勞工」的優點部份，在可複選狀況下，依序為：「穩定性高」</w:t>
      </w:r>
      <w:r w:rsidRPr="00E54417">
        <w:t>(60.1%)</w:t>
      </w:r>
      <w:r w:rsidRPr="00E54417">
        <w:rPr>
          <w:rFonts w:hint="eastAsia"/>
        </w:rPr>
        <w:t>、「實務經驗豐富」</w:t>
      </w:r>
      <w:r w:rsidRPr="00E54417">
        <w:t>(56.5%)</w:t>
      </w:r>
      <w:r w:rsidRPr="00E54417">
        <w:rPr>
          <w:rFonts w:hint="eastAsia"/>
        </w:rPr>
        <w:t>、「具抗壓性」</w:t>
      </w:r>
      <w:r w:rsidRPr="00E54417">
        <w:t>(47.6%)</w:t>
      </w:r>
      <w:r w:rsidRPr="00E54417">
        <w:rPr>
          <w:rFonts w:hint="eastAsia"/>
        </w:rPr>
        <w:t>，以及「有責任感」</w:t>
      </w:r>
      <w:r w:rsidRPr="00E54417">
        <w:t>(44.7%)</w:t>
      </w:r>
      <w:r w:rsidRPr="00E54417">
        <w:rPr>
          <w:rFonts w:hint="eastAsia"/>
        </w:rPr>
        <w:t>、「配合度高」</w:t>
      </w:r>
      <w:r w:rsidRPr="00E54417">
        <w:t>(32.2%)</w:t>
      </w:r>
      <w:r w:rsidRPr="00E54417">
        <w:rPr>
          <w:rFonts w:hint="eastAsia"/>
        </w:rPr>
        <w:t>、「有敬業精神」</w:t>
      </w:r>
      <w:r w:rsidRPr="00E54417">
        <w:t>(29.4%)</w:t>
      </w:r>
      <w:r w:rsidRPr="00E54417">
        <w:rPr>
          <w:rFonts w:hint="eastAsia"/>
        </w:rPr>
        <w:t>、「應變能力強」</w:t>
      </w:r>
      <w:r w:rsidRPr="00E54417">
        <w:t>(26.5%)</w:t>
      </w:r>
      <w:r w:rsidRPr="00E54417">
        <w:rPr>
          <w:rFonts w:hint="eastAsia"/>
        </w:rPr>
        <w:t>、「工作態度主動積極」</w:t>
      </w:r>
      <w:r w:rsidRPr="00E54417">
        <w:t>(20.1%)</w:t>
      </w:r>
      <w:r w:rsidRPr="00E54417">
        <w:rPr>
          <w:rFonts w:hint="eastAsia"/>
        </w:rPr>
        <w:t>，以及「具專業技術」</w:t>
      </w:r>
      <w:r w:rsidRPr="00E54417">
        <w:t>(17.8%)</w:t>
      </w:r>
      <w:r w:rsidRPr="00E54417">
        <w:rPr>
          <w:rFonts w:hint="eastAsia"/>
        </w:rPr>
        <w:t>、「忠誠度高」</w:t>
      </w:r>
      <w:r w:rsidRPr="00E54417">
        <w:t>(15.4%)</w:t>
      </w:r>
      <w:r w:rsidRPr="00E54417">
        <w:rPr>
          <w:rFonts w:hint="eastAsia"/>
        </w:rPr>
        <w:t>等。</w:t>
      </w:r>
    </w:p>
    <w:p w:rsidR="00E47E3E" w:rsidRPr="00E54417" w:rsidRDefault="00C94519" w:rsidP="00313AAE">
      <w:pPr>
        <w:pStyle w:val="11"/>
        <w:overflowPunct w:val="0"/>
        <w:spacing w:before="190" w:after="190"/>
        <w:ind w:left="785" w:hanging="225"/>
        <w:rPr>
          <w:b/>
        </w:rPr>
      </w:pPr>
      <w:r w:rsidRPr="00E54417">
        <w:rPr>
          <w:b/>
        </w:rPr>
        <w:lastRenderedPageBreak/>
        <w:t>3</w:t>
      </w:r>
      <w:r w:rsidR="00E765BF" w:rsidRPr="00E54417">
        <w:rPr>
          <w:b/>
        </w:rPr>
        <w:t>.</w:t>
      </w:r>
      <w:r w:rsidR="009578D9" w:rsidRPr="00E54417">
        <w:t xml:space="preserve"> </w:t>
      </w:r>
      <w:r w:rsidR="009578D9" w:rsidRPr="00E54417">
        <w:rPr>
          <w:rFonts w:hint="eastAsia"/>
          <w:b/>
        </w:rPr>
        <w:t>上班族心苦工作指數調查</w:t>
      </w:r>
    </w:p>
    <w:p w:rsidR="00292EA0" w:rsidRPr="00E54417" w:rsidRDefault="00084F73" w:rsidP="00084F73">
      <w:pPr>
        <w:pStyle w:val="-2"/>
        <w:overflowPunct w:val="0"/>
        <w:spacing w:before="190" w:after="190"/>
        <w:ind w:left="560" w:firstLine="600"/>
      </w:pPr>
      <w:bookmarkStart w:id="191" w:name="_Toc517872273"/>
      <w:r w:rsidRPr="00E54417">
        <w:rPr>
          <w:rFonts w:hint="eastAsia"/>
        </w:rPr>
        <w:t>根據</w:t>
      </w:r>
      <w:r w:rsidRPr="00E54417">
        <w:t>1111</w:t>
      </w:r>
      <w:r w:rsidRPr="00E54417">
        <w:rPr>
          <w:rFonts w:hint="eastAsia"/>
        </w:rPr>
        <w:t>人力銀行調查顯示，</w:t>
      </w:r>
      <w:r w:rsidR="000E7111" w:rsidRPr="00E54417">
        <w:rPr>
          <w:rFonts w:hint="eastAsia"/>
        </w:rPr>
        <w:t>有</w:t>
      </w:r>
      <w:r w:rsidR="000E7111" w:rsidRPr="00E54417">
        <w:t>4</w:t>
      </w:r>
      <w:r w:rsidR="000E7111" w:rsidRPr="00E54417">
        <w:rPr>
          <w:rFonts w:hint="eastAsia"/>
        </w:rPr>
        <w:t>成</w:t>
      </w:r>
      <w:r w:rsidR="000E7111" w:rsidRPr="00E54417">
        <w:t>6</w:t>
      </w:r>
      <w:r w:rsidR="000E7111" w:rsidRPr="00E54417">
        <w:rPr>
          <w:rFonts w:hint="eastAsia"/>
        </w:rPr>
        <w:t>上班族認為自己的工作是「勞心又勞力」，還有</w:t>
      </w:r>
      <w:r w:rsidR="000E7111" w:rsidRPr="00E54417">
        <w:t>4</w:t>
      </w:r>
      <w:r w:rsidR="000E7111" w:rsidRPr="00E54417">
        <w:rPr>
          <w:rFonts w:hint="eastAsia"/>
        </w:rPr>
        <w:t>成</w:t>
      </w:r>
      <w:r w:rsidR="000E7111" w:rsidRPr="00E54417">
        <w:t>4</w:t>
      </w:r>
      <w:r w:rsidR="000E7111" w:rsidRPr="00E54417">
        <w:rPr>
          <w:rFonts w:hint="eastAsia"/>
        </w:rPr>
        <w:t>是「勞心居多」，另有</w:t>
      </w:r>
      <w:r w:rsidR="000E7111" w:rsidRPr="00E54417">
        <w:t>1</w:t>
      </w:r>
      <w:r w:rsidR="000E7111" w:rsidRPr="00E54417">
        <w:rPr>
          <w:rFonts w:hint="eastAsia"/>
        </w:rPr>
        <w:t>成的人則必須「付出勞力」。且有高達</w:t>
      </w:r>
      <w:r w:rsidR="000E7111" w:rsidRPr="00E54417">
        <w:t>83.87%</w:t>
      </w:r>
      <w:r w:rsidR="000E7111" w:rsidRPr="00E54417">
        <w:rPr>
          <w:rFonts w:hint="eastAsia"/>
        </w:rPr>
        <w:t>的受訪者，對於現職感到勞苦，其中包括</w:t>
      </w:r>
      <w:r w:rsidR="000E7111" w:rsidRPr="00E54417">
        <w:t>43.32%</w:t>
      </w:r>
      <w:r w:rsidR="000E7111" w:rsidRPr="00E54417">
        <w:rPr>
          <w:rFonts w:hint="eastAsia"/>
        </w:rPr>
        <w:t>認為很勞苦甚至感到非常吃重，顯示其身心負擔已亮起紅燈。</w:t>
      </w:r>
    </w:p>
    <w:p w:rsidR="003B032B" w:rsidRPr="00E54417" w:rsidRDefault="000E7111" w:rsidP="00292EA0">
      <w:pPr>
        <w:pStyle w:val="-2"/>
        <w:overflowPunct w:val="0"/>
        <w:spacing w:before="190" w:after="190"/>
        <w:ind w:left="560" w:firstLine="600"/>
      </w:pPr>
      <w:r w:rsidRPr="00E54417">
        <w:rPr>
          <w:rFonts w:hint="eastAsia"/>
        </w:rPr>
        <w:t>歸納其工作勞苦的原因包括「工時過長」</w:t>
      </w:r>
      <w:r w:rsidRPr="00E54417">
        <w:t>(47.00%)</w:t>
      </w:r>
      <w:r w:rsidRPr="00E54417">
        <w:rPr>
          <w:rFonts w:hint="eastAsia"/>
        </w:rPr>
        <w:t>、「付出與薪水不成正比」</w:t>
      </w:r>
      <w:r w:rsidRPr="00E54417">
        <w:t>(46.08%)</w:t>
      </w:r>
      <w:r w:rsidRPr="00E54417">
        <w:rPr>
          <w:rFonts w:hint="eastAsia"/>
        </w:rPr>
        <w:t>、「責任重</w:t>
      </w:r>
      <w:r w:rsidRPr="00E54417">
        <w:t>/</w:t>
      </w:r>
      <w:r w:rsidRPr="00E54417">
        <w:rPr>
          <w:rFonts w:hint="eastAsia"/>
        </w:rPr>
        <w:t>壓力大」</w:t>
      </w:r>
      <w:r w:rsidRPr="00E54417">
        <w:t>(23.04%)</w:t>
      </w:r>
      <w:r w:rsidRPr="00E54417">
        <w:rPr>
          <w:rFonts w:hint="eastAsia"/>
        </w:rPr>
        <w:t>、「輪班</w:t>
      </w:r>
      <w:r w:rsidRPr="00E54417">
        <w:t>/</w:t>
      </w:r>
      <w:r w:rsidRPr="00E54417">
        <w:rPr>
          <w:rFonts w:hint="eastAsia"/>
        </w:rPr>
        <w:t>日夜顛倒」</w:t>
      </w:r>
      <w:r w:rsidRPr="00E54417">
        <w:t>(21.66%)</w:t>
      </w:r>
      <w:r w:rsidRPr="00E54417">
        <w:rPr>
          <w:rFonts w:hint="eastAsia"/>
        </w:rPr>
        <w:t>及「同事冷言冷語」</w:t>
      </w:r>
      <w:r w:rsidRPr="00E54417">
        <w:t>(17.05%)</w:t>
      </w:r>
      <w:r w:rsidRPr="00E54417">
        <w:rPr>
          <w:rFonts w:hint="eastAsia"/>
        </w:rPr>
        <w:t>。</w:t>
      </w:r>
    </w:p>
    <w:p w:rsidR="00093E81" w:rsidRPr="00E54417" w:rsidRDefault="00093E81" w:rsidP="00292EA0">
      <w:pPr>
        <w:pStyle w:val="-2"/>
        <w:overflowPunct w:val="0"/>
        <w:spacing w:before="190" w:after="190"/>
        <w:ind w:left="560" w:firstLine="600"/>
      </w:pPr>
      <w:r w:rsidRPr="00E54417">
        <w:rPr>
          <w:rFonts w:hint="eastAsia"/>
        </w:rPr>
        <w:t>觀察上班族的工作耐受度，有</w:t>
      </w:r>
      <w:r w:rsidRPr="00E54417">
        <w:t>25.81%</w:t>
      </w:r>
      <w:r w:rsidRPr="00E54417">
        <w:rPr>
          <w:rFonts w:hint="eastAsia"/>
        </w:rPr>
        <w:t>無時無刻想離職、</w:t>
      </w:r>
      <w:r w:rsidRPr="00E54417">
        <w:t>58.52%</w:t>
      </w:r>
      <w:r w:rsidRPr="00E54417">
        <w:rPr>
          <w:rFonts w:hint="eastAsia"/>
        </w:rPr>
        <w:t>偶爾想辭工作，另有</w:t>
      </w:r>
      <w:r w:rsidRPr="00E54417">
        <w:t>15.67%</w:t>
      </w:r>
      <w:r w:rsidRPr="00E54417">
        <w:rPr>
          <w:rFonts w:hint="eastAsia"/>
        </w:rPr>
        <w:t>則從來沒有想離開的念頭。又盤整其繼續從事的原因，不外乎「維持收入來源」</w:t>
      </w:r>
      <w:r w:rsidRPr="00E54417">
        <w:t>(73.27%)</w:t>
      </w:r>
      <w:r w:rsidRPr="00E54417">
        <w:rPr>
          <w:rFonts w:hint="eastAsia"/>
        </w:rPr>
        <w:t>、「找不到更好的工作」</w:t>
      </w:r>
      <w:r w:rsidRPr="00E54417">
        <w:t>(31.80%)</w:t>
      </w:r>
      <w:r w:rsidRPr="00E54417">
        <w:rPr>
          <w:rFonts w:hint="eastAsia"/>
        </w:rPr>
        <w:t>、「過渡時期」</w:t>
      </w:r>
      <w:r w:rsidRPr="00E54417">
        <w:t>(17.51%)</w:t>
      </w:r>
      <w:r w:rsidRPr="00E54417">
        <w:rPr>
          <w:rFonts w:hint="eastAsia"/>
        </w:rPr>
        <w:t>、「騎驢找馬」</w:t>
      </w:r>
      <w:r w:rsidRPr="00E54417">
        <w:t>(17.05%)</w:t>
      </w:r>
      <w:r w:rsidRPr="00E54417">
        <w:rPr>
          <w:rFonts w:hint="eastAsia"/>
        </w:rPr>
        <w:t>及「已習慣</w:t>
      </w:r>
      <w:r w:rsidRPr="00E54417">
        <w:t>/</w:t>
      </w:r>
      <w:r w:rsidRPr="00E54417">
        <w:rPr>
          <w:rFonts w:hint="eastAsia"/>
        </w:rPr>
        <w:t>害怕改變」</w:t>
      </w:r>
      <w:r w:rsidRPr="00E54417">
        <w:t>(15.21%)</w:t>
      </w:r>
      <w:r w:rsidRPr="00E54417">
        <w:rPr>
          <w:rFonts w:hint="eastAsia"/>
        </w:rPr>
        <w:t>。</w:t>
      </w:r>
    </w:p>
    <w:p w:rsidR="00C66BE8" w:rsidRPr="00E54417" w:rsidRDefault="00C66BE8" w:rsidP="00C66BE8">
      <w:pPr>
        <w:pStyle w:val="-2"/>
        <w:overflowPunct w:val="0"/>
        <w:spacing w:before="190" w:after="190"/>
        <w:ind w:left="560" w:firstLine="600"/>
      </w:pPr>
      <w:r w:rsidRPr="00E54417">
        <w:rPr>
          <w:rFonts w:hint="eastAsia"/>
        </w:rPr>
        <w:t>當問及薪資到達多少才願意從事勞苦工作時，</w:t>
      </w:r>
      <w:r w:rsidRPr="00E54417">
        <w:t>1</w:t>
      </w:r>
      <w:r w:rsidRPr="00E54417">
        <w:rPr>
          <w:rFonts w:hint="eastAsia"/>
        </w:rPr>
        <w:t>成</w:t>
      </w:r>
      <w:r w:rsidRPr="00E54417">
        <w:t>4</w:t>
      </w:r>
      <w:r w:rsidRPr="00E54417">
        <w:rPr>
          <w:rFonts w:hint="eastAsia"/>
        </w:rPr>
        <w:t>坦言薪水再高都不願意，另外</w:t>
      </w:r>
      <w:r w:rsidRPr="00E54417">
        <w:t>8</w:t>
      </w:r>
      <w:r w:rsidRPr="00E54417">
        <w:rPr>
          <w:rFonts w:hint="eastAsia"/>
        </w:rPr>
        <w:t>成</w:t>
      </w:r>
      <w:r w:rsidRPr="00E54417">
        <w:t>6</w:t>
      </w:r>
      <w:r w:rsidRPr="00E54417">
        <w:rPr>
          <w:rFonts w:hint="eastAsia"/>
        </w:rPr>
        <w:t>受訪者則表示，薪水平均達</w:t>
      </w:r>
      <w:r w:rsidRPr="00E54417">
        <w:t>52,177</w:t>
      </w:r>
      <w:r w:rsidRPr="00E54417">
        <w:rPr>
          <w:rFonts w:hint="eastAsia"/>
        </w:rPr>
        <w:t>元就可以考慮從事該類工作，以此次調查中受訪者平均薪資</w:t>
      </w:r>
      <w:r w:rsidRPr="00E54417">
        <w:t>38,584</w:t>
      </w:r>
      <w:r w:rsidRPr="00E54417">
        <w:rPr>
          <w:rFonts w:hint="eastAsia"/>
        </w:rPr>
        <w:t>元推估，薪水必須增加</w:t>
      </w:r>
      <w:r w:rsidRPr="00E54417">
        <w:t>13,593</w:t>
      </w:r>
      <w:r w:rsidRPr="00E54417">
        <w:rPr>
          <w:rFonts w:hint="eastAsia"/>
        </w:rPr>
        <w:t>元</w:t>
      </w:r>
      <w:r w:rsidRPr="00E54417">
        <w:t>(35%)</w:t>
      </w:r>
      <w:r w:rsidRPr="00E54417">
        <w:rPr>
          <w:rFonts w:hint="eastAsia"/>
        </w:rPr>
        <w:t>才有可能投入勞苦工作行列。</w:t>
      </w:r>
    </w:p>
    <w:p w:rsidR="005C3A99" w:rsidRPr="00E54417" w:rsidRDefault="005C3A99">
      <w:pPr>
        <w:widowControl/>
        <w:adjustRightInd/>
        <w:snapToGrid/>
        <w:spacing w:after="0" w:line="240" w:lineRule="auto"/>
        <w:jc w:val="left"/>
        <w:textAlignment w:val="auto"/>
        <w:rPr>
          <w:b/>
          <w:spacing w:val="10"/>
          <w:szCs w:val="40"/>
        </w:rPr>
      </w:pPr>
      <w:r w:rsidRPr="00E54417">
        <w:rPr>
          <w:b/>
        </w:rPr>
        <w:br w:type="page"/>
      </w:r>
    </w:p>
    <w:p w:rsidR="00CF36C5" w:rsidRPr="00E54417" w:rsidRDefault="005C3A99" w:rsidP="00E81076">
      <w:pPr>
        <w:pStyle w:val="af7"/>
        <w:overflowPunct w:val="0"/>
        <w:spacing w:before="190" w:after="190"/>
        <w:outlineLvl w:val="1"/>
        <w:rPr>
          <w:b/>
          <w:lang w:val="x-none"/>
        </w:rPr>
      </w:pPr>
      <w:bookmarkStart w:id="192" w:name="_Toc516230048"/>
      <w:bookmarkStart w:id="193" w:name="_Toc516230316"/>
      <w:bookmarkStart w:id="194" w:name="_Toc522060010"/>
      <w:bookmarkEnd w:id="191"/>
      <w:r w:rsidRPr="00E54417">
        <w:rPr>
          <w:rFonts w:hint="eastAsia"/>
          <w:b/>
          <w:lang w:val="x-none"/>
        </w:rPr>
        <w:lastRenderedPageBreak/>
        <w:t>（四）國際就業市場掃瞄</w:t>
      </w:r>
      <w:bookmarkEnd w:id="192"/>
      <w:bookmarkEnd w:id="193"/>
      <w:bookmarkEnd w:id="194"/>
    </w:p>
    <w:p w:rsidR="007F3D41" w:rsidRPr="00E54417" w:rsidRDefault="007F3D41" w:rsidP="00EB1ABA">
      <w:pPr>
        <w:pStyle w:val="af2"/>
        <w:spacing w:afterLines="0" w:after="0" w:line="460" w:lineRule="exact"/>
      </w:pPr>
      <w:r w:rsidRPr="00E54417">
        <w:rPr>
          <w:rFonts w:hint="eastAsia"/>
        </w:rPr>
        <w:t>表</w:t>
      </w:r>
      <w:r w:rsidR="00B74A29" w:rsidRPr="00E54417">
        <w:t>1</w:t>
      </w:r>
      <w:r w:rsidR="00312451" w:rsidRPr="00E54417">
        <w:t>8</w:t>
      </w:r>
      <w:r w:rsidRPr="00E54417">
        <w:rPr>
          <w:rFonts w:hint="eastAsia"/>
        </w:rPr>
        <w:t xml:space="preserve">　各國人力資源與就業市場情勢重要指標</w:t>
      </w:r>
    </w:p>
    <w:p w:rsidR="007F3D41" w:rsidRPr="00E54417" w:rsidRDefault="007F3D41" w:rsidP="00EB1ABA">
      <w:pPr>
        <w:pStyle w:val="af0"/>
        <w:overflowPunct w:val="0"/>
        <w:spacing w:line="240" w:lineRule="exact"/>
        <w:ind w:rightChars="-354" w:right="-991"/>
      </w:pPr>
      <w:r w:rsidRPr="00E54417">
        <w:rPr>
          <w:rFonts w:hint="eastAsia"/>
        </w:rPr>
        <w:t>單位：</w:t>
      </w:r>
      <w:r w:rsidRPr="00E54417">
        <w:t>%</w:t>
      </w:r>
    </w:p>
    <w:tbl>
      <w:tblPr>
        <w:tblW w:w="6161" w:type="pct"/>
        <w:jc w:val="center"/>
        <w:tblCellMar>
          <w:left w:w="28" w:type="dxa"/>
          <w:right w:w="28" w:type="dxa"/>
        </w:tblCellMar>
        <w:tblLook w:val="04A0" w:firstRow="1" w:lastRow="0" w:firstColumn="1" w:lastColumn="0" w:noHBand="0" w:noVBand="1"/>
      </w:tblPr>
      <w:tblGrid>
        <w:gridCol w:w="1275"/>
        <w:gridCol w:w="1046"/>
        <w:gridCol w:w="888"/>
        <w:gridCol w:w="895"/>
        <w:gridCol w:w="831"/>
        <w:gridCol w:w="34"/>
        <w:gridCol w:w="926"/>
        <w:gridCol w:w="719"/>
        <w:gridCol w:w="787"/>
        <w:gridCol w:w="787"/>
        <w:gridCol w:w="787"/>
        <w:gridCol w:w="787"/>
        <w:gridCol w:w="787"/>
      </w:tblGrid>
      <w:tr w:rsidR="00382B4C" w:rsidRPr="00E54417" w:rsidTr="00A42CD2">
        <w:trPr>
          <w:trHeight w:val="140"/>
          <w:jc w:val="center"/>
        </w:trPr>
        <w:tc>
          <w:tcPr>
            <w:tcW w:w="604" w:type="pct"/>
            <w:tcBorders>
              <w:top w:val="single" w:sz="4" w:space="0" w:color="auto"/>
              <w:left w:val="nil"/>
              <w:bottom w:val="single" w:sz="4" w:space="0" w:color="auto"/>
              <w:right w:val="single" w:sz="2" w:space="0" w:color="000000"/>
            </w:tcBorders>
            <w:noWrap/>
            <w:vAlign w:val="center"/>
            <w:hideMark/>
          </w:tcPr>
          <w:p w:rsidR="00405E65" w:rsidRPr="00E54417" w:rsidRDefault="00405E65" w:rsidP="00A42CD2">
            <w:pPr>
              <w:pStyle w:val="afe"/>
              <w:overflowPunct w:val="0"/>
              <w:spacing w:before="100" w:beforeAutospacing="1" w:after="100" w:afterAutospacing="1"/>
            </w:pPr>
            <w:r w:rsidRPr="00E54417">
              <w:rPr>
                <w:rFonts w:hint="eastAsia"/>
              </w:rPr>
              <w:t>項目別</w:t>
            </w:r>
          </w:p>
        </w:tc>
        <w:tc>
          <w:tcPr>
            <w:tcW w:w="2190" w:type="pct"/>
            <w:gridSpan w:val="6"/>
            <w:tcBorders>
              <w:top w:val="single" w:sz="4" w:space="0" w:color="auto"/>
              <w:left w:val="single" w:sz="2" w:space="0" w:color="000000"/>
              <w:bottom w:val="single" w:sz="2" w:space="0" w:color="auto"/>
              <w:right w:val="single" w:sz="2" w:space="0" w:color="auto"/>
            </w:tcBorders>
            <w:noWrap/>
            <w:vAlign w:val="center"/>
            <w:hideMark/>
          </w:tcPr>
          <w:p w:rsidR="00405E65" w:rsidRPr="00E54417" w:rsidRDefault="00405E65" w:rsidP="00A42CD2">
            <w:pPr>
              <w:pStyle w:val="afe"/>
              <w:overflowPunct w:val="0"/>
              <w:spacing w:before="100" w:beforeAutospacing="1" w:after="100" w:afterAutospacing="1"/>
            </w:pPr>
            <w:r w:rsidRPr="00E54417">
              <w:rPr>
                <w:rFonts w:hint="eastAsia"/>
              </w:rPr>
              <w:t>臺灣</w:t>
            </w:r>
          </w:p>
        </w:tc>
        <w:tc>
          <w:tcPr>
            <w:tcW w:w="1087" w:type="pct"/>
            <w:gridSpan w:val="3"/>
            <w:tcBorders>
              <w:top w:val="single" w:sz="4" w:space="0" w:color="auto"/>
              <w:left w:val="single" w:sz="2" w:space="0" w:color="auto"/>
              <w:bottom w:val="single" w:sz="2" w:space="0" w:color="auto"/>
              <w:right w:val="single" w:sz="2" w:space="0" w:color="auto"/>
            </w:tcBorders>
            <w:noWrap/>
            <w:vAlign w:val="center"/>
            <w:hideMark/>
          </w:tcPr>
          <w:p w:rsidR="00405E65" w:rsidRPr="00E54417" w:rsidRDefault="00405E65" w:rsidP="00A42CD2">
            <w:pPr>
              <w:pStyle w:val="afe"/>
              <w:overflowPunct w:val="0"/>
              <w:spacing w:before="100" w:beforeAutospacing="1" w:after="100" w:afterAutospacing="1"/>
            </w:pPr>
            <w:r w:rsidRPr="00E54417">
              <w:rPr>
                <w:rFonts w:hint="eastAsia"/>
              </w:rPr>
              <w:t>美國</w:t>
            </w:r>
          </w:p>
        </w:tc>
        <w:tc>
          <w:tcPr>
            <w:tcW w:w="1119" w:type="pct"/>
            <w:gridSpan w:val="3"/>
            <w:tcBorders>
              <w:top w:val="single" w:sz="4" w:space="0" w:color="auto"/>
              <w:left w:val="single" w:sz="2" w:space="0" w:color="auto"/>
              <w:bottom w:val="single" w:sz="2" w:space="0" w:color="auto"/>
              <w:right w:val="nil"/>
            </w:tcBorders>
            <w:noWrap/>
            <w:vAlign w:val="center"/>
            <w:hideMark/>
          </w:tcPr>
          <w:p w:rsidR="00405E65" w:rsidRPr="00E54417" w:rsidRDefault="00405E65" w:rsidP="00A42CD2">
            <w:pPr>
              <w:pStyle w:val="afe"/>
              <w:overflowPunct w:val="0"/>
              <w:spacing w:before="100" w:beforeAutospacing="1" w:after="100" w:afterAutospacing="1"/>
            </w:pPr>
            <w:r w:rsidRPr="00E54417">
              <w:rPr>
                <w:rFonts w:hint="eastAsia"/>
              </w:rPr>
              <w:t>日本</w:t>
            </w:r>
          </w:p>
        </w:tc>
      </w:tr>
      <w:tr w:rsidR="00382B4C" w:rsidRPr="00E54417" w:rsidTr="00A42CD2">
        <w:trPr>
          <w:trHeight w:val="159"/>
          <w:jc w:val="center"/>
        </w:trPr>
        <w:tc>
          <w:tcPr>
            <w:tcW w:w="604" w:type="pct"/>
            <w:vMerge w:val="restart"/>
            <w:tcBorders>
              <w:top w:val="single" w:sz="4" w:space="0" w:color="auto"/>
              <w:left w:val="nil"/>
              <w:bottom w:val="single" w:sz="2" w:space="0" w:color="auto"/>
              <w:right w:val="single" w:sz="2" w:space="0" w:color="000000"/>
            </w:tcBorders>
            <w:vAlign w:val="center"/>
            <w:hideMark/>
          </w:tcPr>
          <w:p w:rsidR="00405E65" w:rsidRPr="00E54417" w:rsidRDefault="00405E65" w:rsidP="00A42CD2">
            <w:pPr>
              <w:pStyle w:val="afe"/>
              <w:overflowPunct w:val="0"/>
              <w:spacing w:before="100" w:beforeAutospacing="1" w:after="100" w:afterAutospacing="1"/>
            </w:pPr>
          </w:p>
        </w:tc>
        <w:tc>
          <w:tcPr>
            <w:tcW w:w="496" w:type="pct"/>
            <w:vMerge w:val="restart"/>
            <w:tcBorders>
              <w:top w:val="single" w:sz="2" w:space="0" w:color="auto"/>
              <w:left w:val="single" w:sz="2" w:space="0" w:color="000000"/>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就業率</w:t>
            </w:r>
          </w:p>
        </w:tc>
        <w:tc>
          <w:tcPr>
            <w:tcW w:w="845" w:type="pct"/>
            <w:gridSpan w:val="2"/>
            <w:tcBorders>
              <w:top w:val="single" w:sz="2" w:space="0" w:color="auto"/>
              <w:left w:val="single" w:sz="2" w:space="0" w:color="auto"/>
              <w:bottom w:val="nil"/>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失業率</w:t>
            </w:r>
          </w:p>
        </w:tc>
        <w:tc>
          <w:tcPr>
            <w:tcW w:w="849" w:type="pct"/>
            <w:gridSpan w:val="3"/>
            <w:tcBorders>
              <w:top w:val="single" w:sz="2" w:space="0" w:color="auto"/>
              <w:left w:val="single" w:sz="2" w:space="0" w:color="auto"/>
              <w:bottom w:val="nil"/>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勞參率</w:t>
            </w:r>
          </w:p>
        </w:tc>
        <w:tc>
          <w:tcPr>
            <w:tcW w:w="341" w:type="pct"/>
            <w:vMerge w:val="restart"/>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就業率</w:t>
            </w:r>
          </w:p>
        </w:tc>
        <w:tc>
          <w:tcPr>
            <w:tcW w:w="373" w:type="pct"/>
            <w:vMerge w:val="restart"/>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失業率</w:t>
            </w:r>
          </w:p>
        </w:tc>
        <w:tc>
          <w:tcPr>
            <w:tcW w:w="373" w:type="pct"/>
            <w:vMerge w:val="restart"/>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勞參率</w:t>
            </w:r>
          </w:p>
        </w:tc>
        <w:tc>
          <w:tcPr>
            <w:tcW w:w="373" w:type="pct"/>
            <w:vMerge w:val="restart"/>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就業率</w:t>
            </w:r>
          </w:p>
        </w:tc>
        <w:tc>
          <w:tcPr>
            <w:tcW w:w="373" w:type="pct"/>
            <w:vMerge w:val="restart"/>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失業率</w:t>
            </w:r>
          </w:p>
        </w:tc>
        <w:tc>
          <w:tcPr>
            <w:tcW w:w="373" w:type="pct"/>
            <w:vMerge w:val="restart"/>
            <w:tcBorders>
              <w:top w:val="single" w:sz="2" w:space="0" w:color="auto"/>
              <w:left w:val="single" w:sz="2" w:space="0" w:color="auto"/>
              <w:bottom w:val="single" w:sz="2" w:space="0" w:color="auto"/>
              <w:right w:val="nil"/>
            </w:tcBorders>
            <w:vAlign w:val="center"/>
            <w:hideMark/>
          </w:tcPr>
          <w:p w:rsidR="00405E65" w:rsidRPr="00E54417" w:rsidRDefault="00405E65" w:rsidP="00A42CD2">
            <w:pPr>
              <w:pStyle w:val="afe"/>
              <w:overflowPunct w:val="0"/>
              <w:spacing w:before="100" w:beforeAutospacing="1" w:after="100" w:afterAutospacing="1"/>
            </w:pPr>
            <w:r w:rsidRPr="00E54417">
              <w:rPr>
                <w:rFonts w:hint="eastAsia"/>
              </w:rPr>
              <w:t>勞參率</w:t>
            </w:r>
          </w:p>
        </w:tc>
      </w:tr>
      <w:tr w:rsidR="00382B4C" w:rsidRPr="00E54417" w:rsidTr="00A42CD2">
        <w:trPr>
          <w:trHeight w:val="209"/>
          <w:jc w:val="center"/>
        </w:trPr>
        <w:tc>
          <w:tcPr>
            <w:tcW w:w="604" w:type="pct"/>
            <w:vMerge/>
            <w:tcBorders>
              <w:top w:val="single" w:sz="12" w:space="0" w:color="auto"/>
              <w:left w:val="nil"/>
              <w:bottom w:val="single" w:sz="2" w:space="0" w:color="auto"/>
              <w:right w:val="single" w:sz="2" w:space="0" w:color="000000"/>
            </w:tcBorders>
            <w:vAlign w:val="center"/>
            <w:hideMark/>
          </w:tcPr>
          <w:p w:rsidR="00405E65" w:rsidRPr="00E54417" w:rsidRDefault="00405E65" w:rsidP="00A42CD2">
            <w:pPr>
              <w:pStyle w:val="afe"/>
              <w:overflowPunct w:val="0"/>
              <w:spacing w:before="100" w:beforeAutospacing="1" w:after="100" w:afterAutospacing="1"/>
            </w:pPr>
          </w:p>
        </w:tc>
        <w:tc>
          <w:tcPr>
            <w:tcW w:w="0" w:type="auto"/>
            <w:vMerge/>
            <w:tcBorders>
              <w:top w:val="single" w:sz="2" w:space="0" w:color="auto"/>
              <w:left w:val="single" w:sz="2" w:space="0" w:color="000000"/>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p>
        </w:tc>
        <w:tc>
          <w:tcPr>
            <w:tcW w:w="421" w:type="pct"/>
            <w:tcBorders>
              <w:top w:val="nil"/>
              <w:left w:val="single" w:sz="2" w:space="0" w:color="auto"/>
              <w:bottom w:val="single" w:sz="2" w:space="0" w:color="auto"/>
              <w:right w:val="single" w:sz="4" w:space="0" w:color="auto"/>
            </w:tcBorders>
          </w:tcPr>
          <w:p w:rsidR="00405E65" w:rsidRPr="00E54417" w:rsidRDefault="00405E65" w:rsidP="00A42CD2">
            <w:pPr>
              <w:pStyle w:val="afe"/>
              <w:overflowPunct w:val="0"/>
              <w:spacing w:before="100" w:beforeAutospacing="1" w:after="100" w:afterAutospacing="1"/>
            </w:pPr>
          </w:p>
        </w:tc>
        <w:tc>
          <w:tcPr>
            <w:tcW w:w="424" w:type="pct"/>
            <w:tcBorders>
              <w:top w:val="single" w:sz="2" w:space="0" w:color="auto"/>
              <w:left w:val="single" w:sz="4" w:space="0" w:color="auto"/>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pPr>
            <w:r w:rsidRPr="00E54417">
              <w:rPr>
                <w:rFonts w:hint="eastAsia"/>
                <w:sz w:val="16"/>
              </w:rPr>
              <w:t>季節調整</w:t>
            </w:r>
          </w:p>
        </w:tc>
        <w:tc>
          <w:tcPr>
            <w:tcW w:w="394" w:type="pct"/>
            <w:tcBorders>
              <w:top w:val="nil"/>
              <w:left w:val="single" w:sz="2" w:space="0" w:color="auto"/>
              <w:bottom w:val="single" w:sz="2" w:space="0" w:color="auto"/>
              <w:right w:val="single" w:sz="2" w:space="0" w:color="auto"/>
            </w:tcBorders>
          </w:tcPr>
          <w:p w:rsidR="00405E65" w:rsidRPr="00E54417" w:rsidRDefault="00405E65" w:rsidP="00A42CD2">
            <w:pPr>
              <w:pStyle w:val="afe"/>
              <w:overflowPunct w:val="0"/>
              <w:spacing w:before="100" w:beforeAutospacing="1" w:after="100" w:afterAutospacing="1"/>
            </w:pPr>
          </w:p>
        </w:tc>
        <w:tc>
          <w:tcPr>
            <w:tcW w:w="455" w:type="pct"/>
            <w:gridSpan w:val="2"/>
            <w:tcBorders>
              <w:top w:val="single" w:sz="2" w:space="0" w:color="auto"/>
              <w:left w:val="single" w:sz="2" w:space="0" w:color="auto"/>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pPr>
            <w:r w:rsidRPr="00E54417">
              <w:rPr>
                <w:rFonts w:hint="eastAsia"/>
                <w:sz w:val="16"/>
              </w:rPr>
              <w:t>季節調整</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05E65" w:rsidRPr="00E54417" w:rsidRDefault="00405E65" w:rsidP="00A42CD2">
            <w:pPr>
              <w:pStyle w:val="afe"/>
              <w:overflowPunct w:val="0"/>
              <w:spacing w:before="100" w:beforeAutospacing="1" w:after="100" w:afterAutospacing="1"/>
            </w:pPr>
          </w:p>
        </w:tc>
        <w:tc>
          <w:tcPr>
            <w:tcW w:w="0" w:type="auto"/>
            <w:vMerge/>
            <w:tcBorders>
              <w:top w:val="single" w:sz="2" w:space="0" w:color="auto"/>
              <w:left w:val="single" w:sz="2" w:space="0" w:color="auto"/>
              <w:bottom w:val="single" w:sz="2" w:space="0" w:color="auto"/>
              <w:right w:val="nil"/>
            </w:tcBorders>
            <w:vAlign w:val="center"/>
            <w:hideMark/>
          </w:tcPr>
          <w:p w:rsidR="00405E65" w:rsidRPr="00E54417" w:rsidRDefault="00405E65" w:rsidP="00A42CD2">
            <w:pPr>
              <w:pStyle w:val="afe"/>
              <w:overflowPunct w:val="0"/>
              <w:spacing w:before="100" w:beforeAutospacing="1" w:after="100" w:afterAutospacing="1"/>
            </w:pPr>
          </w:p>
        </w:tc>
      </w:tr>
      <w:tr w:rsidR="00E74EDE" w:rsidRPr="00E54417" w:rsidTr="00A42CD2">
        <w:trPr>
          <w:trHeight w:val="253"/>
          <w:jc w:val="center"/>
        </w:trPr>
        <w:tc>
          <w:tcPr>
            <w:tcW w:w="604" w:type="pct"/>
            <w:tcBorders>
              <w:top w:val="nil"/>
              <w:left w:val="nil"/>
              <w:bottom w:val="nil"/>
              <w:right w:val="single" w:sz="2" w:space="0" w:color="000000"/>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2015</w:t>
            </w:r>
            <w:r w:rsidRPr="00E54417">
              <w:rPr>
                <w:rFonts w:hint="eastAsia"/>
                <w:spacing w:val="-6"/>
              </w:rPr>
              <w:t>年</w:t>
            </w:r>
          </w:p>
        </w:tc>
        <w:tc>
          <w:tcPr>
            <w:tcW w:w="496" w:type="pct"/>
            <w:tcBorders>
              <w:top w:val="nil"/>
              <w:left w:val="single" w:sz="2" w:space="0" w:color="000000"/>
              <w:bottom w:val="nil"/>
              <w:right w:val="nil"/>
            </w:tcBorders>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56.43</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58.65</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58.65</w:t>
            </w:r>
          </w:p>
        </w:tc>
        <w:tc>
          <w:tcPr>
            <w:tcW w:w="341" w:type="pct"/>
            <w:hideMark/>
          </w:tcPr>
          <w:p w:rsidR="00E74EDE" w:rsidRPr="00E54417" w:rsidRDefault="00E74EDE" w:rsidP="00A42CD2">
            <w:pPr>
              <w:pStyle w:val="afe"/>
              <w:overflowPunct w:val="0"/>
              <w:spacing w:before="100" w:beforeAutospacing="1" w:after="100" w:afterAutospacing="1"/>
            </w:pPr>
            <w:r w:rsidRPr="00E54417">
              <w:t>68.7</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5.3</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62.6</w:t>
            </w:r>
          </w:p>
        </w:tc>
        <w:tc>
          <w:tcPr>
            <w:tcW w:w="373" w:type="pct"/>
            <w:hideMark/>
          </w:tcPr>
          <w:p w:rsidR="00E74EDE" w:rsidRPr="00E54417" w:rsidRDefault="00E74EDE" w:rsidP="00A42CD2">
            <w:pPr>
              <w:pStyle w:val="afe"/>
              <w:overflowPunct w:val="0"/>
              <w:spacing w:before="100" w:beforeAutospacing="1" w:after="100" w:afterAutospacing="1"/>
            </w:pPr>
            <w:r w:rsidRPr="00E54417">
              <w:t>73.4</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3.4</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59.6</w:t>
            </w:r>
          </w:p>
        </w:tc>
      </w:tr>
      <w:tr w:rsidR="00E74EDE" w:rsidRPr="00E54417" w:rsidTr="00A42CD2">
        <w:trPr>
          <w:trHeight w:val="18"/>
          <w:jc w:val="center"/>
        </w:trPr>
        <w:tc>
          <w:tcPr>
            <w:tcW w:w="604" w:type="pct"/>
            <w:tcBorders>
              <w:top w:val="nil"/>
              <w:left w:val="nil"/>
              <w:bottom w:val="nil"/>
              <w:right w:val="single" w:sz="2" w:space="0" w:color="000000"/>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2016</w:t>
            </w:r>
            <w:r w:rsidRPr="00E54417">
              <w:rPr>
                <w:rFonts w:hint="eastAsia"/>
                <w:spacing w:val="-6"/>
              </w:rPr>
              <w:t>年</w:t>
            </w:r>
          </w:p>
        </w:tc>
        <w:tc>
          <w:tcPr>
            <w:tcW w:w="496" w:type="pct"/>
            <w:tcBorders>
              <w:top w:val="nil"/>
              <w:left w:val="single" w:sz="2" w:space="0" w:color="000000"/>
              <w:bottom w:val="nil"/>
              <w:right w:val="nil"/>
            </w:tcBorders>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56.44</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3.92</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3.92</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58.74</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58.74</w:t>
            </w:r>
          </w:p>
        </w:tc>
        <w:tc>
          <w:tcPr>
            <w:tcW w:w="341" w:type="pct"/>
            <w:hideMark/>
          </w:tcPr>
          <w:p w:rsidR="00E74EDE" w:rsidRPr="00E54417" w:rsidRDefault="00E74EDE" w:rsidP="00A42CD2">
            <w:pPr>
              <w:pStyle w:val="afe"/>
              <w:overflowPunct w:val="0"/>
              <w:spacing w:before="100" w:beforeAutospacing="1" w:after="100" w:afterAutospacing="1"/>
            </w:pPr>
            <w:r w:rsidRPr="00E54417">
              <w:t>69.4</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4.9</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62.8</w:t>
            </w:r>
          </w:p>
        </w:tc>
        <w:tc>
          <w:tcPr>
            <w:tcW w:w="373" w:type="pct"/>
            <w:hideMark/>
          </w:tcPr>
          <w:p w:rsidR="00E74EDE" w:rsidRPr="00E54417" w:rsidRDefault="00E74EDE" w:rsidP="00A42CD2">
            <w:pPr>
              <w:pStyle w:val="afe"/>
              <w:overflowPunct w:val="0"/>
              <w:spacing w:before="100" w:beforeAutospacing="1" w:after="100" w:afterAutospacing="1"/>
            </w:pPr>
            <w:r w:rsidRPr="00E54417">
              <w:t>74.5</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60.1</w:t>
            </w:r>
          </w:p>
        </w:tc>
      </w:tr>
      <w:tr w:rsidR="00E74EDE" w:rsidRPr="00E54417" w:rsidTr="00A42CD2">
        <w:trPr>
          <w:trHeight w:val="18"/>
          <w:jc w:val="center"/>
        </w:trPr>
        <w:tc>
          <w:tcPr>
            <w:tcW w:w="604" w:type="pct"/>
            <w:tcBorders>
              <w:top w:val="nil"/>
              <w:left w:val="nil"/>
              <w:bottom w:val="nil"/>
              <w:right w:val="single" w:sz="4" w:space="0" w:color="auto"/>
            </w:tcBorders>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spacing w:val="-6"/>
              </w:rPr>
              <w:t>2017</w:t>
            </w:r>
            <w:r w:rsidRPr="00E54417">
              <w:rPr>
                <w:rFonts w:hint="eastAsia"/>
                <w:spacing w:val="-6"/>
              </w:rPr>
              <w:t>年</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FA36FD">
              <w:t>56.62</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3.76</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3.77</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58.83</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58.83</w:t>
            </w:r>
          </w:p>
        </w:tc>
        <w:tc>
          <w:tcPr>
            <w:tcW w:w="34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70.1</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4.4</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62.9</w:t>
            </w:r>
          </w:p>
        </w:tc>
        <w:tc>
          <w:tcPr>
            <w:tcW w:w="373"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75.3</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2.8</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60.5</w:t>
            </w:r>
          </w:p>
        </w:tc>
      </w:tr>
      <w:tr w:rsidR="00E74EDE" w:rsidRPr="00E54417" w:rsidTr="00A42CD2">
        <w:trPr>
          <w:trHeight w:val="18"/>
          <w:jc w:val="center"/>
        </w:trPr>
        <w:tc>
          <w:tcPr>
            <w:tcW w:w="604" w:type="pct"/>
            <w:tcBorders>
              <w:top w:val="nil"/>
              <w:left w:val="nil"/>
              <w:bottom w:val="nil"/>
              <w:right w:val="single" w:sz="4" w:space="0" w:color="auto"/>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1</w:t>
            </w:r>
            <w:r w:rsidRPr="00E54417">
              <w:rPr>
                <w:rFonts w:hint="eastAsia"/>
                <w:spacing w:val="-6"/>
              </w:rPr>
              <w:t>月</w:t>
            </w:r>
          </w:p>
        </w:tc>
        <w:tc>
          <w:tcPr>
            <w:tcW w:w="496"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56.57</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3.84</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58.79</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58.78</w:t>
            </w:r>
          </w:p>
        </w:tc>
        <w:tc>
          <w:tcPr>
            <w:tcW w:w="341" w:type="pct"/>
            <w:hideMark/>
          </w:tcPr>
          <w:p w:rsidR="00E74EDE" w:rsidRPr="00E54417" w:rsidRDefault="00E74EDE" w:rsidP="00A42CD2">
            <w:pPr>
              <w:pStyle w:val="afe"/>
              <w:overflowPunct w:val="0"/>
              <w:spacing w:before="100" w:beforeAutospacing="1" w:after="100" w:afterAutospacing="1"/>
            </w:pPr>
            <w:r w:rsidRPr="00E54417">
              <w:t>69.7</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62.5</w:t>
            </w:r>
          </w:p>
        </w:tc>
        <w:tc>
          <w:tcPr>
            <w:tcW w:w="373" w:type="pct"/>
            <w:hideMark/>
          </w:tcPr>
          <w:p w:rsidR="00E74EDE" w:rsidRPr="00E54417" w:rsidRDefault="00E74EDE" w:rsidP="00A42CD2">
            <w:pPr>
              <w:pStyle w:val="afe"/>
              <w:overflowPunct w:val="0"/>
              <w:spacing w:before="100" w:beforeAutospacing="1" w:after="100" w:afterAutospacing="1"/>
            </w:pPr>
            <w:r w:rsidRPr="00E54417">
              <w:t>74.9</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3.0</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60.0</w:t>
            </w:r>
          </w:p>
        </w:tc>
      </w:tr>
      <w:tr w:rsidR="00E74EDE" w:rsidRPr="00E54417" w:rsidTr="00A42CD2">
        <w:trPr>
          <w:trHeight w:val="18"/>
          <w:jc w:val="center"/>
        </w:trPr>
        <w:tc>
          <w:tcPr>
            <w:tcW w:w="604" w:type="pct"/>
            <w:tcBorders>
              <w:top w:val="nil"/>
              <w:left w:val="nil"/>
              <w:bottom w:val="nil"/>
              <w:right w:val="single" w:sz="4" w:space="0" w:color="auto"/>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2</w:t>
            </w:r>
            <w:r w:rsidRPr="00E54417">
              <w:rPr>
                <w:rFonts w:hint="eastAsia"/>
                <w:spacing w:val="-6"/>
              </w:rPr>
              <w:t>月</w:t>
            </w:r>
          </w:p>
        </w:tc>
        <w:tc>
          <w:tcPr>
            <w:tcW w:w="496"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56.49</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3.85</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3.83</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58.75</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58.81</w:t>
            </w:r>
          </w:p>
        </w:tc>
        <w:tc>
          <w:tcPr>
            <w:tcW w:w="341" w:type="pct"/>
            <w:hideMark/>
          </w:tcPr>
          <w:p w:rsidR="00E74EDE" w:rsidRPr="00E54417" w:rsidRDefault="00E74EDE" w:rsidP="00A42CD2">
            <w:pPr>
              <w:pStyle w:val="afe"/>
              <w:overflowPunct w:val="0"/>
              <w:spacing w:before="100" w:beforeAutospacing="1" w:after="100" w:afterAutospacing="1"/>
            </w:pPr>
            <w:r w:rsidRPr="00E54417">
              <w:t>69.7</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4.9</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62.7</w:t>
            </w:r>
          </w:p>
        </w:tc>
        <w:tc>
          <w:tcPr>
            <w:tcW w:w="373" w:type="pct"/>
            <w:hideMark/>
          </w:tcPr>
          <w:p w:rsidR="00E74EDE" w:rsidRPr="00E54417" w:rsidRDefault="00E74EDE" w:rsidP="00A42CD2">
            <w:pPr>
              <w:pStyle w:val="afe"/>
              <w:overflowPunct w:val="0"/>
              <w:spacing w:before="100" w:beforeAutospacing="1" w:after="100" w:afterAutospacing="1"/>
            </w:pPr>
            <w:r w:rsidRPr="00E54417">
              <w:t>74.9</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2.8</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59.6</w:t>
            </w:r>
          </w:p>
        </w:tc>
      </w:tr>
      <w:tr w:rsidR="00E74EDE" w:rsidRPr="00E54417" w:rsidTr="00A42CD2">
        <w:trPr>
          <w:trHeight w:val="18"/>
          <w:jc w:val="center"/>
        </w:trPr>
        <w:tc>
          <w:tcPr>
            <w:tcW w:w="604" w:type="pct"/>
            <w:tcBorders>
              <w:top w:val="nil"/>
              <w:left w:val="nil"/>
              <w:bottom w:val="nil"/>
              <w:right w:val="single" w:sz="4" w:space="0" w:color="auto"/>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3</w:t>
            </w:r>
            <w:r w:rsidRPr="00E54417">
              <w:rPr>
                <w:rFonts w:hint="eastAsia"/>
                <w:spacing w:val="-6"/>
              </w:rPr>
              <w:t>月</w:t>
            </w:r>
          </w:p>
        </w:tc>
        <w:tc>
          <w:tcPr>
            <w:tcW w:w="496"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56.5</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3.84</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58.73</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58.81</w:t>
            </w:r>
          </w:p>
        </w:tc>
        <w:tc>
          <w:tcPr>
            <w:tcW w:w="341" w:type="pct"/>
            <w:hideMark/>
          </w:tcPr>
          <w:p w:rsidR="00E74EDE" w:rsidRPr="00E54417" w:rsidRDefault="00E74EDE" w:rsidP="00A42CD2">
            <w:pPr>
              <w:pStyle w:val="afe"/>
              <w:overflowPunct w:val="0"/>
              <w:spacing w:before="100" w:beforeAutospacing="1" w:after="100" w:afterAutospacing="1"/>
            </w:pPr>
            <w:r w:rsidRPr="00E54417">
              <w:t>70.0</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4.6</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62.9</w:t>
            </w:r>
          </w:p>
        </w:tc>
        <w:tc>
          <w:tcPr>
            <w:tcW w:w="373" w:type="pct"/>
            <w:hideMark/>
          </w:tcPr>
          <w:p w:rsidR="00E74EDE" w:rsidRPr="00E54417" w:rsidRDefault="00E74EDE" w:rsidP="00A42CD2">
            <w:pPr>
              <w:pStyle w:val="afe"/>
              <w:overflowPunct w:val="0"/>
              <w:spacing w:before="100" w:beforeAutospacing="1" w:after="100" w:afterAutospacing="1"/>
            </w:pPr>
            <w:r w:rsidRPr="00E54417">
              <w:t>75.0</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2.8</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59.6</w:t>
            </w:r>
          </w:p>
        </w:tc>
      </w:tr>
      <w:tr w:rsidR="00E74EDE" w:rsidRPr="00E54417" w:rsidTr="00A42CD2">
        <w:trPr>
          <w:trHeight w:val="18"/>
          <w:jc w:val="center"/>
        </w:trPr>
        <w:tc>
          <w:tcPr>
            <w:tcW w:w="604" w:type="pct"/>
            <w:tcBorders>
              <w:top w:val="nil"/>
              <w:left w:val="nil"/>
              <w:bottom w:val="nil"/>
              <w:right w:val="single" w:sz="4" w:space="0" w:color="auto"/>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4</w:t>
            </w:r>
            <w:r w:rsidRPr="00E54417">
              <w:rPr>
                <w:rFonts w:hint="eastAsia"/>
                <w:spacing w:val="-6"/>
              </w:rPr>
              <w:t>月</w:t>
            </w:r>
          </w:p>
        </w:tc>
        <w:tc>
          <w:tcPr>
            <w:tcW w:w="496"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56.54</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3.67</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58.70</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58.82</w:t>
            </w:r>
          </w:p>
        </w:tc>
        <w:tc>
          <w:tcPr>
            <w:tcW w:w="341" w:type="pct"/>
            <w:hideMark/>
          </w:tcPr>
          <w:p w:rsidR="00E74EDE" w:rsidRPr="00E54417" w:rsidRDefault="00E74EDE" w:rsidP="00A42CD2">
            <w:pPr>
              <w:pStyle w:val="afe"/>
              <w:overflowPunct w:val="0"/>
              <w:spacing w:before="100" w:beforeAutospacing="1" w:after="100" w:afterAutospacing="1"/>
            </w:pPr>
            <w:r w:rsidRPr="00E54417">
              <w:t>70.1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62.8</w:t>
            </w:r>
          </w:p>
        </w:tc>
        <w:tc>
          <w:tcPr>
            <w:tcW w:w="373" w:type="pct"/>
            <w:hideMark/>
          </w:tcPr>
          <w:p w:rsidR="00E74EDE" w:rsidRPr="00E54417" w:rsidRDefault="00E74EDE" w:rsidP="00A42CD2">
            <w:pPr>
              <w:pStyle w:val="afe"/>
              <w:overflowPunct w:val="0"/>
              <w:spacing w:before="100" w:beforeAutospacing="1" w:after="100" w:afterAutospacing="1"/>
            </w:pPr>
            <w:r w:rsidRPr="00E54417">
              <w:t>75.1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2.9</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60.3</w:t>
            </w:r>
          </w:p>
        </w:tc>
      </w:tr>
      <w:tr w:rsidR="00E74EDE" w:rsidRPr="00E54417" w:rsidTr="00A42CD2">
        <w:trPr>
          <w:trHeight w:val="18"/>
          <w:jc w:val="center"/>
        </w:trPr>
        <w:tc>
          <w:tcPr>
            <w:tcW w:w="604" w:type="pct"/>
            <w:tcBorders>
              <w:top w:val="nil"/>
              <w:left w:val="nil"/>
              <w:bottom w:val="nil"/>
              <w:right w:val="single" w:sz="4" w:space="0" w:color="auto"/>
            </w:tcBorders>
            <w:vAlign w:val="center"/>
            <w:hideMark/>
          </w:tcPr>
          <w:p w:rsidR="00E74EDE" w:rsidRPr="00E54417" w:rsidRDefault="00E74EDE" w:rsidP="00A42CD2">
            <w:pPr>
              <w:pStyle w:val="afe"/>
              <w:overflowPunct w:val="0"/>
              <w:spacing w:before="100" w:beforeAutospacing="1" w:after="100" w:afterAutospacing="1"/>
              <w:rPr>
                <w:spacing w:val="-6"/>
              </w:rPr>
            </w:pPr>
            <w:r w:rsidRPr="00E54417">
              <w:rPr>
                <w:spacing w:val="-6"/>
              </w:rPr>
              <w:t>5</w:t>
            </w:r>
            <w:r w:rsidRPr="00E54417">
              <w:rPr>
                <w:rFonts w:hint="eastAsia"/>
                <w:spacing w:val="-6"/>
              </w:rPr>
              <w:t>月</w:t>
            </w:r>
          </w:p>
        </w:tc>
        <w:tc>
          <w:tcPr>
            <w:tcW w:w="496"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FA36FD">
              <w:t>56.55</w:t>
            </w:r>
          </w:p>
        </w:tc>
        <w:tc>
          <w:tcPr>
            <w:tcW w:w="421"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3.66</w:t>
            </w:r>
          </w:p>
        </w:tc>
        <w:tc>
          <w:tcPr>
            <w:tcW w:w="424"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3.79</w:t>
            </w:r>
          </w:p>
        </w:tc>
        <w:tc>
          <w:tcPr>
            <w:tcW w:w="410" w:type="pct"/>
            <w:gridSpan w:val="2"/>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58.70</w:t>
            </w:r>
          </w:p>
        </w:tc>
        <w:tc>
          <w:tcPr>
            <w:tcW w:w="439" w:type="pct"/>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58.82</w:t>
            </w:r>
          </w:p>
        </w:tc>
        <w:tc>
          <w:tcPr>
            <w:tcW w:w="341" w:type="pct"/>
            <w:hideMark/>
          </w:tcPr>
          <w:p w:rsidR="00E74EDE" w:rsidRPr="00E54417" w:rsidRDefault="00E74EDE" w:rsidP="00A42CD2">
            <w:pPr>
              <w:pStyle w:val="afe"/>
              <w:overflowPunct w:val="0"/>
              <w:spacing w:before="100" w:beforeAutospacing="1" w:after="100" w:afterAutospacing="1"/>
            </w:pPr>
            <w:r w:rsidRPr="00E54417">
              <w:t>70.0</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62.8</w:t>
            </w:r>
          </w:p>
        </w:tc>
        <w:tc>
          <w:tcPr>
            <w:tcW w:w="373" w:type="pct"/>
            <w:hideMark/>
          </w:tcPr>
          <w:p w:rsidR="00E74EDE" w:rsidRPr="00E54417" w:rsidRDefault="00E74EDE" w:rsidP="00A42CD2">
            <w:pPr>
              <w:pStyle w:val="afe"/>
              <w:overflowPunct w:val="0"/>
              <w:spacing w:before="100" w:beforeAutospacing="1" w:after="100" w:afterAutospacing="1"/>
            </w:pPr>
            <w:r w:rsidRPr="00E54417">
              <w:t>75.1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3.1</w:t>
            </w:r>
          </w:p>
        </w:tc>
        <w:tc>
          <w:tcPr>
            <w:tcW w:w="373" w:type="pct"/>
            <w:noWrap/>
            <w:vAlign w:val="center"/>
            <w:hideMark/>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60.8</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FA36FD">
              <w:t>56.56</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3.74</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58.75</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58.81</w:t>
            </w:r>
          </w:p>
        </w:tc>
        <w:tc>
          <w:tcPr>
            <w:tcW w:w="341" w:type="pct"/>
          </w:tcPr>
          <w:p w:rsidR="00E74EDE" w:rsidRPr="00E54417" w:rsidRDefault="00E74EDE" w:rsidP="00A42CD2">
            <w:pPr>
              <w:pStyle w:val="afe"/>
              <w:overflowPunct w:val="0"/>
              <w:spacing w:before="100" w:beforeAutospacing="1" w:after="100" w:afterAutospacing="1"/>
            </w:pPr>
            <w:r w:rsidRPr="00E54417">
              <w:t>70.1</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63.3</w:t>
            </w:r>
          </w:p>
        </w:tc>
        <w:tc>
          <w:tcPr>
            <w:tcW w:w="373" w:type="pct"/>
          </w:tcPr>
          <w:p w:rsidR="00E74EDE" w:rsidRPr="00E54417" w:rsidRDefault="00E74EDE" w:rsidP="00A42CD2">
            <w:pPr>
              <w:pStyle w:val="afe"/>
              <w:overflowPunct w:val="0"/>
              <w:spacing w:before="100" w:beforeAutospacing="1" w:after="100" w:afterAutospacing="1"/>
            </w:pPr>
            <w:r w:rsidRPr="00E54417">
              <w:t>75.3</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2.8</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61.0</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7</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FA36FD">
              <w:t>56.65</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3.84</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3.78</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58.91</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58.82</w:t>
            </w:r>
          </w:p>
        </w:tc>
        <w:tc>
          <w:tcPr>
            <w:tcW w:w="341" w:type="pct"/>
          </w:tcPr>
          <w:p w:rsidR="00E74EDE" w:rsidRPr="00E54417" w:rsidRDefault="00E74EDE" w:rsidP="00A42CD2">
            <w:pPr>
              <w:pStyle w:val="afe"/>
              <w:overflowPunct w:val="0"/>
              <w:spacing w:before="100" w:beforeAutospacing="1" w:after="100" w:afterAutospacing="1"/>
            </w:pPr>
            <w:r w:rsidRPr="00E54417">
              <w:t>70.1</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4.6</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63.5</w:t>
            </w:r>
          </w:p>
        </w:tc>
        <w:tc>
          <w:tcPr>
            <w:tcW w:w="373" w:type="pct"/>
          </w:tcPr>
          <w:p w:rsidR="00E74EDE" w:rsidRPr="00E54417" w:rsidRDefault="00E74EDE" w:rsidP="00A42CD2">
            <w:pPr>
              <w:pStyle w:val="afe"/>
              <w:overflowPunct w:val="0"/>
              <w:spacing w:before="100" w:beforeAutospacing="1" w:after="100" w:afterAutospacing="1"/>
            </w:pPr>
            <w:r w:rsidRPr="00E54417">
              <w:t>75.4</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2.8</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60.8</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8</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FA36FD">
              <w:t>56.72</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3.89</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3.76</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59.01</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58.83</w:t>
            </w:r>
          </w:p>
        </w:tc>
        <w:tc>
          <w:tcPr>
            <w:tcW w:w="341" w:type="pct"/>
          </w:tcPr>
          <w:p w:rsidR="00E74EDE" w:rsidRPr="00E54417" w:rsidRDefault="00E74EDE" w:rsidP="00A42CD2">
            <w:pPr>
              <w:pStyle w:val="afe"/>
              <w:overflowPunct w:val="0"/>
              <w:spacing w:before="100" w:beforeAutospacing="1" w:after="100" w:afterAutospacing="1"/>
            </w:pPr>
            <w:r w:rsidRPr="00E54417">
              <w:t>70.1</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63.0</w:t>
            </w:r>
          </w:p>
        </w:tc>
        <w:tc>
          <w:tcPr>
            <w:tcW w:w="373" w:type="pct"/>
          </w:tcPr>
          <w:p w:rsidR="00E74EDE" w:rsidRPr="00E54417" w:rsidRDefault="00E74EDE" w:rsidP="00A42CD2">
            <w:pPr>
              <w:pStyle w:val="afe"/>
              <w:overflowPunct w:val="0"/>
              <w:spacing w:before="100" w:beforeAutospacing="1" w:after="100" w:afterAutospacing="1"/>
            </w:pPr>
            <w:r w:rsidRPr="00E54417">
              <w:t>75.5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2.8</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60.9</w:t>
            </w:r>
          </w:p>
        </w:tc>
      </w:tr>
      <w:tr w:rsidR="00452E45" w:rsidRPr="00E54417" w:rsidTr="00A42CD2">
        <w:trPr>
          <w:trHeight w:val="18"/>
          <w:jc w:val="center"/>
        </w:trPr>
        <w:tc>
          <w:tcPr>
            <w:tcW w:w="604" w:type="pct"/>
            <w:tcBorders>
              <w:top w:val="nil"/>
              <w:left w:val="nil"/>
              <w:bottom w:val="nil"/>
              <w:right w:val="single" w:sz="4" w:space="0" w:color="auto"/>
            </w:tcBorders>
            <w:vAlign w:val="center"/>
          </w:tcPr>
          <w:p w:rsidR="00452E45" w:rsidRPr="00E54417" w:rsidRDefault="00452E45" w:rsidP="00A42CD2">
            <w:pPr>
              <w:pStyle w:val="afe"/>
              <w:overflowPunct w:val="0"/>
              <w:spacing w:before="100" w:beforeAutospacing="1" w:after="100" w:afterAutospacing="1"/>
              <w:rPr>
                <w:spacing w:val="-6"/>
              </w:rPr>
            </w:pPr>
            <w:r>
              <w:rPr>
                <w:rFonts w:hint="eastAsia"/>
                <w:spacing w:val="-6"/>
              </w:rPr>
              <w:t>9</w:t>
            </w:r>
            <w:r>
              <w:rPr>
                <w:rFonts w:hint="eastAsia"/>
                <w:spacing w:val="-6"/>
              </w:rPr>
              <w:t>月</w:t>
            </w:r>
          </w:p>
        </w:tc>
        <w:tc>
          <w:tcPr>
            <w:tcW w:w="496" w:type="pct"/>
            <w:noWrap/>
          </w:tcPr>
          <w:p w:rsidR="00452E45" w:rsidRPr="00E54417" w:rsidRDefault="00452E45" w:rsidP="00A42CD2">
            <w:pPr>
              <w:pStyle w:val="afe"/>
              <w:overflowPunct w:val="0"/>
              <w:spacing w:before="100" w:beforeAutospacing="1" w:after="100" w:afterAutospacing="1"/>
              <w:rPr>
                <w:rFonts w:eastAsia="新細明體"/>
              </w:rPr>
            </w:pPr>
            <w:r w:rsidRPr="00FA36FD">
              <w:t>56.65</w:t>
            </w:r>
          </w:p>
        </w:tc>
        <w:tc>
          <w:tcPr>
            <w:tcW w:w="421" w:type="pct"/>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3.77</w:t>
            </w:r>
          </w:p>
        </w:tc>
        <w:tc>
          <w:tcPr>
            <w:tcW w:w="424" w:type="pct"/>
            <w:vAlign w:val="center"/>
          </w:tcPr>
          <w:p w:rsidR="00452E45" w:rsidRPr="00E54417" w:rsidRDefault="00452E45" w:rsidP="00A42CD2">
            <w:pPr>
              <w:pStyle w:val="afe"/>
              <w:overflowPunct w:val="0"/>
              <w:spacing w:before="100" w:beforeAutospacing="1" w:after="100" w:afterAutospacing="1"/>
              <w:rPr>
                <w:rFonts w:eastAsia="新細明體"/>
              </w:rPr>
            </w:pPr>
            <w:r w:rsidRPr="00A008D8">
              <w:rPr>
                <w:rFonts w:eastAsia="新細明體"/>
              </w:rPr>
              <w:t>3.71</w:t>
            </w:r>
          </w:p>
        </w:tc>
        <w:tc>
          <w:tcPr>
            <w:tcW w:w="410" w:type="pct"/>
            <w:gridSpan w:val="2"/>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58.86</w:t>
            </w:r>
          </w:p>
        </w:tc>
        <w:tc>
          <w:tcPr>
            <w:tcW w:w="439" w:type="pct"/>
            <w:vAlign w:val="center"/>
          </w:tcPr>
          <w:p w:rsidR="00452E45" w:rsidRPr="00E54417" w:rsidRDefault="00452E45" w:rsidP="00A42CD2">
            <w:pPr>
              <w:pStyle w:val="afe"/>
              <w:overflowPunct w:val="0"/>
              <w:spacing w:before="100" w:beforeAutospacing="1" w:after="100" w:afterAutospacing="1"/>
              <w:rPr>
                <w:rFonts w:eastAsia="新細明體"/>
              </w:rPr>
            </w:pPr>
            <w:r w:rsidRPr="00A008D8">
              <w:rPr>
                <w:rFonts w:eastAsia="新細明體"/>
              </w:rPr>
              <w:t>58.82</w:t>
            </w:r>
          </w:p>
        </w:tc>
        <w:tc>
          <w:tcPr>
            <w:tcW w:w="341" w:type="pct"/>
            <w:vAlign w:val="center"/>
          </w:tcPr>
          <w:p w:rsidR="00452E45" w:rsidRPr="00E54417" w:rsidRDefault="00452E45" w:rsidP="00A42CD2">
            <w:pPr>
              <w:pStyle w:val="afe"/>
              <w:overflowPunct w:val="0"/>
              <w:spacing w:before="100" w:beforeAutospacing="1" w:after="100" w:afterAutospacing="1"/>
            </w:pPr>
            <w:r>
              <w:rPr>
                <w:color w:val="000000"/>
              </w:rPr>
              <w:t xml:space="preserve">70.4 </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4.1</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63</w:t>
            </w:r>
          </w:p>
        </w:tc>
        <w:tc>
          <w:tcPr>
            <w:tcW w:w="373" w:type="pct"/>
            <w:vAlign w:val="center"/>
          </w:tcPr>
          <w:p w:rsidR="00452E45" w:rsidRPr="00E54417" w:rsidRDefault="00452E45" w:rsidP="00A42CD2">
            <w:pPr>
              <w:pStyle w:val="afe"/>
              <w:overflowPunct w:val="0"/>
              <w:spacing w:before="100" w:beforeAutospacing="1" w:after="100" w:afterAutospacing="1"/>
            </w:pPr>
            <w:r>
              <w:rPr>
                <w:rFonts w:hint="eastAsia"/>
                <w:color w:val="000000"/>
              </w:rPr>
              <w:t xml:space="preserve">75.5 </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2.8</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61.1</w:t>
            </w:r>
          </w:p>
        </w:tc>
      </w:tr>
      <w:tr w:rsidR="00452E45" w:rsidRPr="00E54417" w:rsidTr="00A42CD2">
        <w:trPr>
          <w:trHeight w:val="18"/>
          <w:jc w:val="center"/>
        </w:trPr>
        <w:tc>
          <w:tcPr>
            <w:tcW w:w="604" w:type="pct"/>
            <w:tcBorders>
              <w:top w:val="nil"/>
              <w:left w:val="nil"/>
              <w:bottom w:val="nil"/>
              <w:right w:val="single" w:sz="4" w:space="0" w:color="auto"/>
            </w:tcBorders>
            <w:vAlign w:val="center"/>
          </w:tcPr>
          <w:p w:rsidR="00452E45" w:rsidRPr="00E54417" w:rsidRDefault="00452E45" w:rsidP="00A42CD2">
            <w:pPr>
              <w:pStyle w:val="afe"/>
              <w:overflowPunct w:val="0"/>
              <w:spacing w:before="100" w:beforeAutospacing="1" w:after="100" w:afterAutospacing="1"/>
              <w:rPr>
                <w:spacing w:val="-6"/>
              </w:rPr>
            </w:pPr>
            <w:r>
              <w:rPr>
                <w:rFonts w:hint="eastAsia"/>
                <w:spacing w:val="-6"/>
              </w:rPr>
              <w:t>10</w:t>
            </w:r>
            <w:r>
              <w:rPr>
                <w:rFonts w:hint="eastAsia"/>
                <w:spacing w:val="-6"/>
              </w:rPr>
              <w:t>月</w:t>
            </w:r>
          </w:p>
        </w:tc>
        <w:tc>
          <w:tcPr>
            <w:tcW w:w="496" w:type="pct"/>
            <w:noWrap/>
          </w:tcPr>
          <w:p w:rsidR="00452E45" w:rsidRPr="00E54417" w:rsidRDefault="00452E45" w:rsidP="00A42CD2">
            <w:pPr>
              <w:pStyle w:val="afe"/>
              <w:overflowPunct w:val="0"/>
              <w:spacing w:before="100" w:beforeAutospacing="1" w:after="100" w:afterAutospacing="1"/>
              <w:rPr>
                <w:rFonts w:eastAsia="新細明體"/>
              </w:rPr>
            </w:pPr>
            <w:r w:rsidRPr="00FA36FD">
              <w:t>56.70</w:t>
            </w:r>
          </w:p>
        </w:tc>
        <w:tc>
          <w:tcPr>
            <w:tcW w:w="421" w:type="pct"/>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3.75</w:t>
            </w:r>
          </w:p>
        </w:tc>
        <w:tc>
          <w:tcPr>
            <w:tcW w:w="424" w:type="pct"/>
            <w:vAlign w:val="center"/>
          </w:tcPr>
          <w:p w:rsidR="00452E45" w:rsidRPr="00E54417" w:rsidRDefault="00452E45" w:rsidP="00A42CD2">
            <w:pPr>
              <w:pStyle w:val="afe"/>
              <w:overflowPunct w:val="0"/>
              <w:spacing w:before="100" w:beforeAutospacing="1" w:after="100" w:afterAutospacing="1"/>
              <w:rPr>
                <w:rFonts w:eastAsia="新細明體"/>
              </w:rPr>
            </w:pPr>
            <w:r w:rsidRPr="00A008D8">
              <w:rPr>
                <w:rFonts w:eastAsia="新細明體"/>
              </w:rPr>
              <w:t>3.69</w:t>
            </w:r>
          </w:p>
        </w:tc>
        <w:tc>
          <w:tcPr>
            <w:tcW w:w="410" w:type="pct"/>
            <w:gridSpan w:val="2"/>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58.91</w:t>
            </w:r>
          </w:p>
        </w:tc>
        <w:tc>
          <w:tcPr>
            <w:tcW w:w="439" w:type="pct"/>
            <w:vAlign w:val="center"/>
          </w:tcPr>
          <w:p w:rsidR="00452E45" w:rsidRPr="00E54417" w:rsidRDefault="00452E45" w:rsidP="00A42CD2">
            <w:pPr>
              <w:pStyle w:val="afe"/>
              <w:overflowPunct w:val="0"/>
              <w:spacing w:before="100" w:beforeAutospacing="1" w:after="100" w:afterAutospacing="1"/>
              <w:rPr>
                <w:rFonts w:eastAsia="新細明體"/>
              </w:rPr>
            </w:pPr>
            <w:r w:rsidRPr="00A008D8">
              <w:rPr>
                <w:rFonts w:eastAsia="新細明體"/>
              </w:rPr>
              <w:t>58.86</w:t>
            </w:r>
          </w:p>
        </w:tc>
        <w:tc>
          <w:tcPr>
            <w:tcW w:w="341" w:type="pct"/>
            <w:vAlign w:val="center"/>
          </w:tcPr>
          <w:p w:rsidR="00452E45" w:rsidRPr="00E54417" w:rsidRDefault="00452E45" w:rsidP="00A42CD2">
            <w:pPr>
              <w:pStyle w:val="afe"/>
              <w:overflowPunct w:val="0"/>
              <w:spacing w:before="100" w:beforeAutospacing="1" w:after="100" w:afterAutospacing="1"/>
            </w:pPr>
            <w:r>
              <w:rPr>
                <w:color w:val="000000"/>
              </w:rPr>
              <w:t xml:space="preserve">70.3 </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3.9</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62.7</w:t>
            </w:r>
          </w:p>
        </w:tc>
        <w:tc>
          <w:tcPr>
            <w:tcW w:w="373" w:type="pct"/>
            <w:vAlign w:val="center"/>
          </w:tcPr>
          <w:p w:rsidR="00452E45" w:rsidRPr="00E54417" w:rsidRDefault="00452E45" w:rsidP="00A42CD2">
            <w:pPr>
              <w:pStyle w:val="afe"/>
              <w:overflowPunct w:val="0"/>
              <w:spacing w:before="100" w:beforeAutospacing="1" w:after="100" w:afterAutospacing="1"/>
            </w:pPr>
            <w:r>
              <w:rPr>
                <w:rFonts w:hint="eastAsia"/>
                <w:color w:val="000000"/>
              </w:rPr>
              <w:t xml:space="preserve">75.6 </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2.7</w:t>
            </w:r>
          </w:p>
        </w:tc>
        <w:tc>
          <w:tcPr>
            <w:tcW w:w="373" w:type="pct"/>
            <w:noWrap/>
            <w:vAlign w:val="center"/>
          </w:tcPr>
          <w:p w:rsidR="00452E45" w:rsidRPr="00E54417" w:rsidRDefault="00452E45" w:rsidP="00A42CD2">
            <w:pPr>
              <w:pStyle w:val="afe"/>
              <w:overflowPunct w:val="0"/>
              <w:spacing w:before="100" w:beforeAutospacing="1" w:after="100" w:afterAutospacing="1"/>
              <w:rPr>
                <w:rFonts w:eastAsia="新細明體"/>
              </w:rPr>
            </w:pPr>
            <w:r>
              <w:rPr>
                <w:color w:val="000000"/>
              </w:rPr>
              <w:t>60.8</w:t>
            </w:r>
          </w:p>
        </w:tc>
      </w:tr>
      <w:tr w:rsidR="00803DBE" w:rsidRPr="00E54417" w:rsidTr="00A42CD2">
        <w:trPr>
          <w:trHeight w:val="18"/>
          <w:jc w:val="center"/>
        </w:trPr>
        <w:tc>
          <w:tcPr>
            <w:tcW w:w="604" w:type="pct"/>
            <w:tcBorders>
              <w:top w:val="nil"/>
              <w:left w:val="nil"/>
              <w:bottom w:val="nil"/>
              <w:right w:val="single" w:sz="4" w:space="0" w:color="auto"/>
            </w:tcBorders>
            <w:vAlign w:val="center"/>
          </w:tcPr>
          <w:p w:rsidR="00803DBE" w:rsidRDefault="00803DBE" w:rsidP="006E74DF">
            <w:pPr>
              <w:pStyle w:val="afe"/>
              <w:overflowPunct w:val="0"/>
              <w:spacing w:before="100" w:beforeAutospacing="1" w:after="100" w:afterAutospacing="1"/>
              <w:rPr>
                <w:spacing w:val="-6"/>
              </w:rPr>
            </w:pPr>
            <w:r>
              <w:rPr>
                <w:rFonts w:hint="eastAsia"/>
                <w:spacing w:val="-6"/>
              </w:rPr>
              <w:t>11</w:t>
            </w:r>
            <w:r>
              <w:rPr>
                <w:rFonts w:hint="eastAsia"/>
                <w:spacing w:val="-6"/>
              </w:rPr>
              <w:t>月</w:t>
            </w:r>
          </w:p>
        </w:tc>
        <w:tc>
          <w:tcPr>
            <w:tcW w:w="496" w:type="pct"/>
            <w:noWrap/>
          </w:tcPr>
          <w:p w:rsidR="00803DBE" w:rsidRPr="00FA36FD" w:rsidRDefault="00803DBE" w:rsidP="006E74DF">
            <w:pPr>
              <w:pStyle w:val="afe"/>
              <w:overflowPunct w:val="0"/>
              <w:spacing w:before="100" w:beforeAutospacing="1" w:after="100" w:afterAutospacing="1"/>
            </w:pPr>
            <w:r w:rsidRPr="00C14233">
              <w:t>56.75</w:t>
            </w:r>
          </w:p>
        </w:tc>
        <w:tc>
          <w:tcPr>
            <w:tcW w:w="421" w:type="pct"/>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rPr>
              <w:t>3.71</w:t>
            </w:r>
          </w:p>
        </w:tc>
        <w:tc>
          <w:tcPr>
            <w:tcW w:w="424" w:type="pct"/>
            <w:vAlign w:val="center"/>
          </w:tcPr>
          <w:p w:rsidR="00803DBE" w:rsidRPr="00A008D8" w:rsidRDefault="00803DBE" w:rsidP="006E74DF">
            <w:pPr>
              <w:pStyle w:val="afe"/>
              <w:overflowPunct w:val="0"/>
              <w:spacing w:before="100" w:beforeAutospacing="1" w:after="100" w:afterAutospacing="1"/>
              <w:rPr>
                <w:rFonts w:eastAsia="新細明體"/>
              </w:rPr>
            </w:pPr>
            <w:r w:rsidRPr="00A008D8">
              <w:rPr>
                <w:rFonts w:eastAsia="新細明體"/>
              </w:rPr>
              <w:t>3.69</w:t>
            </w:r>
          </w:p>
        </w:tc>
        <w:tc>
          <w:tcPr>
            <w:tcW w:w="410" w:type="pct"/>
            <w:gridSpan w:val="2"/>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rPr>
              <w:t>58.94</w:t>
            </w:r>
          </w:p>
        </w:tc>
        <w:tc>
          <w:tcPr>
            <w:tcW w:w="439" w:type="pct"/>
            <w:vAlign w:val="center"/>
          </w:tcPr>
          <w:p w:rsidR="00803DBE" w:rsidRPr="00E54417" w:rsidRDefault="00803DBE" w:rsidP="006E74DF">
            <w:pPr>
              <w:pStyle w:val="afe"/>
              <w:overflowPunct w:val="0"/>
              <w:spacing w:before="100" w:beforeAutospacing="1" w:after="100" w:afterAutospacing="1"/>
              <w:rPr>
                <w:rFonts w:eastAsia="新細明體"/>
              </w:rPr>
            </w:pPr>
            <w:r w:rsidRPr="00A008D8">
              <w:rPr>
                <w:rFonts w:eastAsia="新細明體"/>
              </w:rPr>
              <w:t>58.88</w:t>
            </w:r>
          </w:p>
        </w:tc>
        <w:tc>
          <w:tcPr>
            <w:tcW w:w="341" w:type="pct"/>
          </w:tcPr>
          <w:p w:rsidR="00803DBE" w:rsidRDefault="00803DBE" w:rsidP="006E74DF">
            <w:pPr>
              <w:pStyle w:val="afe"/>
              <w:overflowPunct w:val="0"/>
              <w:spacing w:before="100" w:beforeAutospacing="1" w:after="100" w:afterAutospacing="1"/>
              <w:rPr>
                <w:color w:val="000000"/>
              </w:rPr>
            </w:pPr>
            <w:r w:rsidRPr="00A008D8">
              <w:rPr>
                <w:rFonts w:eastAsia="新細明體"/>
              </w:rPr>
              <w:t>70.3</w:t>
            </w:r>
          </w:p>
        </w:tc>
        <w:tc>
          <w:tcPr>
            <w:tcW w:w="373" w:type="pct"/>
            <w:noWrap/>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rPr>
              <w:t>3.9</w:t>
            </w:r>
          </w:p>
        </w:tc>
        <w:tc>
          <w:tcPr>
            <w:tcW w:w="373" w:type="pct"/>
            <w:noWrap/>
          </w:tcPr>
          <w:p w:rsidR="00803DBE" w:rsidRDefault="00803DBE" w:rsidP="006E74DF">
            <w:pPr>
              <w:pStyle w:val="afe"/>
              <w:overflowPunct w:val="0"/>
              <w:spacing w:before="100" w:beforeAutospacing="1" w:after="100" w:afterAutospacing="1"/>
              <w:rPr>
                <w:color w:val="000000"/>
              </w:rPr>
            </w:pPr>
            <w:r w:rsidRPr="00A008D8">
              <w:rPr>
                <w:rFonts w:eastAsia="新細明體"/>
              </w:rPr>
              <w:t>62.7</w:t>
            </w:r>
          </w:p>
        </w:tc>
        <w:tc>
          <w:tcPr>
            <w:tcW w:w="373" w:type="pct"/>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75.7</w:t>
            </w:r>
          </w:p>
        </w:tc>
        <w:tc>
          <w:tcPr>
            <w:tcW w:w="373" w:type="pct"/>
            <w:noWrap/>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2.6</w:t>
            </w:r>
          </w:p>
        </w:tc>
        <w:tc>
          <w:tcPr>
            <w:tcW w:w="373" w:type="pct"/>
            <w:noWrap/>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60.6</w:t>
            </w:r>
          </w:p>
        </w:tc>
      </w:tr>
      <w:tr w:rsidR="00803DBE" w:rsidRPr="00E54417" w:rsidTr="00A42CD2">
        <w:trPr>
          <w:trHeight w:val="18"/>
          <w:jc w:val="center"/>
        </w:trPr>
        <w:tc>
          <w:tcPr>
            <w:tcW w:w="604" w:type="pct"/>
            <w:tcBorders>
              <w:top w:val="nil"/>
              <w:left w:val="nil"/>
              <w:bottom w:val="nil"/>
              <w:right w:val="single" w:sz="4" w:space="0" w:color="auto"/>
            </w:tcBorders>
            <w:vAlign w:val="center"/>
          </w:tcPr>
          <w:p w:rsidR="00803DBE" w:rsidRDefault="00803DBE" w:rsidP="006E74DF">
            <w:pPr>
              <w:pStyle w:val="afe"/>
              <w:overflowPunct w:val="0"/>
              <w:spacing w:before="100" w:beforeAutospacing="1" w:after="100" w:afterAutospacing="1"/>
              <w:rPr>
                <w:spacing w:val="-6"/>
              </w:rPr>
            </w:pPr>
            <w:r>
              <w:rPr>
                <w:rFonts w:hint="eastAsia"/>
                <w:spacing w:val="-6"/>
              </w:rPr>
              <w:t>12</w:t>
            </w:r>
            <w:r>
              <w:rPr>
                <w:rFonts w:hint="eastAsia"/>
                <w:spacing w:val="-6"/>
              </w:rPr>
              <w:t>月</w:t>
            </w:r>
          </w:p>
        </w:tc>
        <w:tc>
          <w:tcPr>
            <w:tcW w:w="496" w:type="pct"/>
            <w:noWrap/>
          </w:tcPr>
          <w:p w:rsidR="00803DBE" w:rsidRPr="00FA36FD" w:rsidRDefault="00803DBE" w:rsidP="006E74DF">
            <w:pPr>
              <w:pStyle w:val="afe"/>
              <w:overflowPunct w:val="0"/>
              <w:spacing w:before="100" w:beforeAutospacing="1" w:after="100" w:afterAutospacing="1"/>
            </w:pPr>
            <w:r w:rsidRPr="00C14233">
              <w:t>56.77</w:t>
            </w:r>
          </w:p>
        </w:tc>
        <w:tc>
          <w:tcPr>
            <w:tcW w:w="421" w:type="pct"/>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3.66</w:t>
            </w:r>
          </w:p>
        </w:tc>
        <w:tc>
          <w:tcPr>
            <w:tcW w:w="424" w:type="pct"/>
            <w:vAlign w:val="center"/>
          </w:tcPr>
          <w:p w:rsidR="00803DBE" w:rsidRPr="00A008D8" w:rsidRDefault="00803DBE" w:rsidP="006E74DF">
            <w:pPr>
              <w:pStyle w:val="afe"/>
              <w:overflowPunct w:val="0"/>
              <w:spacing w:before="100" w:beforeAutospacing="1" w:after="100" w:afterAutospacing="1"/>
              <w:rPr>
                <w:rFonts w:eastAsia="新細明體"/>
              </w:rPr>
            </w:pPr>
            <w:r w:rsidRPr="00A008D8">
              <w:rPr>
                <w:rFonts w:eastAsia="新細明體" w:hint="eastAsia"/>
              </w:rPr>
              <w:t>3.70</w:t>
            </w:r>
          </w:p>
        </w:tc>
        <w:tc>
          <w:tcPr>
            <w:tcW w:w="410" w:type="pct"/>
            <w:gridSpan w:val="2"/>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58.92</w:t>
            </w:r>
          </w:p>
        </w:tc>
        <w:tc>
          <w:tcPr>
            <w:tcW w:w="439" w:type="pct"/>
            <w:vAlign w:val="center"/>
          </w:tcPr>
          <w:p w:rsidR="00803DBE" w:rsidRPr="00E54417" w:rsidRDefault="00803DBE" w:rsidP="006E74DF">
            <w:pPr>
              <w:pStyle w:val="afe"/>
              <w:overflowPunct w:val="0"/>
              <w:spacing w:before="100" w:beforeAutospacing="1" w:after="100" w:afterAutospacing="1"/>
              <w:rPr>
                <w:rFonts w:eastAsia="新細明體"/>
              </w:rPr>
            </w:pPr>
            <w:r w:rsidRPr="00A008D8">
              <w:rPr>
                <w:rFonts w:eastAsia="新細明體" w:hint="eastAsia"/>
              </w:rPr>
              <w:t>58.89</w:t>
            </w:r>
          </w:p>
        </w:tc>
        <w:tc>
          <w:tcPr>
            <w:tcW w:w="341" w:type="pct"/>
          </w:tcPr>
          <w:p w:rsidR="00803DBE" w:rsidRDefault="00803DBE" w:rsidP="006E74DF">
            <w:pPr>
              <w:pStyle w:val="afe"/>
              <w:overflowPunct w:val="0"/>
              <w:spacing w:before="100" w:beforeAutospacing="1" w:after="100" w:afterAutospacing="1"/>
              <w:rPr>
                <w:color w:val="000000"/>
              </w:rPr>
            </w:pPr>
            <w:r w:rsidRPr="00A008D8">
              <w:rPr>
                <w:rFonts w:eastAsia="新細明體"/>
              </w:rPr>
              <w:t>70.3</w:t>
            </w:r>
          </w:p>
        </w:tc>
        <w:tc>
          <w:tcPr>
            <w:tcW w:w="373" w:type="pct"/>
            <w:noWrap/>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3.9</w:t>
            </w:r>
          </w:p>
        </w:tc>
        <w:tc>
          <w:tcPr>
            <w:tcW w:w="373" w:type="pct"/>
            <w:noWrap/>
          </w:tcPr>
          <w:p w:rsidR="00803DBE" w:rsidRDefault="00803DBE" w:rsidP="006E74DF">
            <w:pPr>
              <w:pStyle w:val="afe"/>
              <w:overflowPunct w:val="0"/>
              <w:spacing w:before="100" w:beforeAutospacing="1" w:after="100" w:afterAutospacing="1"/>
              <w:rPr>
                <w:color w:val="000000"/>
              </w:rPr>
            </w:pPr>
            <w:r w:rsidRPr="00A008D8">
              <w:rPr>
                <w:rFonts w:eastAsia="新細明體"/>
              </w:rPr>
              <w:t>62.4</w:t>
            </w:r>
          </w:p>
        </w:tc>
        <w:tc>
          <w:tcPr>
            <w:tcW w:w="373" w:type="pct"/>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75.8</w:t>
            </w:r>
          </w:p>
        </w:tc>
        <w:tc>
          <w:tcPr>
            <w:tcW w:w="373" w:type="pct"/>
            <w:noWrap/>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2.6</w:t>
            </w:r>
          </w:p>
        </w:tc>
        <w:tc>
          <w:tcPr>
            <w:tcW w:w="373" w:type="pct"/>
            <w:noWrap/>
            <w:vAlign w:val="center"/>
          </w:tcPr>
          <w:p w:rsidR="00803DBE" w:rsidRDefault="00803DBE" w:rsidP="006E74DF">
            <w:pPr>
              <w:pStyle w:val="afe"/>
              <w:overflowPunct w:val="0"/>
              <w:spacing w:before="100" w:beforeAutospacing="1" w:after="100" w:afterAutospacing="1"/>
              <w:rPr>
                <w:color w:val="000000"/>
              </w:rPr>
            </w:pPr>
            <w:r w:rsidRPr="00A008D8">
              <w:rPr>
                <w:rFonts w:eastAsia="新細明體" w:hint="eastAsia"/>
              </w:rPr>
              <w:t>60.5</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2018</w:t>
            </w:r>
            <w:r w:rsidRPr="00E54417">
              <w:rPr>
                <w:rFonts w:hint="eastAsia"/>
                <w:spacing w:val="-6"/>
              </w:rPr>
              <w:t>年</w:t>
            </w:r>
          </w:p>
        </w:tc>
        <w:tc>
          <w:tcPr>
            <w:tcW w:w="496" w:type="pct"/>
            <w:noWrap/>
            <w:vAlign w:val="center"/>
          </w:tcPr>
          <w:p w:rsidR="00E74EDE" w:rsidRPr="00E54417" w:rsidRDefault="00E74EDE" w:rsidP="00A42CD2">
            <w:pPr>
              <w:pStyle w:val="afe"/>
              <w:overflowPunct w:val="0"/>
              <w:spacing w:before="100" w:beforeAutospacing="1" w:after="100" w:afterAutospacing="1"/>
              <w:rPr>
                <w:spacing w:val="-6"/>
              </w:rPr>
            </w:pPr>
            <w:r w:rsidRPr="00E54417">
              <w:t>56.78</w:t>
            </w:r>
          </w:p>
        </w:tc>
        <w:tc>
          <w:tcPr>
            <w:tcW w:w="421"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3.72</w:t>
            </w:r>
          </w:p>
        </w:tc>
        <w:tc>
          <w:tcPr>
            <w:tcW w:w="424"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3.69</w:t>
            </w:r>
          </w:p>
        </w:tc>
        <w:tc>
          <w:tcPr>
            <w:tcW w:w="410" w:type="pct"/>
            <w:gridSpan w:val="2"/>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58.97</w:t>
            </w:r>
          </w:p>
        </w:tc>
        <w:tc>
          <w:tcPr>
            <w:tcW w:w="439"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58.97</w:t>
            </w:r>
          </w:p>
        </w:tc>
        <w:tc>
          <w:tcPr>
            <w:tcW w:w="341"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70.7</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4.0</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62.9</w:t>
            </w:r>
          </w:p>
        </w:tc>
        <w:tc>
          <w:tcPr>
            <w:tcW w:w="373"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76.6</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2.5</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61.3</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1</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56.77</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3.63</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3.68</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58.91</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58.90</w:t>
            </w:r>
          </w:p>
        </w:tc>
        <w:tc>
          <w:tcPr>
            <w:tcW w:w="341" w:type="pct"/>
          </w:tcPr>
          <w:p w:rsidR="00E74EDE" w:rsidRPr="00E54417" w:rsidRDefault="00E74EDE" w:rsidP="00A42CD2">
            <w:pPr>
              <w:pStyle w:val="afe"/>
              <w:overflowPunct w:val="0"/>
              <w:spacing w:before="100" w:beforeAutospacing="1" w:after="100" w:afterAutospacing="1"/>
            </w:pPr>
            <w:r w:rsidRPr="00E54417">
              <w:t>70.3</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4.5</w:t>
            </w:r>
          </w:p>
        </w:tc>
        <w:tc>
          <w:tcPr>
            <w:tcW w:w="373" w:type="pct"/>
            <w:noWrap/>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62.3</w:t>
            </w:r>
          </w:p>
        </w:tc>
        <w:tc>
          <w:tcPr>
            <w:tcW w:w="373" w:type="pct"/>
          </w:tcPr>
          <w:p w:rsidR="00E74EDE" w:rsidRPr="00E54417" w:rsidRDefault="00E74EDE" w:rsidP="00A42CD2">
            <w:pPr>
              <w:pStyle w:val="afe"/>
              <w:overflowPunct w:val="0"/>
              <w:spacing w:before="100" w:beforeAutospacing="1" w:after="100" w:afterAutospacing="1"/>
            </w:pPr>
            <w:r w:rsidRPr="00E54417">
              <w:t>76.2</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2.4</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60.5</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2</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56.70</w:t>
            </w:r>
          </w:p>
        </w:tc>
        <w:tc>
          <w:tcPr>
            <w:tcW w:w="421" w:type="pct"/>
          </w:tcPr>
          <w:p w:rsidR="00E74EDE" w:rsidRPr="00E54417" w:rsidRDefault="00E74EDE" w:rsidP="00A42CD2">
            <w:pPr>
              <w:pStyle w:val="afe"/>
              <w:overflowPunct w:val="0"/>
              <w:spacing w:before="100" w:beforeAutospacing="1" w:after="100" w:afterAutospacing="1"/>
            </w:pPr>
            <w:r w:rsidRPr="00E54417">
              <w:t>3.70</w:t>
            </w:r>
          </w:p>
        </w:tc>
        <w:tc>
          <w:tcPr>
            <w:tcW w:w="424" w:type="pct"/>
          </w:tcPr>
          <w:p w:rsidR="00E74EDE" w:rsidRPr="00E54417" w:rsidRDefault="00E74EDE" w:rsidP="00A42CD2">
            <w:pPr>
              <w:pStyle w:val="afe"/>
              <w:overflowPunct w:val="0"/>
              <w:spacing w:before="100" w:beforeAutospacing="1" w:after="100" w:afterAutospacing="1"/>
            </w:pPr>
            <w:r w:rsidRPr="00E54417">
              <w:t>3.70</w:t>
            </w:r>
          </w:p>
        </w:tc>
        <w:tc>
          <w:tcPr>
            <w:tcW w:w="410" w:type="pct"/>
            <w:gridSpan w:val="2"/>
          </w:tcPr>
          <w:p w:rsidR="00E74EDE" w:rsidRPr="00E54417" w:rsidRDefault="00E74EDE" w:rsidP="00A42CD2">
            <w:pPr>
              <w:pStyle w:val="afe"/>
              <w:overflowPunct w:val="0"/>
              <w:spacing w:before="100" w:beforeAutospacing="1" w:after="100" w:afterAutospacing="1"/>
            </w:pPr>
            <w:r w:rsidRPr="00E54417">
              <w:t>58.88</w:t>
            </w:r>
          </w:p>
        </w:tc>
        <w:tc>
          <w:tcPr>
            <w:tcW w:w="439" w:type="pct"/>
          </w:tcPr>
          <w:p w:rsidR="00E74EDE" w:rsidRPr="00E54417" w:rsidRDefault="00E74EDE" w:rsidP="00A42CD2">
            <w:pPr>
              <w:pStyle w:val="afe"/>
              <w:overflowPunct w:val="0"/>
              <w:spacing w:before="100" w:beforeAutospacing="1" w:after="100" w:afterAutospacing="1"/>
            </w:pPr>
            <w:r w:rsidRPr="00E54417">
              <w:t>58.92</w:t>
            </w:r>
          </w:p>
        </w:tc>
        <w:tc>
          <w:tcPr>
            <w:tcW w:w="341" w:type="pct"/>
          </w:tcPr>
          <w:p w:rsidR="00E74EDE" w:rsidRPr="00E54417" w:rsidRDefault="00E74EDE" w:rsidP="00A42CD2">
            <w:pPr>
              <w:pStyle w:val="afe"/>
              <w:overflowPunct w:val="0"/>
              <w:spacing w:before="100" w:beforeAutospacing="1" w:after="100" w:afterAutospacing="1"/>
            </w:pPr>
            <w:r w:rsidRPr="00E54417">
              <w:t>70.6</w:t>
            </w:r>
          </w:p>
        </w:tc>
        <w:tc>
          <w:tcPr>
            <w:tcW w:w="373" w:type="pct"/>
            <w:noWrap/>
          </w:tcPr>
          <w:p w:rsidR="00E74EDE" w:rsidRPr="00E54417" w:rsidRDefault="00E74EDE" w:rsidP="00A42CD2">
            <w:pPr>
              <w:pStyle w:val="afe"/>
              <w:overflowPunct w:val="0"/>
              <w:spacing w:before="100" w:beforeAutospacing="1" w:after="100" w:afterAutospacing="1"/>
            </w:pPr>
            <w:r w:rsidRPr="00E54417">
              <w:t>4.4</w:t>
            </w:r>
          </w:p>
        </w:tc>
        <w:tc>
          <w:tcPr>
            <w:tcW w:w="373" w:type="pct"/>
            <w:noWrap/>
          </w:tcPr>
          <w:p w:rsidR="00E74EDE" w:rsidRPr="00E54417" w:rsidRDefault="00E74EDE" w:rsidP="00A42CD2">
            <w:pPr>
              <w:pStyle w:val="afe"/>
              <w:overflowPunct w:val="0"/>
              <w:spacing w:before="100" w:beforeAutospacing="1" w:after="100" w:afterAutospacing="1"/>
            </w:pPr>
            <w:r w:rsidRPr="00E54417">
              <w:t>62.9</w:t>
            </w:r>
          </w:p>
        </w:tc>
        <w:tc>
          <w:tcPr>
            <w:tcW w:w="373" w:type="pct"/>
          </w:tcPr>
          <w:p w:rsidR="00E74EDE" w:rsidRPr="00E54417" w:rsidRDefault="00E74EDE" w:rsidP="00A42CD2">
            <w:pPr>
              <w:pStyle w:val="afe"/>
              <w:overflowPunct w:val="0"/>
              <w:spacing w:before="100" w:beforeAutospacing="1" w:after="100" w:afterAutospacing="1"/>
            </w:pPr>
            <w:r w:rsidRPr="00E54417">
              <w:t>76.3</w:t>
            </w:r>
          </w:p>
        </w:tc>
        <w:tc>
          <w:tcPr>
            <w:tcW w:w="373" w:type="pct"/>
            <w:noWrap/>
          </w:tcPr>
          <w:p w:rsidR="00E74EDE" w:rsidRPr="00E54417" w:rsidRDefault="00E74EDE" w:rsidP="00A42CD2">
            <w:pPr>
              <w:pStyle w:val="afe"/>
              <w:overflowPunct w:val="0"/>
              <w:spacing w:before="100" w:beforeAutospacing="1" w:after="100" w:afterAutospacing="1"/>
            </w:pPr>
            <w:r w:rsidRPr="00E54417">
              <w:t>2.5</w:t>
            </w:r>
          </w:p>
        </w:tc>
        <w:tc>
          <w:tcPr>
            <w:tcW w:w="373" w:type="pct"/>
            <w:noWrap/>
          </w:tcPr>
          <w:p w:rsidR="00E74EDE" w:rsidRPr="00E54417" w:rsidRDefault="00E74EDE" w:rsidP="00A42CD2">
            <w:pPr>
              <w:pStyle w:val="afe"/>
              <w:overflowPunct w:val="0"/>
              <w:spacing w:before="100" w:beforeAutospacing="1" w:after="100" w:afterAutospacing="1"/>
            </w:pPr>
            <w:r w:rsidRPr="00E54417">
              <w:t>60.8</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56.72</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3.66</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3.67</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58.87</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58.93</w:t>
            </w:r>
          </w:p>
        </w:tc>
        <w:tc>
          <w:tcPr>
            <w:tcW w:w="341" w:type="pct"/>
          </w:tcPr>
          <w:p w:rsidR="00E74EDE" w:rsidRPr="00E54417" w:rsidRDefault="00E74EDE" w:rsidP="00A42CD2">
            <w:pPr>
              <w:pStyle w:val="afe"/>
              <w:overflowPunct w:val="0"/>
              <w:spacing w:before="100" w:beforeAutospacing="1" w:after="100" w:afterAutospacing="1"/>
            </w:pPr>
            <w:r w:rsidRPr="00E54417">
              <w:t>70.6</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4.1</w:t>
            </w:r>
          </w:p>
        </w:tc>
        <w:tc>
          <w:tcPr>
            <w:tcW w:w="373" w:type="pct"/>
            <w:noWrap/>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62.8</w:t>
            </w:r>
          </w:p>
        </w:tc>
        <w:tc>
          <w:tcPr>
            <w:tcW w:w="373" w:type="pct"/>
          </w:tcPr>
          <w:p w:rsidR="00E74EDE" w:rsidRPr="00E54417" w:rsidRDefault="00E74EDE" w:rsidP="00A42CD2">
            <w:pPr>
              <w:pStyle w:val="afe"/>
              <w:overflowPunct w:val="0"/>
              <w:spacing w:before="100" w:beforeAutospacing="1" w:after="100" w:afterAutospacing="1"/>
            </w:pPr>
            <w:r w:rsidRPr="00E54417">
              <w:t>76.5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61.2</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4</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56.72</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3.64</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3.69</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58.86</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58.95</w:t>
            </w:r>
          </w:p>
        </w:tc>
        <w:tc>
          <w:tcPr>
            <w:tcW w:w="341" w:type="pct"/>
          </w:tcPr>
          <w:p w:rsidR="00E74EDE" w:rsidRPr="00E54417" w:rsidRDefault="00E74EDE" w:rsidP="00A42CD2">
            <w:pPr>
              <w:pStyle w:val="afe"/>
              <w:overflowPunct w:val="0"/>
              <w:spacing w:before="100" w:beforeAutospacing="1" w:after="100" w:afterAutospacing="1"/>
            </w:pPr>
            <w:r w:rsidRPr="00E54417">
              <w:t>70.6</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3.7</w:t>
            </w:r>
          </w:p>
        </w:tc>
        <w:tc>
          <w:tcPr>
            <w:tcW w:w="373" w:type="pct"/>
            <w:noWrap/>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62.7</w:t>
            </w:r>
          </w:p>
        </w:tc>
        <w:tc>
          <w:tcPr>
            <w:tcW w:w="373" w:type="pct"/>
          </w:tcPr>
          <w:p w:rsidR="00E74EDE" w:rsidRPr="00E54417" w:rsidRDefault="00E74EDE" w:rsidP="00A42CD2">
            <w:pPr>
              <w:pStyle w:val="afe"/>
              <w:overflowPunct w:val="0"/>
              <w:spacing w:before="100" w:beforeAutospacing="1" w:after="100" w:afterAutospacing="1"/>
            </w:pPr>
            <w:r w:rsidRPr="00E54417">
              <w:t>76.6</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2.6</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61.7</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56.73</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3.63</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3.69</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58.86</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58.96</w:t>
            </w:r>
          </w:p>
        </w:tc>
        <w:tc>
          <w:tcPr>
            <w:tcW w:w="341" w:type="pct"/>
          </w:tcPr>
          <w:p w:rsidR="00E74EDE" w:rsidRPr="00E54417" w:rsidRDefault="00E74EDE" w:rsidP="00A42CD2">
            <w:pPr>
              <w:pStyle w:val="afe"/>
              <w:overflowPunct w:val="0"/>
              <w:spacing w:before="100" w:beforeAutospacing="1" w:after="100" w:afterAutospacing="1"/>
            </w:pPr>
            <w:r w:rsidRPr="00E54417">
              <w:t>70.7</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3.6</w:t>
            </w:r>
          </w:p>
        </w:tc>
        <w:tc>
          <w:tcPr>
            <w:tcW w:w="373" w:type="pct"/>
            <w:noWrap/>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62.8</w:t>
            </w:r>
          </w:p>
        </w:tc>
        <w:tc>
          <w:tcPr>
            <w:tcW w:w="373" w:type="pct"/>
          </w:tcPr>
          <w:p w:rsidR="00E74EDE" w:rsidRPr="00E54417" w:rsidRDefault="00E74EDE" w:rsidP="00A42CD2">
            <w:pPr>
              <w:pStyle w:val="afe"/>
              <w:overflowPunct w:val="0"/>
              <w:spacing w:before="100" w:beforeAutospacing="1" w:after="100" w:afterAutospacing="1"/>
            </w:pPr>
            <w:r w:rsidRPr="00E54417">
              <w:t>76.5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2.3</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61.7</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56.74</w:t>
            </w:r>
          </w:p>
        </w:tc>
        <w:tc>
          <w:tcPr>
            <w:tcW w:w="421"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t>3.70</w:t>
            </w:r>
          </w:p>
        </w:tc>
        <w:tc>
          <w:tcPr>
            <w:tcW w:w="424"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t>3.68</w:t>
            </w:r>
          </w:p>
        </w:tc>
        <w:tc>
          <w:tcPr>
            <w:tcW w:w="410" w:type="pct"/>
            <w:gridSpan w:val="2"/>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58.92</w:t>
            </w:r>
          </w:p>
        </w:tc>
        <w:tc>
          <w:tcPr>
            <w:tcW w:w="439" w:type="pct"/>
            <w:vAlign w:val="center"/>
          </w:tcPr>
          <w:p w:rsidR="00E74EDE" w:rsidRPr="00E54417" w:rsidRDefault="00E74EDE" w:rsidP="00A42CD2">
            <w:pPr>
              <w:pStyle w:val="afe"/>
              <w:overflowPunct w:val="0"/>
              <w:spacing w:before="100" w:beforeAutospacing="1" w:after="100" w:afterAutospacing="1"/>
              <w:rPr>
                <w:rFonts w:eastAsia="新細明體"/>
              </w:rPr>
            </w:pPr>
            <w:r w:rsidRPr="00E54417">
              <w:t>58.97</w:t>
            </w:r>
          </w:p>
        </w:tc>
        <w:tc>
          <w:tcPr>
            <w:tcW w:w="341" w:type="pct"/>
          </w:tcPr>
          <w:p w:rsidR="00E74EDE" w:rsidRPr="00E54417" w:rsidRDefault="00E74EDE" w:rsidP="00A42CD2">
            <w:pPr>
              <w:pStyle w:val="afe"/>
              <w:overflowPunct w:val="0"/>
              <w:spacing w:before="100" w:beforeAutospacing="1" w:after="100" w:afterAutospacing="1"/>
            </w:pPr>
            <w:r w:rsidRPr="00E54417">
              <w:t>70.7</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4.2</w:t>
            </w:r>
          </w:p>
        </w:tc>
        <w:tc>
          <w:tcPr>
            <w:tcW w:w="373" w:type="pct"/>
            <w:noWrap/>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63.4</w:t>
            </w:r>
          </w:p>
        </w:tc>
        <w:tc>
          <w:tcPr>
            <w:tcW w:w="373" w:type="pct"/>
          </w:tcPr>
          <w:p w:rsidR="00E74EDE" w:rsidRPr="00E54417" w:rsidRDefault="00E74EDE" w:rsidP="00A42CD2">
            <w:pPr>
              <w:pStyle w:val="afe"/>
              <w:overflowPunct w:val="0"/>
              <w:spacing w:before="100" w:beforeAutospacing="1" w:after="100" w:afterAutospacing="1"/>
            </w:pPr>
            <w:r w:rsidRPr="00E54417">
              <w:t>76.9</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2.5</w:t>
            </w:r>
          </w:p>
        </w:tc>
        <w:tc>
          <w:tcPr>
            <w:tcW w:w="373"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rPr>
                <w:rFonts w:eastAsia="新細明體"/>
              </w:rPr>
              <w:t>61.7</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7</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56.84</w:t>
            </w:r>
          </w:p>
        </w:tc>
        <w:tc>
          <w:tcPr>
            <w:tcW w:w="421"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3.81</w:t>
            </w:r>
          </w:p>
        </w:tc>
        <w:tc>
          <w:tcPr>
            <w:tcW w:w="424"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3.69</w:t>
            </w:r>
          </w:p>
        </w:tc>
        <w:tc>
          <w:tcPr>
            <w:tcW w:w="410" w:type="pct"/>
            <w:gridSpan w:val="2"/>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59.09</w:t>
            </w:r>
          </w:p>
        </w:tc>
        <w:tc>
          <w:tcPr>
            <w:tcW w:w="439"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59.00</w:t>
            </w:r>
          </w:p>
        </w:tc>
        <w:tc>
          <w:tcPr>
            <w:tcW w:w="341" w:type="pct"/>
          </w:tcPr>
          <w:p w:rsidR="00E74EDE" w:rsidRPr="00E54417" w:rsidRDefault="00E74EDE" w:rsidP="00A42CD2">
            <w:pPr>
              <w:pStyle w:val="afe"/>
              <w:overflowPunct w:val="0"/>
              <w:spacing w:before="100" w:beforeAutospacing="1" w:after="100" w:afterAutospacing="1"/>
              <w:rPr>
                <w:spacing w:val="-6"/>
              </w:rPr>
            </w:pPr>
            <w:r w:rsidRPr="00E54417">
              <w:rPr>
                <w:spacing w:val="-6"/>
              </w:rPr>
              <w:t>70.8</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4.1</w:t>
            </w:r>
          </w:p>
        </w:tc>
        <w:tc>
          <w:tcPr>
            <w:tcW w:w="373" w:type="pct"/>
            <w:noWrap/>
          </w:tcPr>
          <w:p w:rsidR="00E74EDE" w:rsidRPr="00E54417" w:rsidRDefault="00E74EDE" w:rsidP="00A42CD2">
            <w:pPr>
              <w:pStyle w:val="afe"/>
              <w:overflowPunct w:val="0"/>
              <w:spacing w:before="100" w:beforeAutospacing="1" w:after="100" w:afterAutospacing="1"/>
              <w:rPr>
                <w:spacing w:val="-6"/>
              </w:rPr>
            </w:pPr>
            <w:r w:rsidRPr="00E54417">
              <w:rPr>
                <w:spacing w:val="-6"/>
              </w:rPr>
              <w:t>63.5</w:t>
            </w:r>
          </w:p>
        </w:tc>
        <w:tc>
          <w:tcPr>
            <w:tcW w:w="373" w:type="pct"/>
          </w:tcPr>
          <w:p w:rsidR="00E74EDE" w:rsidRPr="00E54417" w:rsidRDefault="00E74EDE" w:rsidP="00A42CD2">
            <w:pPr>
              <w:pStyle w:val="afe"/>
              <w:overflowPunct w:val="0"/>
              <w:spacing w:before="100" w:beforeAutospacing="1" w:after="100" w:afterAutospacing="1"/>
              <w:rPr>
                <w:spacing w:val="-6"/>
              </w:rPr>
            </w:pPr>
            <w:r w:rsidRPr="00E54417">
              <w:rPr>
                <w:spacing w:val="-6"/>
              </w:rPr>
              <w:t>76.6</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2.5</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61.5</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8</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rFonts w:eastAsia="新細明體"/>
              </w:rPr>
            </w:pPr>
            <w:r w:rsidRPr="00E54417">
              <w:t>56.90</w:t>
            </w:r>
          </w:p>
        </w:tc>
        <w:tc>
          <w:tcPr>
            <w:tcW w:w="421"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3.87</w:t>
            </w:r>
          </w:p>
        </w:tc>
        <w:tc>
          <w:tcPr>
            <w:tcW w:w="424"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3.69</w:t>
            </w:r>
          </w:p>
        </w:tc>
        <w:tc>
          <w:tcPr>
            <w:tcW w:w="410" w:type="pct"/>
            <w:gridSpan w:val="2"/>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59.19</w:t>
            </w:r>
          </w:p>
        </w:tc>
        <w:tc>
          <w:tcPr>
            <w:tcW w:w="439"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59.01</w:t>
            </w:r>
          </w:p>
        </w:tc>
        <w:tc>
          <w:tcPr>
            <w:tcW w:w="341" w:type="pct"/>
          </w:tcPr>
          <w:p w:rsidR="00E74EDE" w:rsidRPr="00E54417" w:rsidRDefault="00E74EDE" w:rsidP="00A42CD2">
            <w:pPr>
              <w:pStyle w:val="afe"/>
              <w:overflowPunct w:val="0"/>
              <w:spacing w:before="100" w:beforeAutospacing="1" w:after="100" w:afterAutospacing="1"/>
              <w:rPr>
                <w:spacing w:val="-6"/>
              </w:rPr>
            </w:pPr>
            <w:r w:rsidRPr="00E54417">
              <w:rPr>
                <w:spacing w:val="-6"/>
              </w:rPr>
              <w:t>70.6</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3.9</w:t>
            </w:r>
          </w:p>
        </w:tc>
        <w:tc>
          <w:tcPr>
            <w:tcW w:w="373" w:type="pct"/>
            <w:noWrap/>
          </w:tcPr>
          <w:p w:rsidR="00E74EDE" w:rsidRPr="00E54417" w:rsidRDefault="00E74EDE" w:rsidP="00A42CD2">
            <w:pPr>
              <w:pStyle w:val="afe"/>
              <w:overflowPunct w:val="0"/>
              <w:spacing w:before="100" w:beforeAutospacing="1" w:after="100" w:afterAutospacing="1"/>
              <w:rPr>
                <w:spacing w:val="-6"/>
              </w:rPr>
            </w:pPr>
            <w:r w:rsidRPr="00E54417">
              <w:rPr>
                <w:spacing w:val="-6"/>
              </w:rPr>
              <w:t>62.7</w:t>
            </w:r>
          </w:p>
        </w:tc>
        <w:tc>
          <w:tcPr>
            <w:tcW w:w="373" w:type="pct"/>
          </w:tcPr>
          <w:p w:rsidR="00E74EDE" w:rsidRPr="00E54417" w:rsidRDefault="00E74EDE" w:rsidP="00A42CD2">
            <w:pPr>
              <w:pStyle w:val="afe"/>
              <w:overflowPunct w:val="0"/>
              <w:spacing w:before="100" w:beforeAutospacing="1" w:after="100" w:afterAutospacing="1"/>
              <w:rPr>
                <w:spacing w:val="-6"/>
              </w:rPr>
            </w:pPr>
            <w:r w:rsidRPr="00E54417">
              <w:rPr>
                <w:spacing w:val="-6"/>
              </w:rPr>
              <w:t>76.8</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2.4</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61.7</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9</w:t>
            </w:r>
            <w:r w:rsidRPr="00E54417">
              <w:rPr>
                <w:rFonts w:hint="eastAsia"/>
                <w:spacing w:val="-6"/>
              </w:rPr>
              <w:t>月</w:t>
            </w:r>
          </w:p>
        </w:tc>
        <w:tc>
          <w:tcPr>
            <w:tcW w:w="496" w:type="pct"/>
            <w:noWrap/>
            <w:vAlign w:val="center"/>
          </w:tcPr>
          <w:p w:rsidR="00E74EDE" w:rsidRPr="00E54417" w:rsidRDefault="00E74EDE" w:rsidP="00A42CD2">
            <w:pPr>
              <w:pStyle w:val="afe"/>
              <w:overflowPunct w:val="0"/>
              <w:spacing w:before="100" w:beforeAutospacing="1" w:after="100" w:afterAutospacing="1"/>
              <w:rPr>
                <w:spacing w:val="-6"/>
              </w:rPr>
            </w:pPr>
            <w:r w:rsidRPr="00E54417">
              <w:t>56.83</w:t>
            </w:r>
          </w:p>
        </w:tc>
        <w:tc>
          <w:tcPr>
            <w:tcW w:w="421"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3.76</w:t>
            </w:r>
          </w:p>
        </w:tc>
        <w:tc>
          <w:tcPr>
            <w:tcW w:w="424"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3.70</w:t>
            </w:r>
          </w:p>
        </w:tc>
        <w:tc>
          <w:tcPr>
            <w:tcW w:w="410" w:type="pct"/>
            <w:gridSpan w:val="2"/>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59.05</w:t>
            </w:r>
          </w:p>
        </w:tc>
        <w:tc>
          <w:tcPr>
            <w:tcW w:w="439" w:type="pct"/>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59.03</w:t>
            </w:r>
          </w:p>
        </w:tc>
        <w:tc>
          <w:tcPr>
            <w:tcW w:w="341" w:type="pct"/>
          </w:tcPr>
          <w:p w:rsidR="00E74EDE" w:rsidRPr="00E54417" w:rsidRDefault="00E74EDE" w:rsidP="00A42CD2">
            <w:pPr>
              <w:pStyle w:val="afe"/>
              <w:overflowPunct w:val="0"/>
              <w:spacing w:before="100" w:beforeAutospacing="1" w:after="100" w:afterAutospacing="1"/>
              <w:rPr>
                <w:spacing w:val="-6"/>
              </w:rPr>
            </w:pPr>
            <w:r w:rsidRPr="00E54417">
              <w:rPr>
                <w:spacing w:val="-6"/>
              </w:rPr>
              <w:t>70.7</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3.6</w:t>
            </w:r>
          </w:p>
        </w:tc>
        <w:tc>
          <w:tcPr>
            <w:tcW w:w="373" w:type="pct"/>
            <w:noWrap/>
          </w:tcPr>
          <w:p w:rsidR="00E74EDE" w:rsidRPr="00E54417" w:rsidRDefault="00E74EDE" w:rsidP="00A42CD2">
            <w:pPr>
              <w:pStyle w:val="afe"/>
              <w:overflowPunct w:val="0"/>
              <w:spacing w:before="100" w:beforeAutospacing="1" w:after="100" w:afterAutospacing="1"/>
              <w:rPr>
                <w:spacing w:val="-6"/>
              </w:rPr>
            </w:pPr>
            <w:r w:rsidRPr="00E54417">
              <w:rPr>
                <w:spacing w:val="-6"/>
              </w:rPr>
              <w:t>62.7</w:t>
            </w:r>
          </w:p>
        </w:tc>
        <w:tc>
          <w:tcPr>
            <w:tcW w:w="373" w:type="pct"/>
          </w:tcPr>
          <w:p w:rsidR="00E74EDE" w:rsidRPr="00E54417" w:rsidRDefault="00E74EDE" w:rsidP="00A42CD2">
            <w:pPr>
              <w:pStyle w:val="afe"/>
              <w:overflowPunct w:val="0"/>
              <w:spacing w:before="100" w:beforeAutospacing="1" w:after="100" w:afterAutospacing="1"/>
              <w:rPr>
                <w:spacing w:val="-6"/>
              </w:rPr>
            </w:pPr>
            <w:r w:rsidRPr="00E54417">
              <w:rPr>
                <w:spacing w:val="-6"/>
              </w:rPr>
              <w:t>76.7</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2.4</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E54417">
              <w:rPr>
                <w:spacing w:val="-6"/>
              </w:rPr>
              <w:t>60.5</w:t>
            </w:r>
          </w:p>
        </w:tc>
      </w:tr>
      <w:tr w:rsidR="00E74EDE" w:rsidRPr="00E54417" w:rsidTr="00A42CD2">
        <w:trPr>
          <w:trHeight w:val="18"/>
          <w:jc w:val="center"/>
        </w:trPr>
        <w:tc>
          <w:tcPr>
            <w:tcW w:w="604" w:type="pct"/>
            <w:tcBorders>
              <w:top w:val="nil"/>
              <w:left w:val="nil"/>
              <w:bottom w:val="nil"/>
              <w:right w:val="single" w:sz="4" w:space="0" w:color="auto"/>
            </w:tcBorders>
            <w:vAlign w:val="center"/>
          </w:tcPr>
          <w:p w:rsidR="00E74EDE" w:rsidRPr="005B5F7D" w:rsidRDefault="00E74EDE" w:rsidP="00A42CD2">
            <w:pPr>
              <w:pStyle w:val="afe"/>
              <w:overflowPunct w:val="0"/>
              <w:spacing w:before="100" w:beforeAutospacing="1" w:after="100" w:afterAutospacing="1"/>
              <w:rPr>
                <w:spacing w:val="-6"/>
              </w:rPr>
            </w:pPr>
            <w:r w:rsidRPr="005B5F7D">
              <w:rPr>
                <w:spacing w:val="-6"/>
              </w:rPr>
              <w:t>10</w:t>
            </w:r>
            <w:r w:rsidRPr="005B5F7D">
              <w:rPr>
                <w:rFonts w:hint="eastAsia"/>
                <w:spacing w:val="-6"/>
              </w:rPr>
              <w:t>月</w:t>
            </w:r>
          </w:p>
        </w:tc>
        <w:tc>
          <w:tcPr>
            <w:tcW w:w="496" w:type="pct"/>
            <w:noWrap/>
            <w:vAlign w:val="center"/>
          </w:tcPr>
          <w:p w:rsidR="00E74EDE" w:rsidRPr="005B5F7D" w:rsidRDefault="00E74EDE" w:rsidP="00A42CD2">
            <w:pPr>
              <w:pStyle w:val="afe"/>
              <w:overflowPunct w:val="0"/>
              <w:spacing w:before="100" w:beforeAutospacing="1" w:after="100" w:afterAutospacing="1"/>
              <w:rPr>
                <w:spacing w:val="-6"/>
              </w:rPr>
            </w:pPr>
            <w:r w:rsidRPr="005B5F7D">
              <w:t>56.87</w:t>
            </w:r>
          </w:p>
        </w:tc>
        <w:tc>
          <w:tcPr>
            <w:tcW w:w="421" w:type="pct"/>
            <w:vAlign w:val="center"/>
          </w:tcPr>
          <w:p w:rsidR="00E74EDE" w:rsidRPr="005B5F7D" w:rsidRDefault="00E74EDE" w:rsidP="00A42CD2">
            <w:pPr>
              <w:pStyle w:val="afe"/>
              <w:overflowPunct w:val="0"/>
              <w:spacing w:before="100" w:beforeAutospacing="1" w:after="100" w:afterAutospacing="1"/>
              <w:rPr>
                <w:spacing w:val="-6"/>
              </w:rPr>
            </w:pPr>
            <w:r w:rsidRPr="005B5F7D">
              <w:t>3.75</w:t>
            </w:r>
          </w:p>
        </w:tc>
        <w:tc>
          <w:tcPr>
            <w:tcW w:w="424" w:type="pct"/>
            <w:vAlign w:val="center"/>
          </w:tcPr>
          <w:p w:rsidR="00E74EDE" w:rsidRPr="005B5F7D" w:rsidRDefault="00E74EDE" w:rsidP="00A42CD2">
            <w:pPr>
              <w:pStyle w:val="afe"/>
              <w:overflowPunct w:val="0"/>
              <w:spacing w:before="100" w:beforeAutospacing="1" w:after="100" w:afterAutospacing="1"/>
              <w:rPr>
                <w:spacing w:val="-6"/>
              </w:rPr>
            </w:pPr>
            <w:r w:rsidRPr="005B5F7D">
              <w:rPr>
                <w:spacing w:val="-6"/>
              </w:rPr>
              <w:t>3.70</w:t>
            </w:r>
          </w:p>
        </w:tc>
        <w:tc>
          <w:tcPr>
            <w:tcW w:w="410" w:type="pct"/>
            <w:gridSpan w:val="2"/>
            <w:vAlign w:val="center"/>
          </w:tcPr>
          <w:p w:rsidR="00E74EDE" w:rsidRPr="005B5F7D" w:rsidRDefault="00E74EDE" w:rsidP="00A42CD2">
            <w:pPr>
              <w:pStyle w:val="afe"/>
              <w:overflowPunct w:val="0"/>
              <w:spacing w:before="100" w:beforeAutospacing="1" w:after="100" w:afterAutospacing="1"/>
              <w:rPr>
                <w:spacing w:val="-6"/>
              </w:rPr>
            </w:pPr>
            <w:r w:rsidRPr="005B5F7D">
              <w:t>59.08</w:t>
            </w:r>
          </w:p>
        </w:tc>
        <w:tc>
          <w:tcPr>
            <w:tcW w:w="439" w:type="pct"/>
            <w:vAlign w:val="center"/>
          </w:tcPr>
          <w:p w:rsidR="00E74EDE" w:rsidRPr="005B5F7D" w:rsidRDefault="00E74EDE" w:rsidP="00A42CD2">
            <w:pPr>
              <w:pStyle w:val="afe"/>
              <w:overflowPunct w:val="0"/>
              <w:spacing w:before="100" w:beforeAutospacing="1" w:after="100" w:afterAutospacing="1"/>
              <w:rPr>
                <w:spacing w:val="-6"/>
              </w:rPr>
            </w:pPr>
            <w:r w:rsidRPr="005B5F7D">
              <w:t>59.04</w:t>
            </w:r>
          </w:p>
        </w:tc>
        <w:tc>
          <w:tcPr>
            <w:tcW w:w="341" w:type="pct"/>
          </w:tcPr>
          <w:p w:rsidR="00E74EDE" w:rsidRPr="005B5F7D" w:rsidRDefault="00E74EDE" w:rsidP="00A42CD2">
            <w:pPr>
              <w:pStyle w:val="afe"/>
              <w:overflowPunct w:val="0"/>
              <w:spacing w:before="100" w:beforeAutospacing="1" w:after="100" w:afterAutospacing="1"/>
              <w:rPr>
                <w:spacing w:val="-6"/>
              </w:rPr>
            </w:pPr>
            <w:r w:rsidRPr="005B5F7D">
              <w:rPr>
                <w:spacing w:val="-6"/>
              </w:rPr>
              <w:t>71.0</w:t>
            </w:r>
          </w:p>
        </w:tc>
        <w:tc>
          <w:tcPr>
            <w:tcW w:w="373" w:type="pct"/>
            <w:noWrap/>
            <w:vAlign w:val="center"/>
          </w:tcPr>
          <w:p w:rsidR="00E74EDE" w:rsidRPr="005B5F7D" w:rsidRDefault="00E74EDE" w:rsidP="00A42CD2">
            <w:pPr>
              <w:pStyle w:val="afe"/>
              <w:overflowPunct w:val="0"/>
              <w:spacing w:before="100" w:beforeAutospacing="1" w:after="100" w:afterAutospacing="1"/>
              <w:rPr>
                <w:spacing w:val="-6"/>
              </w:rPr>
            </w:pPr>
            <w:r w:rsidRPr="005B5F7D">
              <w:rPr>
                <w:spacing w:val="-6"/>
              </w:rPr>
              <w:t>3.7</w:t>
            </w:r>
          </w:p>
        </w:tc>
        <w:tc>
          <w:tcPr>
            <w:tcW w:w="373" w:type="pct"/>
            <w:noWrap/>
          </w:tcPr>
          <w:p w:rsidR="00E74EDE" w:rsidRPr="005B5F7D" w:rsidRDefault="00E74EDE" w:rsidP="00A42CD2">
            <w:pPr>
              <w:pStyle w:val="afe"/>
              <w:overflowPunct w:val="0"/>
              <w:spacing w:before="100" w:beforeAutospacing="1" w:after="100" w:afterAutospacing="1"/>
              <w:rPr>
                <w:spacing w:val="-6"/>
              </w:rPr>
            </w:pPr>
            <w:r w:rsidRPr="005B5F7D">
              <w:rPr>
                <w:spacing w:val="-6"/>
              </w:rPr>
              <w:t>62.9</w:t>
            </w:r>
          </w:p>
        </w:tc>
        <w:tc>
          <w:tcPr>
            <w:tcW w:w="373" w:type="pct"/>
          </w:tcPr>
          <w:p w:rsidR="00E74EDE" w:rsidRPr="005B5F7D" w:rsidRDefault="00E74EDE" w:rsidP="00A42CD2">
            <w:pPr>
              <w:pStyle w:val="afe"/>
              <w:overflowPunct w:val="0"/>
              <w:spacing w:before="100" w:beforeAutospacing="1" w:after="100" w:afterAutospacing="1"/>
              <w:rPr>
                <w:spacing w:val="-6"/>
              </w:rPr>
            </w:pPr>
            <w:r w:rsidRPr="005B5F7D">
              <w:rPr>
                <w:spacing w:val="-6"/>
              </w:rPr>
              <w:t>77.1</w:t>
            </w:r>
          </w:p>
        </w:tc>
        <w:tc>
          <w:tcPr>
            <w:tcW w:w="373" w:type="pct"/>
            <w:noWrap/>
            <w:vAlign w:val="center"/>
          </w:tcPr>
          <w:p w:rsidR="00E74EDE" w:rsidRPr="005B5F7D" w:rsidRDefault="00E74EDE" w:rsidP="00A42CD2">
            <w:pPr>
              <w:pStyle w:val="afe"/>
              <w:overflowPunct w:val="0"/>
              <w:spacing w:before="100" w:beforeAutospacing="1" w:after="100" w:afterAutospacing="1"/>
              <w:rPr>
                <w:spacing w:val="-6"/>
              </w:rPr>
            </w:pPr>
            <w:r w:rsidRPr="005B5F7D">
              <w:rPr>
                <w:spacing w:val="-6"/>
              </w:rPr>
              <w:t>2.4</w:t>
            </w:r>
          </w:p>
        </w:tc>
        <w:tc>
          <w:tcPr>
            <w:tcW w:w="373" w:type="pct"/>
            <w:noWrap/>
            <w:vAlign w:val="center"/>
          </w:tcPr>
          <w:p w:rsidR="00E74EDE" w:rsidRPr="00E54417" w:rsidRDefault="00E74EDE" w:rsidP="00A42CD2">
            <w:pPr>
              <w:pStyle w:val="afe"/>
              <w:overflowPunct w:val="0"/>
              <w:spacing w:before="100" w:beforeAutospacing="1" w:after="100" w:afterAutospacing="1"/>
              <w:rPr>
                <w:spacing w:val="-6"/>
              </w:rPr>
            </w:pPr>
            <w:r w:rsidRPr="005B5F7D">
              <w:rPr>
                <w:spacing w:val="-6"/>
              </w:rPr>
              <w:t>62.0</w:t>
            </w:r>
          </w:p>
        </w:tc>
      </w:tr>
      <w:tr w:rsidR="002D543B" w:rsidRPr="00E54417" w:rsidTr="00A42CD2">
        <w:trPr>
          <w:trHeight w:val="18"/>
          <w:jc w:val="center"/>
        </w:trPr>
        <w:tc>
          <w:tcPr>
            <w:tcW w:w="604" w:type="pct"/>
            <w:tcBorders>
              <w:top w:val="single" w:sz="4" w:space="0" w:color="auto"/>
              <w:left w:val="nil"/>
              <w:bottom w:val="single" w:sz="2" w:space="0" w:color="000000"/>
              <w:right w:val="single" w:sz="2" w:space="0" w:color="000000"/>
            </w:tcBorders>
            <w:vAlign w:val="center"/>
          </w:tcPr>
          <w:p w:rsidR="002D543B" w:rsidRPr="00E54417" w:rsidRDefault="002D543B" w:rsidP="00A42CD2">
            <w:pPr>
              <w:pStyle w:val="afe"/>
              <w:overflowPunct w:val="0"/>
              <w:spacing w:before="100" w:beforeAutospacing="1" w:after="100" w:afterAutospacing="1"/>
              <w:rPr>
                <w:spacing w:val="-6"/>
              </w:rPr>
            </w:pPr>
            <w:r w:rsidRPr="00E54417">
              <w:rPr>
                <w:rFonts w:hint="eastAsia"/>
                <w:spacing w:val="-6"/>
              </w:rPr>
              <w:t>較上月（季）</w:t>
            </w:r>
            <w:r w:rsidRPr="00E54417">
              <w:rPr>
                <w:spacing w:val="-6"/>
              </w:rPr>
              <w:br/>
            </w:r>
            <w:r w:rsidRPr="00E54417">
              <w:rPr>
                <w:rFonts w:hint="eastAsia"/>
                <w:spacing w:val="-6"/>
              </w:rPr>
              <w:t>變動</w:t>
            </w:r>
          </w:p>
        </w:tc>
        <w:tc>
          <w:tcPr>
            <w:tcW w:w="496" w:type="pct"/>
            <w:tcBorders>
              <w:top w:val="single" w:sz="4" w:space="0" w:color="auto"/>
              <w:left w:val="single" w:sz="2" w:space="0" w:color="000000"/>
              <w:bottom w:val="single" w:sz="2" w:space="0" w:color="000000"/>
              <w:right w:val="nil"/>
            </w:tcBorders>
            <w:vAlign w:val="center"/>
          </w:tcPr>
          <w:p w:rsidR="002D543B" w:rsidRPr="00A42CD2" w:rsidRDefault="002D543B" w:rsidP="00A42CD2">
            <w:pPr>
              <w:pStyle w:val="afe"/>
              <w:overflowPunct w:val="0"/>
              <w:spacing w:before="100" w:beforeAutospacing="1" w:after="100" w:afterAutospacing="1"/>
              <w:rPr>
                <w:spacing w:val="-6"/>
                <w:highlight w:val="yellow"/>
              </w:rPr>
            </w:pPr>
            <w:r w:rsidRPr="00E54417">
              <w:t xml:space="preserve">(0.04) </w:t>
            </w:r>
          </w:p>
        </w:tc>
        <w:tc>
          <w:tcPr>
            <w:tcW w:w="421"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(-0.01 ) </w:t>
            </w:r>
          </w:p>
        </w:tc>
        <w:tc>
          <w:tcPr>
            <w:tcW w:w="424"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(0.00) </w:t>
            </w:r>
          </w:p>
        </w:tc>
        <w:tc>
          <w:tcPr>
            <w:tcW w:w="410" w:type="pct"/>
            <w:gridSpan w:val="2"/>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(0.03) </w:t>
            </w:r>
          </w:p>
        </w:tc>
        <w:tc>
          <w:tcPr>
            <w:tcW w:w="439"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(0.01) </w:t>
            </w:r>
          </w:p>
        </w:tc>
        <w:tc>
          <w:tcPr>
            <w:tcW w:w="341"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(0.30) </w:t>
            </w:r>
          </w:p>
        </w:tc>
        <w:tc>
          <w:tcPr>
            <w:tcW w:w="373"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(0.10) </w:t>
            </w:r>
          </w:p>
        </w:tc>
        <w:tc>
          <w:tcPr>
            <w:tcW w:w="373"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(0.20) </w:t>
            </w:r>
          </w:p>
        </w:tc>
        <w:tc>
          <w:tcPr>
            <w:tcW w:w="373"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(0.40) </w:t>
            </w:r>
          </w:p>
        </w:tc>
        <w:tc>
          <w:tcPr>
            <w:tcW w:w="373"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(0.00) </w:t>
            </w:r>
          </w:p>
        </w:tc>
        <w:tc>
          <w:tcPr>
            <w:tcW w:w="373" w:type="pct"/>
            <w:tcBorders>
              <w:top w:val="single" w:sz="4" w:space="0" w:color="auto"/>
              <w:left w:val="nil"/>
              <w:bottom w:val="single" w:sz="2" w:space="0" w:color="000000"/>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(1.50) </w:t>
            </w:r>
          </w:p>
        </w:tc>
      </w:tr>
      <w:tr w:rsidR="002D543B" w:rsidRPr="00E54417" w:rsidTr="00A42CD2">
        <w:trPr>
          <w:trHeight w:val="18"/>
          <w:jc w:val="center"/>
        </w:trPr>
        <w:tc>
          <w:tcPr>
            <w:tcW w:w="604" w:type="pct"/>
            <w:tcBorders>
              <w:top w:val="single" w:sz="2" w:space="0" w:color="000000"/>
              <w:left w:val="nil"/>
              <w:bottom w:val="single" w:sz="4" w:space="0" w:color="auto"/>
              <w:right w:val="single" w:sz="2" w:space="0" w:color="000000"/>
            </w:tcBorders>
            <w:vAlign w:val="center"/>
          </w:tcPr>
          <w:p w:rsidR="002D543B" w:rsidRPr="00E54417" w:rsidRDefault="002D543B" w:rsidP="00A42CD2">
            <w:pPr>
              <w:pStyle w:val="afe"/>
              <w:overflowPunct w:val="0"/>
              <w:spacing w:before="100" w:beforeAutospacing="1" w:after="100" w:afterAutospacing="1"/>
              <w:rPr>
                <w:spacing w:val="-6"/>
              </w:rPr>
            </w:pPr>
            <w:r w:rsidRPr="00E54417">
              <w:rPr>
                <w:rFonts w:hint="eastAsia"/>
                <w:spacing w:val="-6"/>
              </w:rPr>
              <w:t>較上年同月（季）變動</w:t>
            </w:r>
          </w:p>
        </w:tc>
        <w:tc>
          <w:tcPr>
            <w:tcW w:w="496" w:type="pct"/>
            <w:tcBorders>
              <w:top w:val="single" w:sz="2" w:space="0" w:color="000000"/>
              <w:left w:val="single" w:sz="2" w:space="0" w:color="000000"/>
              <w:bottom w:val="single" w:sz="4" w:space="0" w:color="auto"/>
              <w:right w:val="nil"/>
            </w:tcBorders>
            <w:vAlign w:val="center"/>
          </w:tcPr>
          <w:p w:rsidR="002D543B" w:rsidRPr="00A42CD2" w:rsidRDefault="002D543B" w:rsidP="00A42CD2">
            <w:pPr>
              <w:pStyle w:val="afe"/>
              <w:overflowPunct w:val="0"/>
              <w:spacing w:before="100" w:beforeAutospacing="1" w:after="100" w:afterAutospacing="1"/>
              <w:rPr>
                <w:spacing w:val="-6"/>
                <w:highlight w:val="yellow"/>
              </w:rPr>
            </w:pPr>
            <w:r w:rsidRPr="00E54417">
              <w:t xml:space="preserve">(0.17) </w:t>
            </w:r>
          </w:p>
        </w:tc>
        <w:tc>
          <w:tcPr>
            <w:tcW w:w="421"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(0.00) </w:t>
            </w:r>
          </w:p>
        </w:tc>
        <w:tc>
          <w:tcPr>
            <w:tcW w:w="424"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(0.01) </w:t>
            </w:r>
          </w:p>
        </w:tc>
        <w:tc>
          <w:tcPr>
            <w:tcW w:w="410" w:type="pct"/>
            <w:gridSpan w:val="2"/>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(0.17) </w:t>
            </w:r>
          </w:p>
        </w:tc>
        <w:tc>
          <w:tcPr>
            <w:tcW w:w="439"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(0.18) </w:t>
            </w:r>
          </w:p>
        </w:tc>
        <w:tc>
          <w:tcPr>
            <w:tcW w:w="341"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(0.50) </w:t>
            </w:r>
          </w:p>
        </w:tc>
        <w:tc>
          <w:tcPr>
            <w:tcW w:w="373"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(-0.20 ) </w:t>
            </w:r>
          </w:p>
        </w:tc>
        <w:tc>
          <w:tcPr>
            <w:tcW w:w="373"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(0.20) </w:t>
            </w:r>
          </w:p>
        </w:tc>
        <w:tc>
          <w:tcPr>
            <w:tcW w:w="373"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(1.30) </w:t>
            </w:r>
          </w:p>
        </w:tc>
        <w:tc>
          <w:tcPr>
            <w:tcW w:w="373"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(-0.30 ) </w:t>
            </w:r>
          </w:p>
        </w:tc>
        <w:tc>
          <w:tcPr>
            <w:tcW w:w="373" w:type="pct"/>
            <w:tcBorders>
              <w:top w:val="single" w:sz="2" w:space="0" w:color="000000"/>
              <w:left w:val="nil"/>
              <w:bottom w:val="single" w:sz="4" w:space="0" w:color="auto"/>
              <w:right w:val="nil"/>
            </w:tcBorders>
            <w:vAlign w:val="center"/>
          </w:tcPr>
          <w:p w:rsidR="002D543B" w:rsidRPr="00E54417" w:rsidRDefault="002D543B" w:rsidP="00A42CD2">
            <w:pPr>
              <w:pStyle w:val="afe"/>
              <w:overflowPunct w:val="0"/>
              <w:spacing w:before="100" w:beforeAutospacing="1" w:after="100" w:afterAutospacing="1"/>
              <w:rPr>
                <w:spacing w:val="-6"/>
              </w:rPr>
            </w:pPr>
            <w:r w:rsidRPr="00E54417">
              <w:rPr>
                <w:spacing w:val="-6"/>
              </w:rPr>
              <w:t xml:space="preserve">(1.20) </w:t>
            </w:r>
          </w:p>
        </w:tc>
      </w:tr>
    </w:tbl>
    <w:p w:rsidR="007F3D41" w:rsidRPr="00E54417" w:rsidRDefault="007F3D41" w:rsidP="002273F0">
      <w:pPr>
        <w:pStyle w:val="aff2"/>
        <w:overflowPunct w:val="0"/>
        <w:ind w:leftChars="-303" w:left="-208" w:hangingChars="291" w:hanging="640"/>
      </w:pPr>
      <w:r w:rsidRPr="00E54417">
        <w:rPr>
          <w:rFonts w:hint="eastAsia"/>
        </w:rPr>
        <w:t>註：</w:t>
      </w:r>
      <w:r w:rsidRPr="00E54417">
        <w:t>1.</w:t>
      </w:r>
      <w:r w:rsidRPr="00E54417">
        <w:rPr>
          <w:rFonts w:hint="eastAsia"/>
        </w:rPr>
        <w:t>根據美國勞工統計局的定義，美國勞動力人口為年齡</w:t>
      </w:r>
      <w:r w:rsidRPr="00E54417">
        <w:t>16</w:t>
      </w:r>
      <w:r w:rsidRPr="00E54417">
        <w:rPr>
          <w:rFonts w:hint="eastAsia"/>
        </w:rPr>
        <w:t>歲及以上。本報告所蒐集之國家地區除美國外，其餘國家勞動力人口為年齡</w:t>
      </w:r>
      <w:r w:rsidRPr="00E54417">
        <w:t>15</w:t>
      </w:r>
      <w:r w:rsidRPr="00E54417">
        <w:rPr>
          <w:rFonts w:hint="eastAsia"/>
        </w:rPr>
        <w:t>歲及以上。</w:t>
      </w:r>
    </w:p>
    <w:p w:rsidR="007F3D41" w:rsidRPr="00E54417" w:rsidRDefault="007F3D41" w:rsidP="002273F0">
      <w:pPr>
        <w:pStyle w:val="aff2"/>
        <w:overflowPunct w:val="0"/>
        <w:ind w:leftChars="-140" w:left="-212" w:hangingChars="82" w:hanging="180"/>
      </w:pPr>
      <w:r w:rsidRPr="00E54417">
        <w:t>2.</w:t>
      </w:r>
      <w:r w:rsidRPr="00E54417">
        <w:rPr>
          <w:rFonts w:hint="eastAsia"/>
        </w:rPr>
        <w:t>各國失業率</w:t>
      </w:r>
      <w:r w:rsidRPr="00E54417">
        <w:t>=</w:t>
      </w:r>
      <w:r w:rsidRPr="00E54417">
        <w:rPr>
          <w:rFonts w:hint="eastAsia"/>
        </w:rPr>
        <w:t>各國失業人數</w:t>
      </w:r>
      <w:r w:rsidRPr="00E54417">
        <w:t>/</w:t>
      </w:r>
      <w:r w:rsidRPr="00E54417">
        <w:rPr>
          <w:rFonts w:hint="eastAsia"/>
        </w:rPr>
        <w:t>各國勞動力人口。</w:t>
      </w:r>
    </w:p>
    <w:p w:rsidR="007F3D41" w:rsidRPr="00E54417" w:rsidRDefault="007F3D41" w:rsidP="002273F0">
      <w:pPr>
        <w:pStyle w:val="aff2"/>
        <w:overflowPunct w:val="0"/>
        <w:ind w:leftChars="-140" w:left="-212" w:hangingChars="82" w:hanging="180"/>
      </w:pPr>
      <w:r w:rsidRPr="00E54417">
        <w:t>3.</w:t>
      </w:r>
      <w:r w:rsidRPr="00E54417">
        <w:rPr>
          <w:rFonts w:hint="eastAsia"/>
        </w:rPr>
        <w:t>各國勞參率</w:t>
      </w:r>
      <w:r w:rsidRPr="00E54417">
        <w:t>=</w:t>
      </w:r>
      <w:r w:rsidRPr="00E54417">
        <w:rPr>
          <w:rFonts w:hint="eastAsia"/>
        </w:rPr>
        <w:t>各國勞動力人口</w:t>
      </w:r>
      <w:r w:rsidRPr="00E54417">
        <w:t>/</w:t>
      </w:r>
      <w:r w:rsidRPr="00E54417">
        <w:rPr>
          <w:rFonts w:hint="eastAsia"/>
        </w:rPr>
        <w:t>各國</w:t>
      </w:r>
      <w:r w:rsidRPr="00E54417">
        <w:t>15</w:t>
      </w:r>
      <w:r w:rsidRPr="00E54417">
        <w:rPr>
          <w:rFonts w:hint="eastAsia"/>
        </w:rPr>
        <w:t>歲（美國為</w:t>
      </w:r>
      <w:r w:rsidRPr="00E54417">
        <w:t>16</w:t>
      </w:r>
      <w:r w:rsidRPr="00E54417">
        <w:rPr>
          <w:rFonts w:hint="eastAsia"/>
        </w:rPr>
        <w:t>歲）以上民間人口。</w:t>
      </w:r>
    </w:p>
    <w:p w:rsidR="007F3D41" w:rsidRPr="00E54417" w:rsidRDefault="007F3D41" w:rsidP="002273F0">
      <w:pPr>
        <w:pStyle w:val="aff2"/>
        <w:overflowPunct w:val="0"/>
        <w:ind w:leftChars="-140" w:left="-212" w:hangingChars="82" w:hanging="180"/>
      </w:pPr>
      <w:r w:rsidRPr="00E54417">
        <w:t>4.</w:t>
      </w:r>
      <w:r w:rsidR="002206C5">
        <w:rPr>
          <w:rFonts w:hint="eastAsia"/>
        </w:rPr>
        <w:t>各國</w:t>
      </w:r>
      <w:r w:rsidRPr="00E54417">
        <w:rPr>
          <w:rFonts w:hint="eastAsia"/>
        </w:rPr>
        <w:t>就業率</w:t>
      </w:r>
      <w:r w:rsidR="00DA035F">
        <w:rPr>
          <w:rFonts w:hint="eastAsia"/>
        </w:rPr>
        <w:t>定義</w:t>
      </w:r>
      <w:r w:rsidR="00BB35F2">
        <w:rPr>
          <w:rFonts w:hint="eastAsia"/>
        </w:rPr>
        <w:t>於</w:t>
      </w:r>
      <w:r w:rsidR="00004B8C">
        <w:rPr>
          <w:rFonts w:hint="eastAsia"/>
        </w:rPr>
        <w:t>2015</w:t>
      </w:r>
      <w:r w:rsidR="00004B8C">
        <w:rPr>
          <w:rFonts w:hint="eastAsia"/>
        </w:rPr>
        <w:t>至</w:t>
      </w:r>
      <w:r w:rsidR="00004B8C">
        <w:rPr>
          <w:rFonts w:hint="eastAsia"/>
        </w:rPr>
        <w:t>2018</w:t>
      </w:r>
      <w:r w:rsidR="00004B8C">
        <w:rPr>
          <w:rFonts w:hint="eastAsia"/>
        </w:rPr>
        <w:t>年</w:t>
      </w:r>
      <w:r w:rsidRPr="00E54417">
        <w:rPr>
          <w:rFonts w:hint="eastAsia"/>
        </w:rPr>
        <w:t>為「</w:t>
      </w:r>
      <w:r w:rsidR="00DA035F" w:rsidRPr="00DA035F">
        <w:rPr>
          <w:rFonts w:hint="eastAsia"/>
        </w:rPr>
        <w:t>15-64</w:t>
      </w:r>
      <w:r w:rsidR="00DA035F" w:rsidRPr="00DA035F">
        <w:rPr>
          <w:rFonts w:hint="eastAsia"/>
        </w:rPr>
        <w:t>歲</w:t>
      </w:r>
      <w:r w:rsidRPr="00E54417">
        <w:rPr>
          <w:rFonts w:hint="eastAsia"/>
        </w:rPr>
        <w:t>就業人數</w:t>
      </w:r>
      <w:r w:rsidRPr="00E54417">
        <w:t>/</w:t>
      </w:r>
      <w:r w:rsidR="00DA035F" w:rsidRPr="00DA035F">
        <w:rPr>
          <w:rFonts w:hint="eastAsia"/>
        </w:rPr>
        <w:t>15-64</w:t>
      </w:r>
      <w:r w:rsidR="00DA035F" w:rsidRPr="00DA035F">
        <w:rPr>
          <w:rFonts w:hint="eastAsia"/>
        </w:rPr>
        <w:t>歲</w:t>
      </w:r>
      <w:r w:rsidRPr="00E54417">
        <w:rPr>
          <w:rFonts w:hint="eastAsia"/>
        </w:rPr>
        <w:t>之民間人口」</w:t>
      </w:r>
      <w:r w:rsidR="00DA035F">
        <w:rPr>
          <w:rFonts w:hint="eastAsia"/>
        </w:rPr>
        <w:t>，自</w:t>
      </w:r>
      <w:r w:rsidR="00DA035F">
        <w:rPr>
          <w:rFonts w:hint="eastAsia"/>
        </w:rPr>
        <w:t>2018</w:t>
      </w:r>
      <w:r w:rsidR="00DA035F">
        <w:rPr>
          <w:rFonts w:hint="eastAsia"/>
        </w:rPr>
        <w:t>年</w:t>
      </w:r>
      <w:r w:rsidR="006E74DF">
        <w:rPr>
          <w:rFonts w:hint="eastAsia"/>
        </w:rPr>
        <w:t>10</w:t>
      </w:r>
      <w:r w:rsidR="006E74DF">
        <w:rPr>
          <w:rFonts w:hint="eastAsia"/>
        </w:rPr>
        <w:t>月起</w:t>
      </w:r>
      <w:r w:rsidR="002206C5">
        <w:rPr>
          <w:rFonts w:hint="eastAsia"/>
        </w:rPr>
        <w:t>各國</w:t>
      </w:r>
      <w:r w:rsidR="00DA035F" w:rsidRPr="00E54417">
        <w:rPr>
          <w:rFonts w:hint="eastAsia"/>
        </w:rPr>
        <w:t>就業率</w:t>
      </w:r>
      <w:r w:rsidR="00DA035F">
        <w:rPr>
          <w:rFonts w:hint="eastAsia"/>
        </w:rPr>
        <w:t>定義</w:t>
      </w:r>
      <w:r w:rsidR="006E74DF">
        <w:rPr>
          <w:rFonts w:hint="eastAsia"/>
        </w:rPr>
        <w:t>修訂</w:t>
      </w:r>
      <w:r w:rsidR="00DA035F" w:rsidRPr="00E54417">
        <w:rPr>
          <w:rFonts w:hint="eastAsia"/>
        </w:rPr>
        <w:t>為</w:t>
      </w:r>
      <w:r w:rsidR="006E74DF" w:rsidRPr="006E74DF">
        <w:rPr>
          <w:rFonts w:hint="eastAsia"/>
        </w:rPr>
        <w:t>「</w:t>
      </w:r>
      <w:r w:rsidR="006E74DF" w:rsidRPr="006E74DF">
        <w:rPr>
          <w:rFonts w:hint="eastAsia"/>
        </w:rPr>
        <w:t>15-64</w:t>
      </w:r>
      <w:r w:rsidR="006E74DF" w:rsidRPr="006E74DF">
        <w:rPr>
          <w:rFonts w:hint="eastAsia"/>
        </w:rPr>
        <w:t>歲就業人數</w:t>
      </w:r>
      <w:r w:rsidR="006E74DF" w:rsidRPr="006E74DF">
        <w:rPr>
          <w:rFonts w:hint="eastAsia"/>
        </w:rPr>
        <w:t>/15</w:t>
      </w:r>
      <w:r w:rsidR="006E74DF" w:rsidRPr="006E74DF">
        <w:rPr>
          <w:rFonts w:hint="eastAsia"/>
        </w:rPr>
        <w:t>歲以上之民間人口」</w:t>
      </w:r>
      <w:r w:rsidRPr="00E54417">
        <w:rPr>
          <w:rFonts w:hint="eastAsia"/>
        </w:rPr>
        <w:t>。</w:t>
      </w:r>
      <w:r w:rsidR="002206C5">
        <w:rPr>
          <w:rFonts w:hint="eastAsia"/>
        </w:rPr>
        <w:t>臺灣</w:t>
      </w:r>
      <w:r w:rsidR="00004B8C" w:rsidRPr="00FA36FD">
        <w:rPr>
          <w:shd w:val="clear" w:color="auto" w:fill="FFFFFF"/>
        </w:rPr>
        <w:t>就業率＝</w:t>
      </w:r>
      <w:r w:rsidR="00004B8C" w:rsidRPr="00E54417">
        <w:rPr>
          <w:rFonts w:hint="eastAsia"/>
        </w:rPr>
        <w:t>「</w:t>
      </w:r>
      <w:r w:rsidR="00004B8C" w:rsidRPr="00FA36FD">
        <w:rPr>
          <w:shd w:val="clear" w:color="auto" w:fill="FFFFFF"/>
        </w:rPr>
        <w:t>就業者</w:t>
      </w:r>
      <w:r w:rsidR="00004B8C" w:rsidRPr="00FA36FD">
        <w:rPr>
          <w:shd w:val="clear" w:color="auto" w:fill="FFFFFF"/>
        </w:rPr>
        <w:t>÷15</w:t>
      </w:r>
      <w:r w:rsidR="00004B8C" w:rsidRPr="00FA36FD">
        <w:rPr>
          <w:shd w:val="clear" w:color="auto" w:fill="FFFFFF"/>
        </w:rPr>
        <w:t>歲以上民間人口</w:t>
      </w:r>
      <w:r w:rsidR="00004B8C" w:rsidRPr="00E54417">
        <w:rPr>
          <w:rFonts w:hint="eastAsia"/>
        </w:rPr>
        <w:t>」</w:t>
      </w:r>
      <w:r w:rsidR="00004B8C" w:rsidRPr="00FA36FD">
        <w:rPr>
          <w:shd w:val="clear" w:color="auto" w:fill="FFFFFF"/>
        </w:rPr>
        <w:t>。</w:t>
      </w:r>
    </w:p>
    <w:p w:rsidR="007F3D41" w:rsidRPr="00E54417" w:rsidRDefault="007F3D41" w:rsidP="002273F0">
      <w:pPr>
        <w:pStyle w:val="aff2"/>
        <w:overflowPunct w:val="0"/>
        <w:ind w:leftChars="-140" w:left="-212" w:hangingChars="82" w:hanging="180"/>
      </w:pPr>
      <w:r w:rsidRPr="00E54417">
        <w:t>5.OECD</w:t>
      </w:r>
      <w:r w:rsidRPr="00E54417">
        <w:rPr>
          <w:rFonts w:hint="eastAsia"/>
        </w:rPr>
        <w:t>及歐盟為年及季資料。</w:t>
      </w:r>
    </w:p>
    <w:p w:rsidR="007F3D41" w:rsidRPr="00E54417" w:rsidRDefault="007F3D41" w:rsidP="002273F0">
      <w:pPr>
        <w:pStyle w:val="aff2"/>
        <w:overflowPunct w:val="0"/>
        <w:ind w:leftChars="-140" w:left="-212" w:hangingChars="82" w:hanging="180"/>
      </w:pPr>
      <w:r w:rsidRPr="00E54417">
        <w:t>6.</w:t>
      </w:r>
      <w:r w:rsidRPr="00E54417">
        <w:rPr>
          <w:rFonts w:hint="eastAsia"/>
        </w:rPr>
        <w:t>本表括號（）內數字係指增減百分點。</w:t>
      </w:r>
    </w:p>
    <w:p w:rsidR="007F3D41" w:rsidRPr="00E54417" w:rsidRDefault="007F3D41" w:rsidP="002273F0">
      <w:pPr>
        <w:pStyle w:val="aff2"/>
        <w:overflowPunct w:val="0"/>
        <w:ind w:leftChars="-140" w:left="-212" w:hangingChars="82" w:hanging="180"/>
        <w:rPr>
          <w:kern w:val="0"/>
        </w:rPr>
      </w:pPr>
      <w:r w:rsidRPr="00E54417">
        <w:rPr>
          <w:kern w:val="0"/>
        </w:rPr>
        <w:t>7.</w:t>
      </w:r>
      <w:r w:rsidRPr="00E54417">
        <w:rPr>
          <w:rFonts w:hint="eastAsia"/>
          <w:kern w:val="0"/>
        </w:rPr>
        <w:t>本表格中「─」符號，代表該月（季）資料尚未有最新資訊。</w:t>
      </w:r>
    </w:p>
    <w:p w:rsidR="007F3D41" w:rsidRPr="00E54417" w:rsidRDefault="007F3D41" w:rsidP="00574CD8">
      <w:pPr>
        <w:pStyle w:val="af2"/>
        <w:overflowPunct w:val="0"/>
        <w:spacing w:afterLines="0" w:after="0" w:line="240" w:lineRule="auto"/>
        <w:rPr>
          <w:u w:val="single"/>
        </w:rPr>
      </w:pPr>
      <w:r w:rsidRPr="00E54417">
        <w:rPr>
          <w:spacing w:val="10"/>
          <w:sz w:val="20"/>
        </w:rPr>
        <w:br w:type="page"/>
      </w:r>
      <w:r w:rsidRPr="00E54417">
        <w:rPr>
          <w:rFonts w:hint="eastAsia"/>
        </w:rPr>
        <w:lastRenderedPageBreak/>
        <w:t>表</w:t>
      </w:r>
      <w:r w:rsidR="00B74A29" w:rsidRPr="00E54417">
        <w:rPr>
          <w:lang w:eastAsia="zh-TW"/>
        </w:rPr>
        <w:t>1</w:t>
      </w:r>
      <w:r w:rsidR="00312451" w:rsidRPr="00E54417">
        <w:rPr>
          <w:lang w:eastAsia="zh-TW"/>
        </w:rPr>
        <w:t>8</w:t>
      </w:r>
      <w:r w:rsidRPr="00E54417">
        <w:rPr>
          <w:rFonts w:hint="eastAsia"/>
        </w:rPr>
        <w:t xml:space="preserve">　各國人力資源與就業市場情勢重要指標（續）</w:t>
      </w:r>
    </w:p>
    <w:p w:rsidR="007F3D41" w:rsidRPr="00E54417" w:rsidRDefault="007F3D41" w:rsidP="002273F0">
      <w:pPr>
        <w:pStyle w:val="af0"/>
        <w:overflowPunct w:val="0"/>
        <w:ind w:rightChars="-303" w:right="-848"/>
      </w:pPr>
      <w:r w:rsidRPr="00E54417">
        <w:rPr>
          <w:rFonts w:hint="eastAsia"/>
        </w:rPr>
        <w:t>單位：</w:t>
      </w:r>
      <w:r w:rsidRPr="00E54417">
        <w:t>%</w:t>
      </w:r>
    </w:p>
    <w:tbl>
      <w:tblPr>
        <w:tblW w:w="10116" w:type="dxa"/>
        <w:jc w:val="center"/>
        <w:tblLayout w:type="fixed"/>
        <w:tblCellMar>
          <w:left w:w="28" w:type="dxa"/>
          <w:right w:w="28" w:type="dxa"/>
        </w:tblCellMar>
        <w:tblLook w:val="04A0" w:firstRow="1" w:lastRow="0" w:firstColumn="1" w:lastColumn="0" w:noHBand="0" w:noVBand="1"/>
      </w:tblPr>
      <w:tblGrid>
        <w:gridCol w:w="6"/>
        <w:gridCol w:w="1367"/>
        <w:gridCol w:w="1009"/>
        <w:gridCol w:w="966"/>
        <w:gridCol w:w="967"/>
        <w:gridCol w:w="967"/>
        <w:gridCol w:w="966"/>
        <w:gridCol w:w="967"/>
        <w:gridCol w:w="967"/>
        <w:gridCol w:w="967"/>
        <w:gridCol w:w="967"/>
      </w:tblGrid>
      <w:tr w:rsidR="00405E65" w:rsidRPr="00E54417" w:rsidTr="00C9733F">
        <w:trPr>
          <w:gridBefore w:val="1"/>
          <w:wBefore w:w="6" w:type="dxa"/>
          <w:trHeight w:val="345"/>
          <w:jc w:val="center"/>
        </w:trPr>
        <w:tc>
          <w:tcPr>
            <w:tcW w:w="1367" w:type="dxa"/>
            <w:tcBorders>
              <w:top w:val="single" w:sz="8" w:space="0" w:color="auto"/>
              <w:left w:val="nil"/>
              <w:bottom w:val="single" w:sz="4" w:space="0" w:color="auto"/>
              <w:right w:val="single" w:sz="2" w:space="0" w:color="000000"/>
            </w:tcBorders>
            <w:noWrap/>
            <w:vAlign w:val="center"/>
            <w:hideMark/>
          </w:tcPr>
          <w:p w:rsidR="00405E65" w:rsidRPr="00E54417" w:rsidRDefault="00405E65" w:rsidP="00A42CD2">
            <w:pPr>
              <w:pStyle w:val="afe"/>
              <w:overflowPunct w:val="0"/>
              <w:spacing w:before="100" w:beforeAutospacing="1" w:after="100" w:afterAutospacing="1"/>
            </w:pPr>
            <w:r w:rsidRPr="00E54417">
              <w:rPr>
                <w:rFonts w:hint="eastAsia"/>
              </w:rPr>
              <w:t>項目別</w:t>
            </w:r>
          </w:p>
        </w:tc>
        <w:tc>
          <w:tcPr>
            <w:tcW w:w="2942" w:type="dxa"/>
            <w:gridSpan w:val="3"/>
            <w:tcBorders>
              <w:top w:val="single" w:sz="8" w:space="0" w:color="auto"/>
              <w:left w:val="single" w:sz="2" w:space="0" w:color="000000"/>
              <w:bottom w:val="single" w:sz="2" w:space="0" w:color="auto"/>
              <w:right w:val="single" w:sz="2" w:space="0" w:color="auto"/>
            </w:tcBorders>
            <w:noWrap/>
            <w:vAlign w:val="center"/>
            <w:hideMark/>
          </w:tcPr>
          <w:p w:rsidR="00405E65" w:rsidRPr="00E54417" w:rsidRDefault="00405E65" w:rsidP="00A42CD2">
            <w:pPr>
              <w:pStyle w:val="afe"/>
              <w:overflowPunct w:val="0"/>
              <w:spacing w:before="100" w:beforeAutospacing="1" w:after="100" w:afterAutospacing="1"/>
            </w:pPr>
            <w:r w:rsidRPr="00E54417">
              <w:rPr>
                <w:rFonts w:hint="eastAsia"/>
              </w:rPr>
              <w:t>南韓</w:t>
            </w:r>
          </w:p>
        </w:tc>
        <w:tc>
          <w:tcPr>
            <w:tcW w:w="2900" w:type="dxa"/>
            <w:gridSpan w:val="3"/>
            <w:tcBorders>
              <w:top w:val="single" w:sz="8" w:space="0" w:color="auto"/>
              <w:left w:val="single" w:sz="2" w:space="0" w:color="auto"/>
              <w:bottom w:val="single" w:sz="2" w:space="0" w:color="auto"/>
              <w:right w:val="nil"/>
            </w:tcBorders>
            <w:noWrap/>
            <w:vAlign w:val="center"/>
            <w:hideMark/>
          </w:tcPr>
          <w:p w:rsidR="00405E65" w:rsidRPr="00E54417" w:rsidRDefault="00405E65" w:rsidP="00A42CD2">
            <w:pPr>
              <w:pStyle w:val="afe"/>
              <w:overflowPunct w:val="0"/>
              <w:spacing w:before="100" w:beforeAutospacing="1" w:after="100" w:afterAutospacing="1"/>
            </w:pPr>
            <w:r w:rsidRPr="00E54417">
              <w:t>OECD</w:t>
            </w:r>
            <w:r w:rsidRPr="00E54417">
              <w:rPr>
                <w:rFonts w:hint="eastAsia"/>
              </w:rPr>
              <w:t>整體</w:t>
            </w:r>
          </w:p>
        </w:tc>
        <w:tc>
          <w:tcPr>
            <w:tcW w:w="2901" w:type="dxa"/>
            <w:gridSpan w:val="3"/>
            <w:tcBorders>
              <w:top w:val="single" w:sz="8" w:space="0" w:color="auto"/>
              <w:left w:val="single" w:sz="2" w:space="0" w:color="auto"/>
              <w:bottom w:val="single" w:sz="2" w:space="0" w:color="auto"/>
              <w:right w:val="nil"/>
            </w:tcBorders>
            <w:hideMark/>
          </w:tcPr>
          <w:p w:rsidR="00405E65" w:rsidRPr="00E54417" w:rsidRDefault="00405E65" w:rsidP="00A42CD2">
            <w:pPr>
              <w:pStyle w:val="afe"/>
              <w:overflowPunct w:val="0"/>
              <w:spacing w:before="100" w:beforeAutospacing="1" w:after="100" w:afterAutospacing="1"/>
            </w:pPr>
            <w:r w:rsidRPr="00E54417">
              <w:rPr>
                <w:rFonts w:hint="eastAsia"/>
              </w:rPr>
              <w:t>歐盟</w:t>
            </w:r>
          </w:p>
        </w:tc>
      </w:tr>
      <w:tr w:rsidR="00405E65" w:rsidRPr="00E54417" w:rsidTr="00C9733F">
        <w:trPr>
          <w:trHeight w:val="345"/>
          <w:jc w:val="center"/>
        </w:trPr>
        <w:tc>
          <w:tcPr>
            <w:tcW w:w="1373" w:type="dxa"/>
            <w:gridSpan w:val="2"/>
            <w:tcBorders>
              <w:top w:val="nil"/>
              <w:left w:val="nil"/>
              <w:bottom w:val="single" w:sz="2" w:space="0" w:color="auto"/>
              <w:right w:val="single" w:sz="2" w:space="0" w:color="000000"/>
            </w:tcBorders>
            <w:vAlign w:val="center"/>
          </w:tcPr>
          <w:p w:rsidR="00405E65" w:rsidRPr="00E54417" w:rsidRDefault="00405E65" w:rsidP="00A42CD2">
            <w:pPr>
              <w:pStyle w:val="afe"/>
              <w:overflowPunct w:val="0"/>
              <w:spacing w:before="100" w:beforeAutospacing="1" w:after="100" w:afterAutospacing="1"/>
              <w:rPr>
                <w:sz w:val="20"/>
                <w:szCs w:val="20"/>
              </w:rPr>
            </w:pPr>
          </w:p>
        </w:tc>
        <w:tc>
          <w:tcPr>
            <w:tcW w:w="1009" w:type="dxa"/>
            <w:tcBorders>
              <w:top w:val="single" w:sz="2" w:space="0" w:color="auto"/>
              <w:left w:val="single" w:sz="2" w:space="0" w:color="000000"/>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就業率</w:t>
            </w:r>
          </w:p>
        </w:tc>
        <w:tc>
          <w:tcPr>
            <w:tcW w:w="966" w:type="dxa"/>
            <w:tcBorders>
              <w:top w:val="single" w:sz="2" w:space="0" w:color="auto"/>
              <w:left w:val="single" w:sz="2" w:space="0" w:color="auto"/>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失業率</w:t>
            </w:r>
          </w:p>
        </w:tc>
        <w:tc>
          <w:tcPr>
            <w:tcW w:w="967" w:type="dxa"/>
            <w:tcBorders>
              <w:top w:val="single" w:sz="2" w:space="0" w:color="auto"/>
              <w:left w:val="single" w:sz="2" w:space="0" w:color="auto"/>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勞參率</w:t>
            </w:r>
          </w:p>
        </w:tc>
        <w:tc>
          <w:tcPr>
            <w:tcW w:w="967" w:type="dxa"/>
            <w:tcBorders>
              <w:top w:val="single" w:sz="2" w:space="0" w:color="auto"/>
              <w:left w:val="single" w:sz="2" w:space="0" w:color="auto"/>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就業率</w:t>
            </w:r>
          </w:p>
        </w:tc>
        <w:tc>
          <w:tcPr>
            <w:tcW w:w="966" w:type="dxa"/>
            <w:tcBorders>
              <w:top w:val="single" w:sz="2" w:space="0" w:color="auto"/>
              <w:left w:val="single" w:sz="2" w:space="0" w:color="auto"/>
              <w:bottom w:val="single" w:sz="2" w:space="0" w:color="auto"/>
              <w:right w:val="single" w:sz="2" w:space="0" w:color="auto"/>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失業率</w:t>
            </w:r>
          </w:p>
        </w:tc>
        <w:tc>
          <w:tcPr>
            <w:tcW w:w="967" w:type="dxa"/>
            <w:tcBorders>
              <w:top w:val="single" w:sz="2" w:space="0" w:color="auto"/>
              <w:left w:val="single" w:sz="2" w:space="0" w:color="auto"/>
              <w:bottom w:val="single" w:sz="2" w:space="0" w:color="auto"/>
              <w:right w:val="nil"/>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勞參率</w:t>
            </w:r>
          </w:p>
        </w:tc>
        <w:tc>
          <w:tcPr>
            <w:tcW w:w="967" w:type="dxa"/>
            <w:tcBorders>
              <w:top w:val="single" w:sz="2" w:space="0" w:color="auto"/>
              <w:left w:val="single" w:sz="2" w:space="0" w:color="auto"/>
              <w:bottom w:val="single" w:sz="2" w:space="0" w:color="auto"/>
              <w:right w:val="nil"/>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就業率</w:t>
            </w:r>
          </w:p>
        </w:tc>
        <w:tc>
          <w:tcPr>
            <w:tcW w:w="967" w:type="dxa"/>
            <w:tcBorders>
              <w:top w:val="single" w:sz="2" w:space="0" w:color="auto"/>
              <w:left w:val="single" w:sz="2" w:space="0" w:color="auto"/>
              <w:bottom w:val="single" w:sz="2" w:space="0" w:color="auto"/>
              <w:right w:val="nil"/>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失業率</w:t>
            </w:r>
          </w:p>
        </w:tc>
        <w:tc>
          <w:tcPr>
            <w:tcW w:w="967" w:type="dxa"/>
            <w:tcBorders>
              <w:top w:val="single" w:sz="2" w:space="0" w:color="auto"/>
              <w:left w:val="single" w:sz="2" w:space="0" w:color="auto"/>
              <w:bottom w:val="single" w:sz="2" w:space="0" w:color="auto"/>
              <w:right w:val="nil"/>
            </w:tcBorders>
            <w:hideMark/>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勞參率</w:t>
            </w:r>
          </w:p>
        </w:tc>
      </w:tr>
      <w:tr w:rsidR="00405E65" w:rsidRPr="00E54417" w:rsidTr="00C9733F">
        <w:trPr>
          <w:trHeight w:val="170"/>
          <w:jc w:val="center"/>
        </w:trPr>
        <w:tc>
          <w:tcPr>
            <w:tcW w:w="1373" w:type="dxa"/>
            <w:gridSpan w:val="2"/>
            <w:tcBorders>
              <w:top w:val="nil"/>
              <w:left w:val="nil"/>
              <w:bottom w:val="nil"/>
              <w:right w:val="single" w:sz="2" w:space="0" w:color="000000"/>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2015</w:t>
            </w:r>
            <w:r w:rsidRPr="00E54417">
              <w:rPr>
                <w:rFonts w:hint="eastAsia"/>
                <w:sz w:val="20"/>
                <w:szCs w:val="20"/>
              </w:rPr>
              <w:t>年</w:t>
            </w:r>
          </w:p>
        </w:tc>
        <w:tc>
          <w:tcPr>
            <w:tcW w:w="1009" w:type="dxa"/>
            <w:tcBorders>
              <w:top w:val="nil"/>
              <w:left w:val="single" w:sz="2" w:space="0" w:color="000000"/>
              <w:bottom w:val="nil"/>
              <w:right w:val="nil"/>
            </w:tcBorders>
            <w:vAlign w:val="center"/>
            <w:hideMark/>
          </w:tcPr>
          <w:p w:rsidR="00405E65" w:rsidRPr="00E54417" w:rsidRDefault="00405E65" w:rsidP="00A42CD2">
            <w:pPr>
              <w:pStyle w:val="afe"/>
              <w:overflowPunct w:val="0"/>
              <w:spacing w:before="100" w:beforeAutospacing="1" w:after="100" w:afterAutospacing="1"/>
            </w:pPr>
            <w:r w:rsidRPr="00E54417">
              <w:t>65.9</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3.6</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62.8</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66.3</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6.8</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59.7</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65.6</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9.4</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57.6</w:t>
            </w:r>
          </w:p>
        </w:tc>
      </w:tr>
      <w:tr w:rsidR="00405E65" w:rsidRPr="00E54417" w:rsidTr="00C9733F">
        <w:trPr>
          <w:trHeight w:val="287"/>
          <w:jc w:val="center"/>
        </w:trPr>
        <w:tc>
          <w:tcPr>
            <w:tcW w:w="1373" w:type="dxa"/>
            <w:gridSpan w:val="2"/>
            <w:tcBorders>
              <w:top w:val="nil"/>
              <w:left w:val="nil"/>
              <w:bottom w:val="nil"/>
              <w:right w:val="single" w:sz="2" w:space="0" w:color="000000"/>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2016</w:t>
            </w:r>
            <w:r w:rsidRPr="00E54417">
              <w:rPr>
                <w:rFonts w:hint="eastAsia"/>
                <w:sz w:val="20"/>
                <w:szCs w:val="20"/>
              </w:rPr>
              <w:t>年</w:t>
            </w:r>
          </w:p>
        </w:tc>
        <w:tc>
          <w:tcPr>
            <w:tcW w:w="1009" w:type="dxa"/>
            <w:tcBorders>
              <w:top w:val="nil"/>
              <w:left w:val="single" w:sz="2" w:space="0" w:color="000000"/>
              <w:bottom w:val="nil"/>
              <w:right w:val="nil"/>
            </w:tcBorders>
            <w:vAlign w:val="center"/>
            <w:hideMark/>
          </w:tcPr>
          <w:p w:rsidR="00405E65" w:rsidRPr="00E54417" w:rsidRDefault="00405E65" w:rsidP="00A42CD2">
            <w:pPr>
              <w:pStyle w:val="afe"/>
              <w:overflowPunct w:val="0"/>
              <w:spacing w:before="100" w:beforeAutospacing="1" w:after="100" w:afterAutospacing="1"/>
            </w:pPr>
            <w:r w:rsidRPr="00E54417">
              <w:t>66.1</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3.7</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62.9</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67.0</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60.0</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66.6</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8.6</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57.7</w:t>
            </w:r>
          </w:p>
        </w:tc>
      </w:tr>
      <w:tr w:rsidR="00405E65" w:rsidRPr="00E54417" w:rsidTr="00C9733F">
        <w:trPr>
          <w:trHeight w:val="141"/>
          <w:jc w:val="center"/>
        </w:trPr>
        <w:tc>
          <w:tcPr>
            <w:tcW w:w="1373" w:type="dxa"/>
            <w:gridSpan w:val="2"/>
            <w:tcBorders>
              <w:top w:val="nil"/>
              <w:left w:val="nil"/>
              <w:bottom w:val="nil"/>
              <w:right w:val="single" w:sz="4" w:space="0" w:color="auto"/>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2017</w:t>
            </w:r>
            <w:r w:rsidRPr="00E54417">
              <w:rPr>
                <w:rFonts w:hint="eastAsia"/>
                <w:spacing w:val="-6"/>
                <w:sz w:val="20"/>
                <w:szCs w:val="20"/>
              </w:rPr>
              <w:t>年</w:t>
            </w:r>
          </w:p>
        </w:tc>
        <w:tc>
          <w:tcPr>
            <w:tcW w:w="1009" w:type="dxa"/>
            <w:vAlign w:val="center"/>
          </w:tcPr>
          <w:p w:rsidR="00405E65" w:rsidRPr="00E54417" w:rsidRDefault="00405E65" w:rsidP="00A42CD2">
            <w:pPr>
              <w:pStyle w:val="afe"/>
              <w:overflowPunct w:val="0"/>
              <w:spacing w:before="100" w:beforeAutospacing="1" w:after="100" w:afterAutospacing="1"/>
            </w:pPr>
            <w:r w:rsidRPr="00E54417">
              <w:t>66.6</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t>3.7</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t>63.2</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t>67.7</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t>5.8</w:t>
            </w:r>
          </w:p>
        </w:tc>
        <w:tc>
          <w:tcPr>
            <w:tcW w:w="967"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t>60.1</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t>67.7</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t>7.6</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t>57.9</w:t>
            </w:r>
          </w:p>
        </w:tc>
      </w:tr>
      <w:tr w:rsidR="00405E65" w:rsidRPr="00E54417" w:rsidTr="00C9733F">
        <w:trPr>
          <w:trHeight w:val="141"/>
          <w:jc w:val="center"/>
        </w:trPr>
        <w:tc>
          <w:tcPr>
            <w:tcW w:w="1373" w:type="dxa"/>
            <w:gridSpan w:val="2"/>
            <w:tcBorders>
              <w:top w:val="nil"/>
              <w:left w:val="nil"/>
              <w:bottom w:val="nil"/>
              <w:right w:val="single" w:sz="4" w:space="0" w:color="auto"/>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1</w:t>
            </w:r>
            <w:r w:rsidRPr="00E54417">
              <w:rPr>
                <w:rFonts w:hint="eastAsia"/>
                <w:spacing w:val="-6"/>
                <w:sz w:val="20"/>
                <w:szCs w:val="20"/>
              </w:rPr>
              <w:t>月</w:t>
            </w:r>
          </w:p>
        </w:tc>
        <w:tc>
          <w:tcPr>
            <w:tcW w:w="1009" w:type="dxa"/>
            <w:vAlign w:val="center"/>
            <w:hideMark/>
          </w:tcPr>
          <w:p w:rsidR="00405E65" w:rsidRPr="00E54417" w:rsidRDefault="00405E65" w:rsidP="00A42CD2">
            <w:pPr>
              <w:pStyle w:val="afe"/>
              <w:overflowPunct w:val="0"/>
              <w:spacing w:before="100" w:beforeAutospacing="1" w:after="100" w:afterAutospacing="1"/>
            </w:pPr>
            <w:r w:rsidRPr="00E54417">
              <w:t>66.3</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3.7</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61.4</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r>
      <w:tr w:rsidR="00405E65" w:rsidRPr="00E54417" w:rsidTr="00C9733F">
        <w:trPr>
          <w:trHeight w:val="131"/>
          <w:jc w:val="center"/>
        </w:trPr>
        <w:tc>
          <w:tcPr>
            <w:tcW w:w="1373" w:type="dxa"/>
            <w:gridSpan w:val="2"/>
            <w:tcBorders>
              <w:top w:val="nil"/>
              <w:left w:val="nil"/>
              <w:bottom w:val="nil"/>
              <w:right w:val="single" w:sz="4" w:space="0" w:color="auto"/>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2</w:t>
            </w:r>
            <w:r w:rsidRPr="00E54417">
              <w:rPr>
                <w:rFonts w:hint="eastAsia"/>
                <w:spacing w:val="-6"/>
                <w:sz w:val="20"/>
                <w:szCs w:val="20"/>
              </w:rPr>
              <w:t>月</w:t>
            </w:r>
          </w:p>
        </w:tc>
        <w:tc>
          <w:tcPr>
            <w:tcW w:w="1009" w:type="dxa"/>
            <w:vAlign w:val="center"/>
            <w:hideMark/>
          </w:tcPr>
          <w:p w:rsidR="00405E65" w:rsidRPr="00E54417" w:rsidRDefault="00405E65" w:rsidP="00A42CD2">
            <w:pPr>
              <w:pStyle w:val="afe"/>
              <w:overflowPunct w:val="0"/>
              <w:spacing w:before="100" w:beforeAutospacing="1" w:after="100" w:afterAutospacing="1"/>
            </w:pPr>
            <w:r w:rsidRPr="00E54417">
              <w:t>66.6</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4.9</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62.4</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r>
      <w:tr w:rsidR="00405E65" w:rsidRPr="00E54417" w:rsidTr="00C9733F">
        <w:trPr>
          <w:trHeight w:val="108"/>
          <w:jc w:val="center"/>
        </w:trPr>
        <w:tc>
          <w:tcPr>
            <w:tcW w:w="1373" w:type="dxa"/>
            <w:gridSpan w:val="2"/>
            <w:tcBorders>
              <w:top w:val="nil"/>
              <w:left w:val="nil"/>
              <w:bottom w:val="nil"/>
              <w:right w:val="single" w:sz="4" w:space="0" w:color="auto"/>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3</w:t>
            </w:r>
            <w:r w:rsidRPr="00E54417">
              <w:rPr>
                <w:rFonts w:hint="eastAsia"/>
                <w:spacing w:val="-6"/>
                <w:sz w:val="20"/>
                <w:szCs w:val="20"/>
              </w:rPr>
              <w:t>月</w:t>
            </w:r>
          </w:p>
        </w:tc>
        <w:tc>
          <w:tcPr>
            <w:tcW w:w="1009" w:type="dxa"/>
            <w:vAlign w:val="center"/>
            <w:hideMark/>
          </w:tcPr>
          <w:p w:rsidR="00405E65" w:rsidRPr="00E54417" w:rsidRDefault="00405E65" w:rsidP="00A42CD2">
            <w:pPr>
              <w:pStyle w:val="afe"/>
              <w:overflowPunct w:val="0"/>
              <w:spacing w:before="100" w:beforeAutospacing="1" w:after="100" w:afterAutospacing="1"/>
            </w:pPr>
            <w:r w:rsidRPr="00E54417">
              <w:t>66.7</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4.1</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62.9</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67.4</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59.7</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67.2</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8.3</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57.5</w:t>
            </w:r>
          </w:p>
        </w:tc>
      </w:tr>
      <w:tr w:rsidR="00405E65" w:rsidRPr="00E54417" w:rsidTr="00C9733F">
        <w:trPr>
          <w:trHeight w:val="97"/>
          <w:jc w:val="center"/>
        </w:trPr>
        <w:tc>
          <w:tcPr>
            <w:tcW w:w="1373" w:type="dxa"/>
            <w:gridSpan w:val="2"/>
            <w:tcBorders>
              <w:top w:val="nil"/>
              <w:left w:val="nil"/>
              <w:bottom w:val="nil"/>
              <w:right w:val="single" w:sz="4" w:space="0" w:color="auto"/>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4</w:t>
            </w:r>
            <w:r w:rsidRPr="00E54417">
              <w:rPr>
                <w:rFonts w:hint="eastAsia"/>
                <w:spacing w:val="-6"/>
                <w:sz w:val="20"/>
                <w:szCs w:val="20"/>
              </w:rPr>
              <w:t>月</w:t>
            </w:r>
          </w:p>
        </w:tc>
        <w:tc>
          <w:tcPr>
            <w:tcW w:w="1009" w:type="dxa"/>
            <w:vAlign w:val="center"/>
            <w:hideMark/>
          </w:tcPr>
          <w:p w:rsidR="00405E65" w:rsidRPr="00E54417" w:rsidRDefault="00405E65" w:rsidP="00A42CD2">
            <w:pPr>
              <w:pStyle w:val="afe"/>
              <w:overflowPunct w:val="0"/>
              <w:spacing w:before="100" w:beforeAutospacing="1" w:after="100" w:afterAutospacing="1"/>
            </w:pPr>
            <w:r w:rsidRPr="00E54417">
              <w:t>66.6</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4.2</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63.6</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r>
      <w:tr w:rsidR="00405E65" w:rsidRPr="00E54417" w:rsidTr="00C9733F">
        <w:trPr>
          <w:trHeight w:val="216"/>
          <w:jc w:val="center"/>
        </w:trPr>
        <w:tc>
          <w:tcPr>
            <w:tcW w:w="1373" w:type="dxa"/>
            <w:gridSpan w:val="2"/>
            <w:tcBorders>
              <w:top w:val="nil"/>
              <w:left w:val="nil"/>
              <w:bottom w:val="nil"/>
              <w:right w:val="single" w:sz="4" w:space="0" w:color="auto"/>
            </w:tcBorders>
            <w:vAlign w:val="center"/>
            <w:hideMark/>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5</w:t>
            </w:r>
            <w:r w:rsidRPr="00E54417">
              <w:rPr>
                <w:rFonts w:hint="eastAsia"/>
                <w:spacing w:val="-6"/>
                <w:sz w:val="20"/>
                <w:szCs w:val="20"/>
              </w:rPr>
              <w:t>月</w:t>
            </w:r>
          </w:p>
        </w:tc>
        <w:tc>
          <w:tcPr>
            <w:tcW w:w="1009" w:type="dxa"/>
            <w:vAlign w:val="center"/>
            <w:hideMark/>
          </w:tcPr>
          <w:p w:rsidR="00405E65" w:rsidRPr="00E54417" w:rsidRDefault="00405E65" w:rsidP="00A42CD2">
            <w:pPr>
              <w:pStyle w:val="afe"/>
              <w:overflowPunct w:val="0"/>
              <w:spacing w:before="100" w:beforeAutospacing="1" w:after="100" w:afterAutospacing="1"/>
            </w:pPr>
            <w:r w:rsidRPr="00E54417">
              <w:t>66.6</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3.6</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63.7</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6"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noWrap/>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hideMark/>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r>
      <w:tr w:rsidR="00405E65" w:rsidRPr="00E54417" w:rsidTr="00C9733F">
        <w:trPr>
          <w:trHeight w:val="20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pacing w:val="-6"/>
                <w:sz w:val="20"/>
                <w:szCs w:val="20"/>
              </w:rPr>
            </w:pPr>
            <w:r w:rsidRPr="00E54417">
              <w:rPr>
                <w:sz w:val="20"/>
                <w:szCs w:val="20"/>
              </w:rPr>
              <w:t>6</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pPr>
            <w:r w:rsidRPr="00E54417">
              <w:t>66.6</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3.8</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63.9</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67.6</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5.7</w:t>
            </w:r>
          </w:p>
        </w:tc>
        <w:tc>
          <w:tcPr>
            <w:tcW w:w="967"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60.2</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67.6</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7.6</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58.0</w:t>
            </w:r>
          </w:p>
        </w:tc>
      </w:tr>
      <w:tr w:rsidR="00405E65" w:rsidRPr="00E54417" w:rsidTr="00C9733F">
        <w:trPr>
          <w:trHeight w:val="181"/>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pacing w:val="-6"/>
                <w:sz w:val="20"/>
                <w:szCs w:val="20"/>
              </w:rPr>
            </w:pPr>
            <w:r w:rsidRPr="00E54417">
              <w:rPr>
                <w:sz w:val="20"/>
                <w:szCs w:val="20"/>
              </w:rPr>
              <w:t>7</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pPr>
            <w:r w:rsidRPr="00E54417">
              <w:t>66.7</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3.4</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63.8</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r>
      <w:tr w:rsidR="00405E65" w:rsidRPr="00E54417" w:rsidTr="00C9733F">
        <w:trPr>
          <w:trHeight w:val="171"/>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pacing w:val="-6"/>
                <w:sz w:val="20"/>
                <w:szCs w:val="20"/>
              </w:rPr>
            </w:pPr>
            <w:r w:rsidRPr="00E54417">
              <w:rPr>
                <w:sz w:val="20"/>
                <w:szCs w:val="20"/>
              </w:rPr>
              <w:t>8</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pPr>
            <w:r w:rsidRPr="00E54417">
              <w:t>66.6</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3.6</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rPr>
              <w:t>63.5</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6"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noWrap/>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c>
          <w:tcPr>
            <w:tcW w:w="967" w:type="dxa"/>
            <w:vAlign w:val="center"/>
          </w:tcPr>
          <w:p w:rsidR="00405E65" w:rsidRPr="00E54417" w:rsidRDefault="00405E65" w:rsidP="00A42CD2">
            <w:pPr>
              <w:pStyle w:val="afe"/>
              <w:overflowPunct w:val="0"/>
              <w:spacing w:before="100" w:beforeAutospacing="1" w:after="100" w:afterAutospacing="1"/>
              <w:rPr>
                <w:rFonts w:eastAsia="新細明體"/>
              </w:rPr>
            </w:pPr>
            <w:r w:rsidRPr="00E54417">
              <w:rPr>
                <w:rFonts w:eastAsia="新細明體" w:hint="eastAsia"/>
              </w:rPr>
              <w:t>－</w:t>
            </w:r>
          </w:p>
        </w:tc>
      </w:tr>
      <w:tr w:rsidR="00224B91" w:rsidRPr="00E54417" w:rsidTr="00A42CD2">
        <w:trPr>
          <w:trHeight w:val="171"/>
          <w:jc w:val="center"/>
        </w:trPr>
        <w:tc>
          <w:tcPr>
            <w:tcW w:w="1373" w:type="dxa"/>
            <w:gridSpan w:val="2"/>
            <w:tcBorders>
              <w:top w:val="nil"/>
              <w:left w:val="nil"/>
              <w:bottom w:val="nil"/>
              <w:right w:val="single" w:sz="4" w:space="0" w:color="auto"/>
            </w:tcBorders>
            <w:vAlign w:val="center"/>
          </w:tcPr>
          <w:p w:rsidR="00224B91" w:rsidRPr="00E54417" w:rsidRDefault="00224B91" w:rsidP="00A42CD2">
            <w:pPr>
              <w:pStyle w:val="afe"/>
              <w:overflowPunct w:val="0"/>
              <w:spacing w:before="100" w:beforeAutospacing="1" w:after="100" w:afterAutospacing="1"/>
              <w:rPr>
                <w:sz w:val="20"/>
                <w:szCs w:val="20"/>
              </w:rPr>
            </w:pPr>
            <w:r w:rsidRPr="00E54417">
              <w:rPr>
                <w:sz w:val="20"/>
                <w:szCs w:val="20"/>
              </w:rPr>
              <w:t>9</w:t>
            </w:r>
            <w:r w:rsidRPr="00E54417">
              <w:rPr>
                <w:rFonts w:hint="eastAsia"/>
                <w:sz w:val="20"/>
                <w:szCs w:val="20"/>
              </w:rPr>
              <w:t>月</w:t>
            </w:r>
          </w:p>
        </w:tc>
        <w:tc>
          <w:tcPr>
            <w:tcW w:w="1009" w:type="dxa"/>
            <w:vAlign w:val="center"/>
          </w:tcPr>
          <w:p w:rsidR="00224B91" w:rsidRPr="00E54417" w:rsidRDefault="00224B91" w:rsidP="00A42CD2">
            <w:pPr>
              <w:pStyle w:val="afe"/>
              <w:overflowPunct w:val="0"/>
              <w:spacing w:before="100" w:beforeAutospacing="1" w:after="100" w:afterAutospacing="1"/>
            </w:pPr>
            <w:r w:rsidRPr="00A008D8">
              <w:rPr>
                <w:rFonts w:eastAsia="新細明體"/>
              </w:rPr>
              <w:t>66.9</w:t>
            </w:r>
          </w:p>
        </w:tc>
        <w:tc>
          <w:tcPr>
            <w:tcW w:w="966" w:type="dxa"/>
            <w:noWrap/>
            <w:vAlign w:val="center"/>
          </w:tcPr>
          <w:p w:rsidR="00224B91" w:rsidRPr="00E54417" w:rsidRDefault="00224B91" w:rsidP="00A42CD2">
            <w:pPr>
              <w:pStyle w:val="afe"/>
              <w:overflowPunct w:val="0"/>
              <w:spacing w:before="100" w:beforeAutospacing="1" w:after="100" w:afterAutospacing="1"/>
              <w:rPr>
                <w:rFonts w:eastAsia="新細明體"/>
              </w:rPr>
            </w:pPr>
            <w:r w:rsidRPr="00A008D8">
              <w:rPr>
                <w:rFonts w:eastAsia="新細明體"/>
              </w:rPr>
              <w:t>3.4</w:t>
            </w:r>
          </w:p>
        </w:tc>
        <w:tc>
          <w:tcPr>
            <w:tcW w:w="967" w:type="dxa"/>
            <w:vAlign w:val="center"/>
          </w:tcPr>
          <w:p w:rsidR="00224B91" w:rsidRPr="00E54417" w:rsidRDefault="00224B91" w:rsidP="00A42CD2">
            <w:pPr>
              <w:pStyle w:val="afe"/>
              <w:overflowPunct w:val="0"/>
              <w:spacing w:before="100" w:beforeAutospacing="1" w:after="100" w:afterAutospacing="1"/>
              <w:rPr>
                <w:rFonts w:eastAsia="新細明體"/>
              </w:rPr>
            </w:pPr>
            <w:r w:rsidRPr="00A008D8">
              <w:rPr>
                <w:rFonts w:eastAsia="新細明體"/>
              </w:rPr>
              <w:t>63.4</w:t>
            </w:r>
          </w:p>
        </w:tc>
        <w:tc>
          <w:tcPr>
            <w:tcW w:w="967" w:type="dxa"/>
          </w:tcPr>
          <w:p w:rsidR="00224B91" w:rsidRPr="00E54417" w:rsidRDefault="00224B91" w:rsidP="00A42CD2">
            <w:pPr>
              <w:pStyle w:val="afe"/>
              <w:overflowPunct w:val="0"/>
              <w:spacing w:before="100" w:beforeAutospacing="1" w:after="100" w:afterAutospacing="1"/>
              <w:rPr>
                <w:rFonts w:eastAsia="新細明體"/>
              </w:rPr>
            </w:pPr>
            <w:r>
              <w:rPr>
                <w:rFonts w:eastAsia="新細明體" w:hint="eastAsia"/>
              </w:rPr>
              <w:t>67.8</w:t>
            </w:r>
          </w:p>
        </w:tc>
        <w:tc>
          <w:tcPr>
            <w:tcW w:w="966" w:type="dxa"/>
            <w:noWrap/>
          </w:tcPr>
          <w:p w:rsidR="00224B91" w:rsidRPr="00E54417" w:rsidRDefault="00224B91" w:rsidP="00A42CD2">
            <w:pPr>
              <w:pStyle w:val="afe"/>
              <w:overflowPunct w:val="0"/>
              <w:spacing w:before="100" w:beforeAutospacing="1" w:after="100" w:afterAutospacing="1"/>
              <w:rPr>
                <w:rFonts w:eastAsia="新細明體"/>
              </w:rPr>
            </w:pPr>
            <w:r>
              <w:rPr>
                <w:rFonts w:eastAsia="新細明體" w:hint="eastAsia"/>
              </w:rPr>
              <w:t>5.7</w:t>
            </w:r>
          </w:p>
        </w:tc>
        <w:tc>
          <w:tcPr>
            <w:tcW w:w="967" w:type="dxa"/>
            <w:noWrap/>
          </w:tcPr>
          <w:p w:rsidR="00224B91" w:rsidRPr="00E54417" w:rsidRDefault="00224B91" w:rsidP="00A42CD2">
            <w:pPr>
              <w:pStyle w:val="afe"/>
              <w:overflowPunct w:val="0"/>
              <w:spacing w:before="100" w:beforeAutospacing="1" w:after="100" w:afterAutospacing="1"/>
              <w:rPr>
                <w:rFonts w:eastAsia="新細明體"/>
              </w:rPr>
            </w:pPr>
            <w:r w:rsidRPr="00A008D8">
              <w:rPr>
                <w:rFonts w:eastAsia="新細明體" w:hint="eastAsia"/>
              </w:rPr>
              <w:t>－</w:t>
            </w:r>
          </w:p>
        </w:tc>
        <w:tc>
          <w:tcPr>
            <w:tcW w:w="967" w:type="dxa"/>
          </w:tcPr>
          <w:p w:rsidR="00224B91" w:rsidRPr="00E54417" w:rsidRDefault="00224B91" w:rsidP="00A42CD2">
            <w:pPr>
              <w:pStyle w:val="afe"/>
              <w:overflowPunct w:val="0"/>
              <w:spacing w:before="100" w:beforeAutospacing="1" w:after="100" w:afterAutospacing="1"/>
              <w:rPr>
                <w:rFonts w:eastAsia="新細明體"/>
              </w:rPr>
            </w:pPr>
            <w:r>
              <w:rPr>
                <w:rFonts w:eastAsia="新細明體" w:hint="eastAsia"/>
              </w:rPr>
              <w:t>67</w:t>
            </w:r>
            <w:r w:rsidRPr="00A008D8">
              <w:rPr>
                <w:rFonts w:eastAsia="新細明體" w:hint="eastAsia"/>
              </w:rPr>
              <w:t>.</w:t>
            </w:r>
            <w:r>
              <w:rPr>
                <w:rFonts w:eastAsia="新細明體" w:hint="eastAsia"/>
              </w:rPr>
              <w:t>7</w:t>
            </w:r>
          </w:p>
        </w:tc>
        <w:tc>
          <w:tcPr>
            <w:tcW w:w="967" w:type="dxa"/>
            <w:vAlign w:val="center"/>
          </w:tcPr>
          <w:p w:rsidR="00224B91" w:rsidRPr="00E54417" w:rsidRDefault="00224B91" w:rsidP="00A42CD2">
            <w:pPr>
              <w:pStyle w:val="afe"/>
              <w:overflowPunct w:val="0"/>
              <w:spacing w:before="100" w:beforeAutospacing="1" w:after="100" w:afterAutospacing="1"/>
              <w:rPr>
                <w:rFonts w:eastAsia="新細明體"/>
              </w:rPr>
            </w:pPr>
            <w:r>
              <w:rPr>
                <w:rFonts w:eastAsia="新細明體"/>
              </w:rPr>
              <w:t>7.</w:t>
            </w:r>
            <w:r>
              <w:rPr>
                <w:rFonts w:eastAsia="新細明體" w:hint="eastAsia"/>
              </w:rPr>
              <w:t>5</w:t>
            </w:r>
          </w:p>
        </w:tc>
        <w:tc>
          <w:tcPr>
            <w:tcW w:w="967" w:type="dxa"/>
          </w:tcPr>
          <w:p w:rsidR="00224B91" w:rsidRPr="00E54417" w:rsidRDefault="00224B91" w:rsidP="00A42CD2">
            <w:pPr>
              <w:pStyle w:val="afe"/>
              <w:overflowPunct w:val="0"/>
              <w:spacing w:before="100" w:beforeAutospacing="1" w:after="100" w:afterAutospacing="1"/>
              <w:rPr>
                <w:rFonts w:eastAsia="新細明體"/>
              </w:rPr>
            </w:pPr>
            <w:r w:rsidRPr="00A008D8">
              <w:rPr>
                <w:rFonts w:eastAsia="新細明體" w:hint="eastAsia"/>
              </w:rPr>
              <w:t>58.2</w:t>
            </w:r>
          </w:p>
        </w:tc>
      </w:tr>
      <w:tr w:rsidR="003231A7" w:rsidRPr="00E54417" w:rsidTr="00C9733F">
        <w:trPr>
          <w:trHeight w:val="171"/>
          <w:jc w:val="center"/>
        </w:trPr>
        <w:tc>
          <w:tcPr>
            <w:tcW w:w="1373" w:type="dxa"/>
            <w:gridSpan w:val="2"/>
            <w:tcBorders>
              <w:top w:val="nil"/>
              <w:left w:val="nil"/>
              <w:bottom w:val="nil"/>
              <w:right w:val="single" w:sz="4" w:space="0" w:color="auto"/>
            </w:tcBorders>
            <w:vAlign w:val="center"/>
          </w:tcPr>
          <w:p w:rsidR="003231A7" w:rsidRPr="00E54417" w:rsidRDefault="003231A7" w:rsidP="00A42CD2">
            <w:pPr>
              <w:pStyle w:val="afe"/>
              <w:overflowPunct w:val="0"/>
              <w:spacing w:before="100" w:beforeAutospacing="1" w:after="100" w:afterAutospacing="1"/>
              <w:rPr>
                <w:sz w:val="20"/>
                <w:szCs w:val="20"/>
              </w:rPr>
            </w:pPr>
            <w:r w:rsidRPr="00E54417">
              <w:rPr>
                <w:sz w:val="20"/>
                <w:szCs w:val="20"/>
              </w:rPr>
              <w:t>10</w:t>
            </w:r>
            <w:r w:rsidRPr="00E54417">
              <w:rPr>
                <w:rFonts w:hint="eastAsia"/>
                <w:sz w:val="20"/>
                <w:szCs w:val="20"/>
              </w:rPr>
              <w:t>月</w:t>
            </w:r>
          </w:p>
        </w:tc>
        <w:tc>
          <w:tcPr>
            <w:tcW w:w="1009" w:type="dxa"/>
            <w:vAlign w:val="center"/>
          </w:tcPr>
          <w:p w:rsidR="003231A7" w:rsidRPr="00E54417" w:rsidRDefault="003231A7" w:rsidP="00A42CD2">
            <w:pPr>
              <w:pStyle w:val="afe"/>
              <w:overflowPunct w:val="0"/>
              <w:spacing w:before="100" w:beforeAutospacing="1" w:after="100" w:afterAutospacing="1"/>
            </w:pPr>
            <w:r>
              <w:rPr>
                <w:color w:val="000000"/>
              </w:rPr>
              <w:t>66.7</w:t>
            </w:r>
          </w:p>
        </w:tc>
        <w:tc>
          <w:tcPr>
            <w:tcW w:w="966" w:type="dxa"/>
            <w:noWrap/>
            <w:vAlign w:val="center"/>
          </w:tcPr>
          <w:p w:rsidR="003231A7" w:rsidRPr="00E54417" w:rsidRDefault="003231A7" w:rsidP="00A42CD2">
            <w:pPr>
              <w:pStyle w:val="afe"/>
              <w:overflowPunct w:val="0"/>
              <w:spacing w:before="100" w:beforeAutospacing="1" w:after="100" w:afterAutospacing="1"/>
              <w:rPr>
                <w:rFonts w:eastAsia="新細明體"/>
              </w:rPr>
            </w:pPr>
            <w:r>
              <w:rPr>
                <w:color w:val="000000"/>
              </w:rPr>
              <w:t>3.1</w:t>
            </w:r>
          </w:p>
        </w:tc>
        <w:tc>
          <w:tcPr>
            <w:tcW w:w="967" w:type="dxa"/>
            <w:vAlign w:val="center"/>
          </w:tcPr>
          <w:p w:rsidR="003231A7" w:rsidRPr="00E54417" w:rsidRDefault="003231A7" w:rsidP="00A42CD2">
            <w:pPr>
              <w:pStyle w:val="afe"/>
              <w:overflowPunct w:val="0"/>
              <w:spacing w:before="100" w:beforeAutospacing="1" w:after="100" w:afterAutospacing="1"/>
              <w:rPr>
                <w:rFonts w:eastAsia="新細明體"/>
              </w:rPr>
            </w:pPr>
            <w:r>
              <w:rPr>
                <w:color w:val="000000"/>
              </w:rPr>
              <w:t>63.3</w:t>
            </w:r>
          </w:p>
        </w:tc>
        <w:tc>
          <w:tcPr>
            <w:tcW w:w="967" w:type="dxa"/>
            <w:vAlign w:val="center"/>
          </w:tcPr>
          <w:p w:rsidR="003231A7" w:rsidRPr="00E54417" w:rsidRDefault="003231A7" w:rsidP="00A42CD2">
            <w:pPr>
              <w:pStyle w:val="afe"/>
              <w:overflowPunct w:val="0"/>
              <w:spacing w:before="100" w:beforeAutospacing="1" w:after="100" w:afterAutospacing="1"/>
              <w:rPr>
                <w:rFonts w:eastAsia="新細明體"/>
              </w:rPr>
            </w:pPr>
            <w:r>
              <w:rPr>
                <w:rFonts w:hint="eastAsia"/>
                <w:color w:val="000000"/>
              </w:rPr>
              <w:t>－</w:t>
            </w:r>
          </w:p>
        </w:tc>
        <w:tc>
          <w:tcPr>
            <w:tcW w:w="966" w:type="dxa"/>
            <w:noWrap/>
            <w:vAlign w:val="center"/>
          </w:tcPr>
          <w:p w:rsidR="003231A7" w:rsidRPr="00E54417" w:rsidRDefault="003231A7" w:rsidP="00A42CD2">
            <w:pPr>
              <w:pStyle w:val="afe"/>
              <w:overflowPunct w:val="0"/>
              <w:spacing w:before="100" w:beforeAutospacing="1" w:after="100" w:afterAutospacing="1"/>
              <w:rPr>
                <w:rFonts w:eastAsia="新細明體"/>
              </w:rPr>
            </w:pPr>
            <w:r>
              <w:rPr>
                <w:rFonts w:hint="eastAsia"/>
                <w:color w:val="000000"/>
              </w:rPr>
              <w:t>－</w:t>
            </w:r>
          </w:p>
        </w:tc>
        <w:tc>
          <w:tcPr>
            <w:tcW w:w="967" w:type="dxa"/>
            <w:noWrap/>
            <w:vAlign w:val="center"/>
          </w:tcPr>
          <w:p w:rsidR="003231A7" w:rsidRPr="00E54417" w:rsidRDefault="003231A7" w:rsidP="00A42CD2">
            <w:pPr>
              <w:pStyle w:val="afe"/>
              <w:overflowPunct w:val="0"/>
              <w:spacing w:before="100" w:beforeAutospacing="1" w:after="100" w:afterAutospacing="1"/>
              <w:rPr>
                <w:rFonts w:eastAsia="新細明體"/>
              </w:rPr>
            </w:pPr>
            <w:r>
              <w:rPr>
                <w:rFonts w:hint="eastAsia"/>
                <w:color w:val="000000"/>
              </w:rPr>
              <w:t>－</w:t>
            </w:r>
          </w:p>
        </w:tc>
        <w:tc>
          <w:tcPr>
            <w:tcW w:w="967" w:type="dxa"/>
            <w:vAlign w:val="center"/>
          </w:tcPr>
          <w:p w:rsidR="003231A7" w:rsidRPr="00E54417" w:rsidRDefault="003231A7" w:rsidP="00A42CD2">
            <w:pPr>
              <w:pStyle w:val="afe"/>
              <w:overflowPunct w:val="0"/>
              <w:spacing w:before="100" w:beforeAutospacing="1" w:after="100" w:afterAutospacing="1"/>
              <w:rPr>
                <w:rFonts w:eastAsia="新細明體"/>
              </w:rPr>
            </w:pPr>
            <w:r>
              <w:rPr>
                <w:rFonts w:hint="eastAsia"/>
                <w:color w:val="000000"/>
              </w:rPr>
              <w:t>－</w:t>
            </w:r>
          </w:p>
        </w:tc>
        <w:tc>
          <w:tcPr>
            <w:tcW w:w="967" w:type="dxa"/>
            <w:vAlign w:val="center"/>
          </w:tcPr>
          <w:p w:rsidR="003231A7" w:rsidRPr="00E54417" w:rsidRDefault="003231A7" w:rsidP="00A42CD2">
            <w:pPr>
              <w:pStyle w:val="afe"/>
              <w:overflowPunct w:val="0"/>
              <w:spacing w:before="100" w:beforeAutospacing="1" w:after="100" w:afterAutospacing="1"/>
              <w:rPr>
                <w:rFonts w:eastAsia="新細明體"/>
              </w:rPr>
            </w:pPr>
            <w:r>
              <w:rPr>
                <w:rFonts w:hint="eastAsia"/>
                <w:color w:val="000000"/>
              </w:rPr>
              <w:t>－</w:t>
            </w:r>
          </w:p>
        </w:tc>
        <w:tc>
          <w:tcPr>
            <w:tcW w:w="967" w:type="dxa"/>
            <w:vAlign w:val="center"/>
          </w:tcPr>
          <w:p w:rsidR="003231A7" w:rsidRPr="00E54417" w:rsidRDefault="003231A7" w:rsidP="00A42CD2">
            <w:pPr>
              <w:pStyle w:val="afe"/>
              <w:overflowPunct w:val="0"/>
              <w:spacing w:before="100" w:beforeAutospacing="1" w:after="100" w:afterAutospacing="1"/>
              <w:rPr>
                <w:rFonts w:eastAsia="新細明體"/>
              </w:rPr>
            </w:pPr>
            <w:r>
              <w:rPr>
                <w:rFonts w:hint="eastAsia"/>
                <w:color w:val="000000"/>
              </w:rPr>
              <w:t>－</w:t>
            </w:r>
          </w:p>
        </w:tc>
      </w:tr>
      <w:tr w:rsidR="0038024A" w:rsidRPr="00E54417" w:rsidTr="00A42CD2">
        <w:trPr>
          <w:trHeight w:val="171"/>
          <w:jc w:val="center"/>
        </w:trPr>
        <w:tc>
          <w:tcPr>
            <w:tcW w:w="1373" w:type="dxa"/>
            <w:gridSpan w:val="2"/>
            <w:tcBorders>
              <w:top w:val="nil"/>
              <w:left w:val="nil"/>
              <w:bottom w:val="nil"/>
              <w:right w:val="single" w:sz="4" w:space="0" w:color="auto"/>
            </w:tcBorders>
            <w:vAlign w:val="center"/>
          </w:tcPr>
          <w:p w:rsidR="0038024A" w:rsidRPr="00E54417" w:rsidRDefault="0038024A" w:rsidP="00A42CD2">
            <w:pPr>
              <w:pStyle w:val="afe"/>
              <w:overflowPunct w:val="0"/>
              <w:spacing w:before="100" w:beforeAutospacing="1" w:after="100" w:afterAutospacing="1"/>
              <w:rPr>
                <w:sz w:val="20"/>
                <w:szCs w:val="20"/>
              </w:rPr>
            </w:pPr>
            <w:r w:rsidRPr="00A008D8">
              <w:rPr>
                <w:spacing w:val="10"/>
                <w:kern w:val="0"/>
                <w:sz w:val="20"/>
                <w:szCs w:val="20"/>
              </w:rPr>
              <w:t>11</w:t>
            </w:r>
            <w:r w:rsidRPr="00A008D8">
              <w:rPr>
                <w:rFonts w:hint="eastAsia"/>
                <w:spacing w:val="10"/>
                <w:kern w:val="0"/>
                <w:sz w:val="20"/>
                <w:szCs w:val="20"/>
              </w:rPr>
              <w:t>月</w:t>
            </w:r>
          </w:p>
        </w:tc>
        <w:tc>
          <w:tcPr>
            <w:tcW w:w="1009" w:type="dxa"/>
          </w:tcPr>
          <w:p w:rsidR="0038024A" w:rsidRDefault="0038024A" w:rsidP="00A42CD2">
            <w:pPr>
              <w:pStyle w:val="afe"/>
              <w:overflowPunct w:val="0"/>
              <w:spacing w:before="100" w:beforeAutospacing="1" w:after="100" w:afterAutospacing="1"/>
              <w:rPr>
                <w:color w:val="000000"/>
              </w:rPr>
            </w:pPr>
            <w:r w:rsidRPr="00A008D8">
              <w:rPr>
                <w:rFonts w:eastAsia="新細明體"/>
              </w:rPr>
              <w:t>67</w:t>
            </w:r>
          </w:p>
        </w:tc>
        <w:tc>
          <w:tcPr>
            <w:tcW w:w="966" w:type="dxa"/>
            <w:noWrap/>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3.2</w:t>
            </w:r>
          </w:p>
        </w:tc>
        <w:tc>
          <w:tcPr>
            <w:tcW w:w="967" w:type="dxa"/>
          </w:tcPr>
          <w:p w:rsidR="0038024A" w:rsidRDefault="0038024A" w:rsidP="00A42CD2">
            <w:pPr>
              <w:pStyle w:val="afe"/>
              <w:overflowPunct w:val="0"/>
              <w:spacing w:before="100" w:beforeAutospacing="1" w:after="100" w:afterAutospacing="1"/>
              <w:rPr>
                <w:color w:val="000000"/>
              </w:rPr>
            </w:pPr>
            <w:r w:rsidRPr="00C01375">
              <w:rPr>
                <w:rFonts w:eastAsia="新細明體"/>
              </w:rPr>
              <w:t>63.2</w:t>
            </w:r>
          </w:p>
        </w:tc>
        <w:tc>
          <w:tcPr>
            <w:tcW w:w="967" w:type="dxa"/>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w:t>
            </w:r>
          </w:p>
        </w:tc>
        <w:tc>
          <w:tcPr>
            <w:tcW w:w="966" w:type="dxa"/>
            <w:noWrap/>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w:t>
            </w:r>
          </w:p>
        </w:tc>
        <w:tc>
          <w:tcPr>
            <w:tcW w:w="967" w:type="dxa"/>
            <w:noWrap/>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w:t>
            </w:r>
          </w:p>
        </w:tc>
        <w:tc>
          <w:tcPr>
            <w:tcW w:w="967" w:type="dxa"/>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w:t>
            </w:r>
          </w:p>
        </w:tc>
        <w:tc>
          <w:tcPr>
            <w:tcW w:w="967" w:type="dxa"/>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w:t>
            </w:r>
          </w:p>
        </w:tc>
        <w:tc>
          <w:tcPr>
            <w:tcW w:w="967" w:type="dxa"/>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w:t>
            </w:r>
          </w:p>
        </w:tc>
      </w:tr>
      <w:tr w:rsidR="0038024A" w:rsidRPr="00E54417" w:rsidTr="00A42CD2">
        <w:trPr>
          <w:trHeight w:val="171"/>
          <w:jc w:val="center"/>
        </w:trPr>
        <w:tc>
          <w:tcPr>
            <w:tcW w:w="1373" w:type="dxa"/>
            <w:gridSpan w:val="2"/>
            <w:tcBorders>
              <w:top w:val="nil"/>
              <w:left w:val="nil"/>
              <w:bottom w:val="nil"/>
              <w:right w:val="single" w:sz="4" w:space="0" w:color="auto"/>
            </w:tcBorders>
            <w:vAlign w:val="center"/>
          </w:tcPr>
          <w:p w:rsidR="0038024A" w:rsidRPr="00E54417" w:rsidRDefault="0038024A" w:rsidP="00A42CD2">
            <w:pPr>
              <w:pStyle w:val="afe"/>
              <w:overflowPunct w:val="0"/>
              <w:spacing w:before="100" w:beforeAutospacing="1" w:after="100" w:afterAutospacing="1"/>
              <w:rPr>
                <w:sz w:val="20"/>
                <w:szCs w:val="20"/>
              </w:rPr>
            </w:pPr>
            <w:r w:rsidRPr="00A008D8">
              <w:rPr>
                <w:rFonts w:hint="eastAsia"/>
                <w:spacing w:val="10"/>
                <w:kern w:val="0"/>
                <w:sz w:val="20"/>
                <w:szCs w:val="20"/>
              </w:rPr>
              <w:t>12</w:t>
            </w:r>
            <w:r w:rsidRPr="00A008D8">
              <w:rPr>
                <w:rFonts w:hint="eastAsia"/>
                <w:spacing w:val="10"/>
                <w:kern w:val="0"/>
                <w:sz w:val="20"/>
                <w:szCs w:val="20"/>
              </w:rPr>
              <w:t>月</w:t>
            </w:r>
          </w:p>
        </w:tc>
        <w:tc>
          <w:tcPr>
            <w:tcW w:w="1009" w:type="dxa"/>
          </w:tcPr>
          <w:p w:rsidR="0038024A" w:rsidRDefault="0038024A" w:rsidP="00A42CD2">
            <w:pPr>
              <w:pStyle w:val="afe"/>
              <w:overflowPunct w:val="0"/>
              <w:spacing w:before="100" w:beforeAutospacing="1" w:after="100" w:afterAutospacing="1"/>
              <w:rPr>
                <w:color w:val="000000"/>
              </w:rPr>
            </w:pPr>
            <w:r w:rsidRPr="00A008D8">
              <w:rPr>
                <w:rFonts w:eastAsia="新細明體"/>
              </w:rPr>
              <w:t>66.5</w:t>
            </w:r>
          </w:p>
        </w:tc>
        <w:tc>
          <w:tcPr>
            <w:tcW w:w="966" w:type="dxa"/>
            <w:noWrap/>
          </w:tcPr>
          <w:p w:rsidR="0038024A" w:rsidRDefault="0038024A" w:rsidP="00A42CD2">
            <w:pPr>
              <w:pStyle w:val="afe"/>
              <w:overflowPunct w:val="0"/>
              <w:spacing w:before="100" w:beforeAutospacing="1" w:after="100" w:afterAutospacing="1"/>
              <w:rPr>
                <w:color w:val="000000"/>
              </w:rPr>
            </w:pPr>
            <w:r w:rsidRPr="00A008D8">
              <w:rPr>
                <w:rFonts w:eastAsia="新細明體" w:hint="eastAsia"/>
              </w:rPr>
              <w:t>3.3</w:t>
            </w:r>
          </w:p>
        </w:tc>
        <w:tc>
          <w:tcPr>
            <w:tcW w:w="967" w:type="dxa"/>
          </w:tcPr>
          <w:p w:rsidR="0038024A" w:rsidRDefault="0038024A" w:rsidP="00A42CD2">
            <w:pPr>
              <w:pStyle w:val="afe"/>
              <w:overflowPunct w:val="0"/>
              <w:spacing w:before="100" w:beforeAutospacing="1" w:after="100" w:afterAutospacing="1"/>
              <w:rPr>
                <w:color w:val="000000"/>
              </w:rPr>
            </w:pPr>
            <w:r w:rsidRPr="00C01375">
              <w:rPr>
                <w:rFonts w:eastAsia="新細明體"/>
              </w:rPr>
              <w:t>62.3</w:t>
            </w:r>
          </w:p>
        </w:tc>
        <w:tc>
          <w:tcPr>
            <w:tcW w:w="967" w:type="dxa"/>
          </w:tcPr>
          <w:p w:rsidR="0038024A" w:rsidRDefault="0038024A" w:rsidP="00A42CD2">
            <w:pPr>
              <w:pStyle w:val="afe"/>
              <w:overflowPunct w:val="0"/>
              <w:spacing w:before="100" w:beforeAutospacing="1" w:after="100" w:afterAutospacing="1"/>
              <w:rPr>
                <w:color w:val="000000"/>
              </w:rPr>
            </w:pPr>
            <w:r>
              <w:rPr>
                <w:rFonts w:eastAsia="新細明體" w:hint="eastAsia"/>
              </w:rPr>
              <w:t>－</w:t>
            </w:r>
          </w:p>
        </w:tc>
        <w:tc>
          <w:tcPr>
            <w:tcW w:w="966" w:type="dxa"/>
            <w:noWrap/>
          </w:tcPr>
          <w:p w:rsidR="0038024A" w:rsidRDefault="0038024A" w:rsidP="00A42CD2">
            <w:pPr>
              <w:pStyle w:val="afe"/>
              <w:overflowPunct w:val="0"/>
              <w:spacing w:before="100" w:beforeAutospacing="1" w:after="100" w:afterAutospacing="1"/>
              <w:rPr>
                <w:color w:val="000000"/>
              </w:rPr>
            </w:pPr>
            <w:r>
              <w:rPr>
                <w:rFonts w:eastAsia="新細明體" w:hint="eastAsia"/>
              </w:rPr>
              <w:t>－</w:t>
            </w:r>
          </w:p>
        </w:tc>
        <w:tc>
          <w:tcPr>
            <w:tcW w:w="967" w:type="dxa"/>
            <w:noWrap/>
          </w:tcPr>
          <w:p w:rsidR="0038024A" w:rsidRDefault="0038024A" w:rsidP="00A42CD2">
            <w:pPr>
              <w:pStyle w:val="afe"/>
              <w:overflowPunct w:val="0"/>
              <w:spacing w:before="100" w:beforeAutospacing="1" w:after="100" w:afterAutospacing="1"/>
              <w:rPr>
                <w:color w:val="000000"/>
              </w:rPr>
            </w:pPr>
            <w:r>
              <w:rPr>
                <w:rFonts w:eastAsia="新細明體" w:hint="eastAsia"/>
              </w:rPr>
              <w:t>－</w:t>
            </w:r>
          </w:p>
        </w:tc>
        <w:tc>
          <w:tcPr>
            <w:tcW w:w="967" w:type="dxa"/>
          </w:tcPr>
          <w:p w:rsidR="0038024A" w:rsidRDefault="0038024A" w:rsidP="00A42CD2">
            <w:pPr>
              <w:pStyle w:val="afe"/>
              <w:overflowPunct w:val="0"/>
              <w:spacing w:before="100" w:beforeAutospacing="1" w:after="100" w:afterAutospacing="1"/>
              <w:rPr>
                <w:color w:val="000000"/>
              </w:rPr>
            </w:pPr>
            <w:r>
              <w:rPr>
                <w:rFonts w:eastAsia="新細明體" w:hint="eastAsia"/>
              </w:rPr>
              <w:t>－</w:t>
            </w:r>
          </w:p>
        </w:tc>
        <w:tc>
          <w:tcPr>
            <w:tcW w:w="967" w:type="dxa"/>
          </w:tcPr>
          <w:p w:rsidR="0038024A" w:rsidRDefault="0038024A" w:rsidP="00A42CD2">
            <w:pPr>
              <w:pStyle w:val="afe"/>
              <w:overflowPunct w:val="0"/>
              <w:spacing w:before="100" w:beforeAutospacing="1" w:after="100" w:afterAutospacing="1"/>
              <w:rPr>
                <w:color w:val="000000"/>
              </w:rPr>
            </w:pPr>
            <w:r>
              <w:rPr>
                <w:rFonts w:eastAsia="新細明體" w:hint="eastAsia"/>
              </w:rPr>
              <w:t>－</w:t>
            </w:r>
          </w:p>
        </w:tc>
        <w:tc>
          <w:tcPr>
            <w:tcW w:w="967" w:type="dxa"/>
          </w:tcPr>
          <w:p w:rsidR="0038024A" w:rsidRDefault="0038024A" w:rsidP="00A42CD2">
            <w:pPr>
              <w:pStyle w:val="afe"/>
              <w:overflowPunct w:val="0"/>
              <w:spacing w:before="100" w:beforeAutospacing="1" w:after="100" w:afterAutospacing="1"/>
              <w:rPr>
                <w:color w:val="000000"/>
              </w:rPr>
            </w:pPr>
            <w:r>
              <w:rPr>
                <w:rFonts w:eastAsia="新細明體" w:hint="eastAsia"/>
              </w:rPr>
              <w:t>－</w:t>
            </w:r>
          </w:p>
        </w:tc>
      </w:tr>
      <w:tr w:rsidR="002E488E" w:rsidRPr="00E54417" w:rsidTr="00C9733F">
        <w:trPr>
          <w:trHeight w:val="245"/>
          <w:jc w:val="center"/>
        </w:trPr>
        <w:tc>
          <w:tcPr>
            <w:tcW w:w="1373" w:type="dxa"/>
            <w:gridSpan w:val="2"/>
            <w:tcBorders>
              <w:top w:val="nil"/>
              <w:left w:val="nil"/>
              <w:bottom w:val="nil"/>
              <w:right w:val="single" w:sz="4" w:space="0" w:color="auto"/>
            </w:tcBorders>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2018</w:t>
            </w:r>
            <w:r w:rsidRPr="00E54417">
              <w:rPr>
                <w:rFonts w:hint="eastAsia"/>
                <w:spacing w:val="-6"/>
              </w:rPr>
              <w:t>年</w:t>
            </w:r>
          </w:p>
        </w:tc>
        <w:tc>
          <w:tcPr>
            <w:tcW w:w="1009" w:type="dxa"/>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66.6</w:t>
            </w:r>
          </w:p>
        </w:tc>
        <w:tc>
          <w:tcPr>
            <w:tcW w:w="966" w:type="dxa"/>
            <w:noWrap/>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4.0</w:t>
            </w:r>
          </w:p>
        </w:tc>
        <w:tc>
          <w:tcPr>
            <w:tcW w:w="967" w:type="dxa"/>
            <w:vAlign w:val="center"/>
          </w:tcPr>
          <w:p w:rsidR="002E488E" w:rsidRPr="00E54417" w:rsidRDefault="00C2318D" w:rsidP="00A42CD2">
            <w:pPr>
              <w:pStyle w:val="afe"/>
              <w:overflowPunct w:val="0"/>
              <w:spacing w:before="100" w:beforeAutospacing="1" w:after="100" w:afterAutospacing="1"/>
              <w:rPr>
                <w:spacing w:val="-6"/>
              </w:rPr>
            </w:pPr>
            <w:r w:rsidRPr="00E54417">
              <w:rPr>
                <w:spacing w:val="-6"/>
              </w:rPr>
              <w:t>63.2</w:t>
            </w:r>
          </w:p>
        </w:tc>
        <w:tc>
          <w:tcPr>
            <w:tcW w:w="967" w:type="dxa"/>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68.2</w:t>
            </w:r>
          </w:p>
        </w:tc>
        <w:tc>
          <w:tcPr>
            <w:tcW w:w="966" w:type="dxa"/>
            <w:noWrap/>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5.4</w:t>
            </w:r>
          </w:p>
        </w:tc>
        <w:tc>
          <w:tcPr>
            <w:tcW w:w="967" w:type="dxa"/>
            <w:noWrap/>
            <w:vAlign w:val="center"/>
          </w:tcPr>
          <w:p w:rsidR="002E488E" w:rsidRPr="00E54417" w:rsidRDefault="002E488E" w:rsidP="00A42CD2">
            <w:pPr>
              <w:pStyle w:val="afe"/>
              <w:overflowPunct w:val="0"/>
              <w:spacing w:before="100" w:beforeAutospacing="1" w:after="100" w:afterAutospacing="1"/>
              <w:rPr>
                <w:spacing w:val="-6"/>
              </w:rPr>
            </w:pPr>
            <w:r w:rsidRPr="00E54417">
              <w:rPr>
                <w:rFonts w:hint="eastAsia"/>
                <w:spacing w:val="-6"/>
              </w:rPr>
              <w:t>－</w:t>
            </w:r>
          </w:p>
        </w:tc>
        <w:tc>
          <w:tcPr>
            <w:tcW w:w="967" w:type="dxa"/>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68.2</w:t>
            </w:r>
          </w:p>
        </w:tc>
        <w:tc>
          <w:tcPr>
            <w:tcW w:w="967" w:type="dxa"/>
            <w:vAlign w:val="center"/>
          </w:tcPr>
          <w:p w:rsidR="002E488E" w:rsidRPr="00E54417" w:rsidRDefault="002E488E" w:rsidP="00A42CD2">
            <w:pPr>
              <w:pStyle w:val="afe"/>
              <w:overflowPunct w:val="0"/>
              <w:spacing w:before="100" w:beforeAutospacing="1" w:after="100" w:afterAutospacing="1"/>
              <w:rPr>
                <w:spacing w:val="-6"/>
              </w:rPr>
            </w:pPr>
            <w:r w:rsidRPr="00E54417">
              <w:rPr>
                <w:spacing w:val="-6"/>
              </w:rPr>
              <w:t>7.1</w:t>
            </w:r>
          </w:p>
        </w:tc>
        <w:tc>
          <w:tcPr>
            <w:tcW w:w="967" w:type="dxa"/>
            <w:vAlign w:val="center"/>
          </w:tcPr>
          <w:p w:rsidR="002E488E" w:rsidRPr="00E54417" w:rsidRDefault="002E488E" w:rsidP="00A42CD2">
            <w:pPr>
              <w:pStyle w:val="afe"/>
              <w:overflowPunct w:val="0"/>
              <w:spacing w:before="100" w:beforeAutospacing="1" w:after="100" w:afterAutospacing="1"/>
              <w:rPr>
                <w:spacing w:val="-6"/>
              </w:rPr>
            </w:pPr>
            <w:r w:rsidRPr="00E54417">
              <w:rPr>
                <w:rFonts w:hint="eastAsia"/>
                <w:spacing w:val="-6"/>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z w:val="20"/>
                <w:szCs w:val="20"/>
              </w:rPr>
            </w:pPr>
            <w:r w:rsidRPr="00E54417">
              <w:rPr>
                <w:spacing w:val="-6"/>
                <w:sz w:val="20"/>
                <w:szCs w:val="20"/>
              </w:rPr>
              <w:t>1</w:t>
            </w:r>
            <w:r w:rsidRPr="00E54417">
              <w:rPr>
                <w:rFonts w:hint="eastAsia"/>
                <w:spacing w:val="-6"/>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pPr>
            <w:r w:rsidRPr="00E54417">
              <w:t>66.7</w:t>
            </w:r>
          </w:p>
        </w:tc>
        <w:tc>
          <w:tcPr>
            <w:tcW w:w="966" w:type="dxa"/>
            <w:noWrap/>
            <w:vAlign w:val="center"/>
          </w:tcPr>
          <w:p w:rsidR="00405E65" w:rsidRPr="00E54417" w:rsidRDefault="00405E65" w:rsidP="00A42CD2">
            <w:pPr>
              <w:pStyle w:val="afe"/>
              <w:overflowPunct w:val="0"/>
              <w:spacing w:before="100" w:beforeAutospacing="1" w:after="100" w:afterAutospacing="1"/>
            </w:pPr>
            <w:r w:rsidRPr="00E54417">
              <w:t>3.7</w:t>
            </w:r>
          </w:p>
        </w:tc>
        <w:tc>
          <w:tcPr>
            <w:tcW w:w="967" w:type="dxa"/>
            <w:vAlign w:val="center"/>
          </w:tcPr>
          <w:p w:rsidR="00405E65" w:rsidRPr="00E54417" w:rsidRDefault="00405E65" w:rsidP="00A42CD2">
            <w:pPr>
              <w:pStyle w:val="afe"/>
              <w:overflowPunct w:val="0"/>
              <w:spacing w:before="100" w:beforeAutospacing="1" w:after="100" w:afterAutospacing="1"/>
            </w:pPr>
            <w:r w:rsidRPr="00E54417">
              <w:t>61.8</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6" w:type="dxa"/>
            <w:noWrap/>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noWrap/>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pacing w:val="-6"/>
                <w:sz w:val="20"/>
                <w:szCs w:val="20"/>
              </w:rPr>
            </w:pPr>
            <w:r w:rsidRPr="00E54417">
              <w:rPr>
                <w:spacing w:val="-6"/>
                <w:sz w:val="20"/>
                <w:szCs w:val="20"/>
              </w:rPr>
              <w:t>2</w:t>
            </w:r>
            <w:r w:rsidRPr="00E54417">
              <w:rPr>
                <w:rFonts w:hint="eastAsia"/>
                <w:spacing w:val="-6"/>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pPr>
            <w:r w:rsidRPr="00E54417">
              <w:t>66.7</w:t>
            </w:r>
          </w:p>
        </w:tc>
        <w:tc>
          <w:tcPr>
            <w:tcW w:w="966" w:type="dxa"/>
            <w:noWrap/>
            <w:vAlign w:val="center"/>
          </w:tcPr>
          <w:p w:rsidR="00405E65" w:rsidRPr="00E54417" w:rsidRDefault="00405E65" w:rsidP="00A42CD2">
            <w:pPr>
              <w:pStyle w:val="afe"/>
              <w:overflowPunct w:val="0"/>
              <w:spacing w:before="100" w:beforeAutospacing="1" w:after="100" w:afterAutospacing="1"/>
            </w:pPr>
            <w:r w:rsidRPr="00E54417">
              <w:t>4.6</w:t>
            </w:r>
          </w:p>
        </w:tc>
        <w:tc>
          <w:tcPr>
            <w:tcW w:w="967" w:type="dxa"/>
            <w:vAlign w:val="center"/>
          </w:tcPr>
          <w:p w:rsidR="00405E65" w:rsidRPr="00E54417" w:rsidRDefault="00405E65" w:rsidP="00A42CD2">
            <w:pPr>
              <w:pStyle w:val="afe"/>
              <w:overflowPunct w:val="0"/>
              <w:spacing w:before="100" w:beforeAutospacing="1" w:after="100" w:afterAutospacing="1"/>
            </w:pPr>
            <w:r w:rsidRPr="00E54417">
              <w:t>62.0</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6" w:type="dxa"/>
            <w:noWrap/>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noWrap/>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c>
          <w:tcPr>
            <w:tcW w:w="967" w:type="dxa"/>
            <w:vAlign w:val="center"/>
          </w:tcPr>
          <w:p w:rsidR="00405E65" w:rsidRPr="00E54417" w:rsidRDefault="00405E65" w:rsidP="00A42CD2">
            <w:pPr>
              <w:pStyle w:val="afe"/>
              <w:overflowPunct w:val="0"/>
              <w:spacing w:before="100" w:beforeAutospacing="1" w:after="100" w:afterAutospacing="1"/>
            </w:pPr>
            <w:r w:rsidRPr="00E54417">
              <w:rPr>
                <w:rFonts w:hint="eastAsia"/>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3</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66.9</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4.5</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63.1</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68.2</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5.4</w:t>
            </w:r>
          </w:p>
        </w:tc>
        <w:tc>
          <w:tcPr>
            <w:tcW w:w="967"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68.2</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7.1</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4</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66.6</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4.1</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63.5</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5</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66.7</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4.0</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63.9</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66.6</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3.7</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63.8</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68.3</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5.3</w:t>
            </w:r>
          </w:p>
        </w:tc>
        <w:tc>
          <w:tcPr>
            <w:tcW w:w="967"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68.5</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6.9</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r>
      <w:tr w:rsidR="00405E65" w:rsidRPr="00E54417" w:rsidTr="00C9733F">
        <w:trPr>
          <w:trHeight w:val="245"/>
          <w:jc w:val="center"/>
        </w:trPr>
        <w:tc>
          <w:tcPr>
            <w:tcW w:w="1373" w:type="dxa"/>
            <w:gridSpan w:val="2"/>
            <w:tcBorders>
              <w:top w:val="nil"/>
              <w:left w:val="nil"/>
              <w:bottom w:val="nil"/>
              <w:right w:val="single" w:sz="4" w:space="0" w:color="auto"/>
            </w:tcBorders>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7</w:t>
            </w:r>
            <w:r w:rsidRPr="00E54417">
              <w:rPr>
                <w:rFonts w:hint="eastAsia"/>
                <w:sz w:val="20"/>
                <w:szCs w:val="20"/>
              </w:rPr>
              <w:t>月</w:t>
            </w:r>
          </w:p>
        </w:tc>
        <w:tc>
          <w:tcPr>
            <w:tcW w:w="1009"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66.4</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3.7</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sz w:val="20"/>
                <w:szCs w:val="20"/>
              </w:rPr>
              <w:t>63.6</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6"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noWrap/>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405E65" w:rsidRPr="00E54417" w:rsidRDefault="00405E65" w:rsidP="00A42CD2">
            <w:pPr>
              <w:pStyle w:val="afe"/>
              <w:overflowPunct w:val="0"/>
              <w:spacing w:before="100" w:beforeAutospacing="1" w:after="100" w:afterAutospacing="1"/>
              <w:rPr>
                <w:sz w:val="20"/>
                <w:szCs w:val="20"/>
              </w:rPr>
            </w:pPr>
            <w:r w:rsidRPr="00E54417">
              <w:rPr>
                <w:rFonts w:hint="eastAsia"/>
                <w:sz w:val="20"/>
                <w:szCs w:val="20"/>
              </w:rPr>
              <w:t>－</w:t>
            </w:r>
          </w:p>
        </w:tc>
      </w:tr>
      <w:tr w:rsidR="00827BC5" w:rsidRPr="00E54417" w:rsidTr="00C9733F">
        <w:trPr>
          <w:trHeight w:val="245"/>
          <w:jc w:val="center"/>
        </w:trPr>
        <w:tc>
          <w:tcPr>
            <w:tcW w:w="1373" w:type="dxa"/>
            <w:gridSpan w:val="2"/>
            <w:tcBorders>
              <w:top w:val="nil"/>
              <w:left w:val="nil"/>
              <w:bottom w:val="nil"/>
              <w:right w:val="single" w:sz="4" w:space="0" w:color="auto"/>
            </w:tcBorders>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8</w:t>
            </w:r>
            <w:r w:rsidRPr="00E54417">
              <w:rPr>
                <w:rFonts w:hint="eastAsia"/>
                <w:sz w:val="20"/>
                <w:szCs w:val="20"/>
              </w:rPr>
              <w:t>月</w:t>
            </w:r>
          </w:p>
        </w:tc>
        <w:tc>
          <w:tcPr>
            <w:tcW w:w="1009"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66.4</w:t>
            </w:r>
          </w:p>
        </w:tc>
        <w:tc>
          <w:tcPr>
            <w:tcW w:w="966" w:type="dxa"/>
            <w:noWrap/>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4</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63.4</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6" w:type="dxa"/>
            <w:noWrap/>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noWrap/>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r>
      <w:tr w:rsidR="00827BC5" w:rsidRPr="00E54417" w:rsidTr="00C9733F">
        <w:trPr>
          <w:trHeight w:val="245"/>
          <w:jc w:val="center"/>
        </w:trPr>
        <w:tc>
          <w:tcPr>
            <w:tcW w:w="1373" w:type="dxa"/>
            <w:gridSpan w:val="2"/>
            <w:tcBorders>
              <w:top w:val="nil"/>
              <w:left w:val="nil"/>
              <w:bottom w:val="nil"/>
              <w:right w:val="single" w:sz="4" w:space="0" w:color="auto"/>
            </w:tcBorders>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9</w:t>
            </w:r>
            <w:r w:rsidRPr="00E54417">
              <w:rPr>
                <w:rFonts w:hint="eastAsia"/>
                <w:sz w:val="20"/>
                <w:szCs w:val="20"/>
              </w:rPr>
              <w:t>月</w:t>
            </w:r>
          </w:p>
        </w:tc>
        <w:tc>
          <w:tcPr>
            <w:tcW w:w="1009" w:type="dxa"/>
            <w:vAlign w:val="center"/>
          </w:tcPr>
          <w:p w:rsidR="00827BC5" w:rsidRPr="00E54417" w:rsidRDefault="007B6B4F" w:rsidP="00A42CD2">
            <w:pPr>
              <w:pStyle w:val="afe"/>
              <w:overflowPunct w:val="0"/>
              <w:spacing w:before="100" w:beforeAutospacing="1" w:after="100" w:afterAutospacing="1"/>
              <w:rPr>
                <w:sz w:val="20"/>
                <w:szCs w:val="20"/>
              </w:rPr>
            </w:pPr>
            <w:r w:rsidRPr="00E54417">
              <w:rPr>
                <w:sz w:val="20"/>
                <w:szCs w:val="20"/>
              </w:rPr>
              <w:t>66.8</w:t>
            </w:r>
          </w:p>
        </w:tc>
        <w:tc>
          <w:tcPr>
            <w:tcW w:w="966" w:type="dxa"/>
            <w:noWrap/>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3.6</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sz w:val="20"/>
                <w:szCs w:val="20"/>
              </w:rPr>
              <w:t>63.5</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6" w:type="dxa"/>
            <w:noWrap/>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noWrap/>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827BC5" w:rsidRPr="00E54417" w:rsidRDefault="00827BC5" w:rsidP="00A42CD2">
            <w:pPr>
              <w:pStyle w:val="afe"/>
              <w:overflowPunct w:val="0"/>
              <w:spacing w:before="100" w:beforeAutospacing="1" w:after="100" w:afterAutospacing="1"/>
              <w:rPr>
                <w:sz w:val="20"/>
                <w:szCs w:val="20"/>
              </w:rPr>
            </w:pPr>
            <w:r w:rsidRPr="00E54417">
              <w:rPr>
                <w:rFonts w:hint="eastAsia"/>
                <w:sz w:val="20"/>
                <w:szCs w:val="20"/>
              </w:rPr>
              <w:t>－</w:t>
            </w:r>
          </w:p>
        </w:tc>
      </w:tr>
      <w:tr w:rsidR="00E671E0" w:rsidRPr="00E54417" w:rsidTr="00C9733F">
        <w:trPr>
          <w:trHeight w:val="245"/>
          <w:jc w:val="center"/>
        </w:trPr>
        <w:tc>
          <w:tcPr>
            <w:tcW w:w="1373" w:type="dxa"/>
            <w:gridSpan w:val="2"/>
            <w:tcBorders>
              <w:top w:val="nil"/>
              <w:left w:val="nil"/>
              <w:bottom w:val="nil"/>
              <w:right w:val="single" w:sz="4" w:space="0" w:color="auto"/>
            </w:tcBorders>
            <w:vAlign w:val="center"/>
          </w:tcPr>
          <w:p w:rsidR="00E671E0" w:rsidRPr="00E54417" w:rsidRDefault="00E671E0" w:rsidP="00A42CD2">
            <w:pPr>
              <w:pStyle w:val="afe"/>
              <w:overflowPunct w:val="0"/>
              <w:spacing w:before="100" w:beforeAutospacing="1" w:after="100" w:afterAutospacing="1"/>
              <w:rPr>
                <w:sz w:val="20"/>
                <w:szCs w:val="20"/>
              </w:rPr>
            </w:pPr>
            <w:r w:rsidRPr="00E54417">
              <w:rPr>
                <w:sz w:val="20"/>
                <w:szCs w:val="20"/>
              </w:rPr>
              <w:t>10</w:t>
            </w:r>
            <w:r w:rsidRPr="00E54417">
              <w:rPr>
                <w:rFonts w:hint="eastAsia"/>
                <w:sz w:val="20"/>
                <w:szCs w:val="20"/>
              </w:rPr>
              <w:t>月</w:t>
            </w:r>
          </w:p>
        </w:tc>
        <w:tc>
          <w:tcPr>
            <w:tcW w:w="1009" w:type="dxa"/>
            <w:vAlign w:val="center"/>
          </w:tcPr>
          <w:p w:rsidR="00E671E0" w:rsidRPr="00E54417" w:rsidRDefault="00E671E0" w:rsidP="00A42CD2">
            <w:pPr>
              <w:pStyle w:val="afe"/>
              <w:overflowPunct w:val="0"/>
              <w:spacing w:before="100" w:beforeAutospacing="1" w:after="100" w:afterAutospacing="1"/>
              <w:rPr>
                <w:sz w:val="20"/>
                <w:szCs w:val="20"/>
              </w:rPr>
            </w:pPr>
            <w:r w:rsidRPr="00E54417">
              <w:rPr>
                <w:sz w:val="20"/>
                <w:szCs w:val="20"/>
              </w:rPr>
              <w:t>66.5</w:t>
            </w:r>
          </w:p>
        </w:tc>
        <w:tc>
          <w:tcPr>
            <w:tcW w:w="966" w:type="dxa"/>
            <w:noWrap/>
            <w:vAlign w:val="center"/>
          </w:tcPr>
          <w:p w:rsidR="00E671E0" w:rsidRPr="00E54417" w:rsidRDefault="00E671E0" w:rsidP="00A42CD2">
            <w:pPr>
              <w:pStyle w:val="afe"/>
              <w:overflowPunct w:val="0"/>
              <w:spacing w:before="100" w:beforeAutospacing="1" w:after="100" w:afterAutospacing="1"/>
              <w:rPr>
                <w:sz w:val="20"/>
                <w:szCs w:val="20"/>
              </w:rPr>
            </w:pPr>
            <w:r w:rsidRPr="00E54417">
              <w:rPr>
                <w:sz w:val="20"/>
                <w:szCs w:val="20"/>
              </w:rPr>
              <w:t>3.9</w:t>
            </w:r>
          </w:p>
        </w:tc>
        <w:tc>
          <w:tcPr>
            <w:tcW w:w="967" w:type="dxa"/>
            <w:vAlign w:val="center"/>
          </w:tcPr>
          <w:p w:rsidR="00E671E0" w:rsidRPr="00E54417" w:rsidRDefault="00C2318D" w:rsidP="00A42CD2">
            <w:pPr>
              <w:pStyle w:val="afe"/>
              <w:overflowPunct w:val="0"/>
              <w:spacing w:before="100" w:beforeAutospacing="1" w:after="100" w:afterAutospacing="1"/>
              <w:rPr>
                <w:sz w:val="20"/>
                <w:szCs w:val="20"/>
              </w:rPr>
            </w:pPr>
            <w:r w:rsidRPr="00E54417">
              <w:rPr>
                <w:sz w:val="20"/>
                <w:szCs w:val="20"/>
              </w:rPr>
              <w:t>63.4</w:t>
            </w:r>
          </w:p>
        </w:tc>
        <w:tc>
          <w:tcPr>
            <w:tcW w:w="967" w:type="dxa"/>
            <w:vAlign w:val="center"/>
          </w:tcPr>
          <w:p w:rsidR="00E671E0" w:rsidRPr="00E54417" w:rsidRDefault="00E671E0" w:rsidP="00A42CD2">
            <w:pPr>
              <w:pStyle w:val="afe"/>
              <w:overflowPunct w:val="0"/>
              <w:spacing w:before="100" w:beforeAutospacing="1" w:after="100" w:afterAutospacing="1"/>
              <w:rPr>
                <w:sz w:val="20"/>
                <w:szCs w:val="20"/>
              </w:rPr>
            </w:pPr>
            <w:r w:rsidRPr="00E54417">
              <w:rPr>
                <w:rFonts w:hint="eastAsia"/>
                <w:sz w:val="20"/>
                <w:szCs w:val="20"/>
              </w:rPr>
              <w:t>－</w:t>
            </w:r>
          </w:p>
        </w:tc>
        <w:tc>
          <w:tcPr>
            <w:tcW w:w="966" w:type="dxa"/>
            <w:noWrap/>
            <w:vAlign w:val="center"/>
          </w:tcPr>
          <w:p w:rsidR="00E671E0" w:rsidRPr="00E54417" w:rsidRDefault="00E671E0"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noWrap/>
            <w:vAlign w:val="center"/>
          </w:tcPr>
          <w:p w:rsidR="00E671E0" w:rsidRPr="00E54417" w:rsidRDefault="00E671E0"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E671E0" w:rsidRPr="00E54417" w:rsidRDefault="00E671E0"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E671E0" w:rsidRPr="00E54417" w:rsidRDefault="00E671E0" w:rsidP="00A42CD2">
            <w:pPr>
              <w:pStyle w:val="afe"/>
              <w:overflowPunct w:val="0"/>
              <w:spacing w:before="100" w:beforeAutospacing="1" w:after="100" w:afterAutospacing="1"/>
              <w:rPr>
                <w:sz w:val="20"/>
                <w:szCs w:val="20"/>
              </w:rPr>
            </w:pPr>
            <w:r w:rsidRPr="00E54417">
              <w:rPr>
                <w:rFonts w:hint="eastAsia"/>
                <w:sz w:val="20"/>
                <w:szCs w:val="20"/>
              </w:rPr>
              <w:t>－</w:t>
            </w:r>
          </w:p>
        </w:tc>
        <w:tc>
          <w:tcPr>
            <w:tcW w:w="967" w:type="dxa"/>
            <w:vAlign w:val="center"/>
          </w:tcPr>
          <w:p w:rsidR="00E671E0" w:rsidRPr="00E54417" w:rsidRDefault="00E671E0" w:rsidP="00A42CD2">
            <w:pPr>
              <w:pStyle w:val="afe"/>
              <w:overflowPunct w:val="0"/>
              <w:spacing w:before="100" w:beforeAutospacing="1" w:after="100" w:afterAutospacing="1"/>
              <w:rPr>
                <w:sz w:val="20"/>
                <w:szCs w:val="20"/>
              </w:rPr>
            </w:pPr>
            <w:r w:rsidRPr="00E54417">
              <w:rPr>
                <w:rFonts w:hint="eastAsia"/>
                <w:sz w:val="20"/>
                <w:szCs w:val="20"/>
              </w:rPr>
              <w:t>－</w:t>
            </w:r>
          </w:p>
        </w:tc>
      </w:tr>
      <w:tr w:rsidR="00C2318D" w:rsidRPr="00E54417" w:rsidTr="00C9733F">
        <w:trPr>
          <w:trHeight w:val="225"/>
          <w:jc w:val="center"/>
        </w:trPr>
        <w:tc>
          <w:tcPr>
            <w:tcW w:w="1373" w:type="dxa"/>
            <w:gridSpan w:val="2"/>
            <w:tcBorders>
              <w:top w:val="single" w:sz="4" w:space="0" w:color="auto"/>
              <w:left w:val="nil"/>
              <w:bottom w:val="single" w:sz="2" w:space="0" w:color="000000"/>
              <w:right w:val="single" w:sz="2" w:space="0" w:color="000000"/>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較上月（季）</w:t>
            </w:r>
            <w:r w:rsidRPr="00E54417">
              <w:rPr>
                <w:spacing w:val="-6"/>
              </w:rPr>
              <w:br/>
            </w:r>
            <w:r w:rsidRPr="00E54417">
              <w:rPr>
                <w:rFonts w:hint="eastAsia"/>
                <w:spacing w:val="-6"/>
              </w:rPr>
              <w:t>變動</w:t>
            </w:r>
          </w:p>
        </w:tc>
        <w:tc>
          <w:tcPr>
            <w:tcW w:w="1009" w:type="dxa"/>
            <w:tcBorders>
              <w:top w:val="single" w:sz="2" w:space="0" w:color="000000"/>
              <w:left w:val="single" w:sz="2" w:space="0" w:color="000000"/>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spacing w:val="-6"/>
              </w:rPr>
              <w:t xml:space="preserve">(-0.30 ) </w:t>
            </w:r>
          </w:p>
        </w:tc>
        <w:tc>
          <w:tcPr>
            <w:tcW w:w="966"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spacing w:val="-6"/>
              </w:rPr>
              <w:t xml:space="preserve">(0.30) </w:t>
            </w:r>
          </w:p>
        </w:tc>
        <w:tc>
          <w:tcPr>
            <w:tcW w:w="967"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z w:val="20"/>
                <w:szCs w:val="20"/>
              </w:rPr>
            </w:pPr>
            <w:r w:rsidRPr="00E54417">
              <w:rPr>
                <w:sz w:val="20"/>
                <w:szCs w:val="20"/>
              </w:rPr>
              <w:t xml:space="preserve">(-0.10 ) </w:t>
            </w:r>
          </w:p>
        </w:tc>
        <w:tc>
          <w:tcPr>
            <w:tcW w:w="967"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z w:val="20"/>
                <w:szCs w:val="20"/>
              </w:rPr>
            </w:pPr>
            <w:r w:rsidRPr="00E54417">
              <w:rPr>
                <w:rFonts w:hint="eastAsia"/>
                <w:sz w:val="20"/>
                <w:szCs w:val="20"/>
              </w:rPr>
              <w:t>（</w:t>
            </w:r>
            <w:r w:rsidRPr="00E54417">
              <w:rPr>
                <w:sz w:val="20"/>
                <w:szCs w:val="20"/>
              </w:rPr>
              <w:t>0.2</w:t>
            </w:r>
            <w:r w:rsidRPr="00E54417">
              <w:rPr>
                <w:rFonts w:hint="eastAsia"/>
                <w:sz w:val="20"/>
                <w:szCs w:val="20"/>
              </w:rPr>
              <w:t>）</w:t>
            </w:r>
          </w:p>
        </w:tc>
        <w:tc>
          <w:tcPr>
            <w:tcW w:w="966"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0.0</w:t>
            </w:r>
            <w:r w:rsidRPr="00E54417">
              <w:rPr>
                <w:rFonts w:hint="eastAsia"/>
                <w:spacing w:val="-6"/>
              </w:rPr>
              <w:t>）</w:t>
            </w:r>
          </w:p>
        </w:tc>
        <w:tc>
          <w:tcPr>
            <w:tcW w:w="967"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-0.3</w:t>
            </w:r>
            <w:r w:rsidRPr="00E54417">
              <w:rPr>
                <w:rFonts w:hint="eastAsia"/>
                <w:spacing w:val="-6"/>
              </w:rPr>
              <w:t>）</w:t>
            </w:r>
          </w:p>
        </w:tc>
        <w:tc>
          <w:tcPr>
            <w:tcW w:w="967"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0.2</w:t>
            </w:r>
            <w:r w:rsidRPr="00E54417">
              <w:rPr>
                <w:rFonts w:hint="eastAsia"/>
                <w:spacing w:val="-6"/>
              </w:rPr>
              <w:t>）</w:t>
            </w:r>
          </w:p>
        </w:tc>
        <w:tc>
          <w:tcPr>
            <w:tcW w:w="967"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-0.2</w:t>
            </w:r>
            <w:r w:rsidRPr="00E54417">
              <w:rPr>
                <w:rFonts w:hint="eastAsia"/>
                <w:spacing w:val="-6"/>
              </w:rPr>
              <w:t>）</w:t>
            </w:r>
          </w:p>
        </w:tc>
        <w:tc>
          <w:tcPr>
            <w:tcW w:w="967" w:type="dxa"/>
            <w:tcBorders>
              <w:top w:val="single" w:sz="2" w:space="0" w:color="000000"/>
              <w:left w:val="nil"/>
              <w:bottom w:val="single" w:sz="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-0.2</w:t>
            </w:r>
            <w:r w:rsidRPr="00E54417">
              <w:rPr>
                <w:rFonts w:hint="eastAsia"/>
                <w:spacing w:val="-6"/>
              </w:rPr>
              <w:t>）</w:t>
            </w:r>
          </w:p>
        </w:tc>
      </w:tr>
      <w:tr w:rsidR="00C2318D" w:rsidRPr="00E54417" w:rsidTr="00C9733F">
        <w:trPr>
          <w:trHeight w:val="489"/>
          <w:jc w:val="center"/>
        </w:trPr>
        <w:tc>
          <w:tcPr>
            <w:tcW w:w="1373" w:type="dxa"/>
            <w:gridSpan w:val="2"/>
            <w:tcBorders>
              <w:top w:val="single" w:sz="2" w:space="0" w:color="000000"/>
              <w:left w:val="nil"/>
              <w:bottom w:val="single" w:sz="12" w:space="0" w:color="000000"/>
              <w:right w:val="single" w:sz="2" w:space="0" w:color="000000"/>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較上年同月（季）變動</w:t>
            </w:r>
          </w:p>
        </w:tc>
        <w:tc>
          <w:tcPr>
            <w:tcW w:w="1009" w:type="dxa"/>
            <w:tcBorders>
              <w:top w:val="single" w:sz="2" w:space="0" w:color="000000"/>
              <w:left w:val="single" w:sz="2" w:space="0" w:color="000000"/>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spacing w:val="-6"/>
              </w:rPr>
              <w:t xml:space="preserve">(-0.20 ) </w:t>
            </w:r>
          </w:p>
        </w:tc>
        <w:tc>
          <w:tcPr>
            <w:tcW w:w="966"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spacing w:val="-6"/>
              </w:rPr>
              <w:t xml:space="preserve">(0.70) </w:t>
            </w:r>
          </w:p>
        </w:tc>
        <w:tc>
          <w:tcPr>
            <w:tcW w:w="967"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z w:val="20"/>
                <w:szCs w:val="20"/>
              </w:rPr>
            </w:pPr>
            <w:r w:rsidRPr="00E54417">
              <w:rPr>
                <w:sz w:val="20"/>
                <w:szCs w:val="20"/>
              </w:rPr>
              <w:t xml:space="preserve">(0.00) </w:t>
            </w:r>
          </w:p>
        </w:tc>
        <w:tc>
          <w:tcPr>
            <w:tcW w:w="967"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z w:val="20"/>
                <w:szCs w:val="20"/>
              </w:rPr>
            </w:pPr>
            <w:r w:rsidRPr="00E54417">
              <w:rPr>
                <w:rFonts w:hint="eastAsia"/>
                <w:sz w:val="20"/>
                <w:szCs w:val="20"/>
              </w:rPr>
              <w:t>（</w:t>
            </w:r>
            <w:r w:rsidRPr="00E54417">
              <w:rPr>
                <w:sz w:val="20"/>
                <w:szCs w:val="20"/>
              </w:rPr>
              <w:t>0.8</w:t>
            </w:r>
            <w:r w:rsidRPr="00E54417">
              <w:rPr>
                <w:rFonts w:hint="eastAsia"/>
                <w:sz w:val="20"/>
                <w:szCs w:val="20"/>
              </w:rPr>
              <w:t>）</w:t>
            </w:r>
          </w:p>
        </w:tc>
        <w:tc>
          <w:tcPr>
            <w:tcW w:w="966"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-0.9</w:t>
            </w:r>
            <w:r w:rsidRPr="00E54417">
              <w:rPr>
                <w:rFonts w:hint="eastAsia"/>
                <w:spacing w:val="-6"/>
              </w:rPr>
              <w:t>）</w:t>
            </w:r>
          </w:p>
        </w:tc>
        <w:tc>
          <w:tcPr>
            <w:tcW w:w="967"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0.1</w:t>
            </w:r>
            <w:r w:rsidRPr="00E54417">
              <w:rPr>
                <w:rFonts w:hint="eastAsia"/>
                <w:spacing w:val="-6"/>
              </w:rPr>
              <w:t>）</w:t>
            </w:r>
          </w:p>
        </w:tc>
        <w:tc>
          <w:tcPr>
            <w:tcW w:w="967"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1.0</w:t>
            </w:r>
            <w:r w:rsidRPr="00E54417">
              <w:rPr>
                <w:rFonts w:hint="eastAsia"/>
                <w:spacing w:val="-6"/>
              </w:rPr>
              <w:t>）</w:t>
            </w:r>
          </w:p>
        </w:tc>
        <w:tc>
          <w:tcPr>
            <w:tcW w:w="967"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-1.2</w:t>
            </w:r>
            <w:r w:rsidRPr="00E54417">
              <w:rPr>
                <w:rFonts w:hint="eastAsia"/>
                <w:spacing w:val="-6"/>
              </w:rPr>
              <w:t>）</w:t>
            </w:r>
          </w:p>
        </w:tc>
        <w:tc>
          <w:tcPr>
            <w:tcW w:w="967" w:type="dxa"/>
            <w:tcBorders>
              <w:top w:val="single" w:sz="2" w:space="0" w:color="000000"/>
              <w:left w:val="nil"/>
              <w:bottom w:val="single" w:sz="12" w:space="0" w:color="000000"/>
              <w:right w:val="nil"/>
            </w:tcBorders>
            <w:vAlign w:val="center"/>
          </w:tcPr>
          <w:p w:rsidR="00C2318D" w:rsidRPr="00E54417" w:rsidRDefault="00C2318D" w:rsidP="00A42CD2">
            <w:pPr>
              <w:pStyle w:val="afe"/>
              <w:overflowPunct w:val="0"/>
              <w:spacing w:before="100" w:beforeAutospacing="1" w:after="100" w:afterAutospacing="1"/>
              <w:rPr>
                <w:spacing w:val="-6"/>
              </w:rPr>
            </w:pPr>
            <w:r w:rsidRPr="00E54417">
              <w:rPr>
                <w:rFonts w:hint="eastAsia"/>
                <w:spacing w:val="-6"/>
              </w:rPr>
              <w:t>（</w:t>
            </w:r>
            <w:r w:rsidRPr="00E54417">
              <w:rPr>
                <w:spacing w:val="-6"/>
              </w:rPr>
              <w:t>0.2</w:t>
            </w:r>
            <w:r w:rsidRPr="00E54417">
              <w:rPr>
                <w:rFonts w:hint="eastAsia"/>
                <w:spacing w:val="-6"/>
              </w:rPr>
              <w:t>）</w:t>
            </w:r>
          </w:p>
        </w:tc>
      </w:tr>
    </w:tbl>
    <w:p w:rsidR="00092B27" w:rsidRPr="00E54417" w:rsidRDefault="007F3D41" w:rsidP="00EB713C">
      <w:pPr>
        <w:pStyle w:val="ae"/>
        <w:overflowPunct w:val="0"/>
        <w:spacing w:afterLines="0" w:after="0" w:line="260" w:lineRule="exact"/>
        <w:ind w:leftChars="-201" w:left="711" w:hangingChars="579" w:hanging="1274"/>
      </w:pPr>
      <w:r w:rsidRPr="00E54417">
        <w:rPr>
          <w:rFonts w:hint="eastAsia"/>
          <w:szCs w:val="20"/>
        </w:rPr>
        <w:t>資料來源：</w:t>
      </w:r>
      <w:r w:rsidR="00EB713C" w:rsidRPr="00E54417">
        <w:rPr>
          <w:szCs w:val="20"/>
        </w:rPr>
        <w:t>1.</w:t>
      </w:r>
      <w:r w:rsidR="00092B27" w:rsidRPr="00E54417">
        <w:rPr>
          <w:rFonts w:hint="eastAsia"/>
        </w:rPr>
        <w:t>臺灣：行政院主計總處人力資源統計。就業率定義為「</w:t>
      </w:r>
      <w:r w:rsidR="00092B27" w:rsidRPr="00E54417">
        <w:t>15-64</w:t>
      </w:r>
      <w:r w:rsidR="00092B27" w:rsidRPr="00E54417">
        <w:rPr>
          <w:rFonts w:hint="eastAsia"/>
        </w:rPr>
        <w:t>歲就業人口</w:t>
      </w:r>
      <w:r w:rsidR="00092B27" w:rsidRPr="00E54417">
        <w:t>/15-64</w:t>
      </w:r>
      <w:r w:rsidR="00092B27" w:rsidRPr="00E54417">
        <w:rPr>
          <w:rFonts w:hint="eastAsia"/>
        </w:rPr>
        <w:t>歲民間人口」，由本報告計算之。</w:t>
      </w:r>
    </w:p>
    <w:p w:rsidR="00092B27" w:rsidRPr="00E54417" w:rsidRDefault="00092B27" w:rsidP="00EB713C">
      <w:pPr>
        <w:pStyle w:val="ae"/>
        <w:overflowPunct w:val="0"/>
        <w:spacing w:afterLines="0" w:after="0" w:line="260" w:lineRule="exact"/>
        <w:ind w:leftChars="202" w:left="707" w:hangingChars="64" w:hanging="141"/>
      </w:pPr>
      <w:r w:rsidRPr="00E54417">
        <w:t>2.</w:t>
      </w:r>
      <w:r w:rsidRPr="00E54417">
        <w:rPr>
          <w:rFonts w:hint="eastAsia"/>
        </w:rPr>
        <w:t>美國：美國勞動統計局，</w:t>
      </w:r>
      <w:r w:rsidRPr="00E54417">
        <w:t>Current Population Survey</w:t>
      </w:r>
      <w:r w:rsidRPr="00E54417">
        <w:rPr>
          <w:rFonts w:hint="eastAsia"/>
        </w:rPr>
        <w:t>（</w:t>
      </w:r>
      <w:r w:rsidRPr="00E54417">
        <w:t>CPS</w:t>
      </w:r>
      <w:r w:rsidRPr="00E54417">
        <w:rPr>
          <w:rFonts w:hint="eastAsia"/>
        </w:rPr>
        <w:t>）</w:t>
      </w:r>
      <w:r w:rsidRPr="00E54417">
        <w:t>, http://www.bls.gov/webapps/legacy/cpsatab1.htm</w:t>
      </w:r>
    </w:p>
    <w:p w:rsidR="00092B27" w:rsidRPr="00E54417" w:rsidRDefault="00092B27" w:rsidP="00EB713C">
      <w:pPr>
        <w:pStyle w:val="ae"/>
        <w:overflowPunct w:val="0"/>
        <w:spacing w:afterLines="0" w:after="0" w:line="260" w:lineRule="exact"/>
        <w:ind w:leftChars="202" w:left="707" w:hangingChars="64" w:hanging="141"/>
      </w:pPr>
      <w:r w:rsidRPr="00E54417">
        <w:t>3.</w:t>
      </w:r>
      <w:r w:rsidRPr="00E54417">
        <w:rPr>
          <w:rFonts w:hint="eastAsia"/>
        </w:rPr>
        <w:t>日本：日本總務省統計局「勞動力調査資料庫」以及「人口推計資料庫」，</w:t>
      </w:r>
      <w:r w:rsidRPr="00E54417">
        <w:t>http://www.stat.go.jp/data/roudou/index2.htm#kekka</w:t>
      </w:r>
    </w:p>
    <w:p w:rsidR="00092B27" w:rsidRPr="00E54417" w:rsidRDefault="00092B27" w:rsidP="00EB713C">
      <w:pPr>
        <w:pStyle w:val="ae"/>
        <w:overflowPunct w:val="0"/>
        <w:spacing w:afterLines="0" w:after="0" w:line="260" w:lineRule="exact"/>
        <w:ind w:leftChars="202" w:left="707" w:hangingChars="64" w:hanging="141"/>
      </w:pPr>
      <w:r w:rsidRPr="00E54417">
        <w:t>4.</w:t>
      </w:r>
      <w:r w:rsidRPr="00E54417">
        <w:rPr>
          <w:rFonts w:hint="eastAsia"/>
        </w:rPr>
        <w:t>南韓：</w:t>
      </w:r>
      <w:r w:rsidRPr="00E54417">
        <w:t>Korean Statistical Information Service, KOSIS, http://kosis.kr/eng/index/index.jsp</w:t>
      </w:r>
    </w:p>
    <w:p w:rsidR="00092B27" w:rsidRPr="00E54417" w:rsidRDefault="00092B27" w:rsidP="00EB713C">
      <w:pPr>
        <w:pStyle w:val="ae"/>
        <w:overflowPunct w:val="0"/>
        <w:spacing w:afterLines="0" w:after="0" w:line="260" w:lineRule="exact"/>
        <w:ind w:leftChars="202" w:left="707" w:hangingChars="64" w:hanging="141"/>
      </w:pPr>
      <w:r w:rsidRPr="00E54417">
        <w:t>5.OECD</w:t>
      </w:r>
      <w:r w:rsidRPr="00E54417">
        <w:rPr>
          <w:rFonts w:hint="eastAsia"/>
        </w:rPr>
        <w:t>：</w:t>
      </w:r>
      <w:hyperlink r:id="rId40" w:history="1">
        <w:r w:rsidRPr="00E54417">
          <w:rPr>
            <w:u w:val="single"/>
          </w:rPr>
          <w:t>https://stats.oecd.org/Index.aspx?DataSetCode=LFS_SEXAGE_I_R#</w:t>
        </w:r>
      </w:hyperlink>
      <w:r w:rsidRPr="00E54417">
        <w:t xml:space="preserve"> </w:t>
      </w:r>
    </w:p>
    <w:p w:rsidR="00092B27" w:rsidRPr="00E54417" w:rsidRDefault="00092B27" w:rsidP="00EB713C">
      <w:pPr>
        <w:pStyle w:val="ae"/>
        <w:overflowPunct w:val="0"/>
        <w:spacing w:afterLines="0" w:after="0" w:line="260" w:lineRule="exact"/>
        <w:ind w:leftChars="202" w:left="707" w:hangingChars="64" w:hanging="141"/>
      </w:pPr>
      <w:r w:rsidRPr="00E54417">
        <w:t>6.</w:t>
      </w:r>
      <w:r w:rsidRPr="00E54417">
        <w:rPr>
          <w:rFonts w:hint="eastAsia"/>
        </w:rPr>
        <w:t>歐盟：</w:t>
      </w:r>
      <w:r w:rsidRPr="00E54417">
        <w:t>Eurostat, http://ec.europa.eu/eurostat/data/database</w:t>
      </w:r>
    </w:p>
    <w:p w:rsidR="00092B27" w:rsidRPr="00E54417" w:rsidRDefault="00092B27" w:rsidP="00EB713C">
      <w:pPr>
        <w:pStyle w:val="ae"/>
        <w:overflowPunct w:val="0"/>
        <w:spacing w:afterLines="0" w:after="0" w:line="260" w:lineRule="exact"/>
        <w:ind w:leftChars="202" w:left="755" w:hangingChars="86" w:hanging="189"/>
      </w:pPr>
      <w:r w:rsidRPr="00E54417">
        <w:t>7.</w:t>
      </w:r>
      <w:r w:rsidRPr="00E54417">
        <w:rPr>
          <w:rFonts w:hint="eastAsia"/>
        </w:rPr>
        <w:t>各國「就業率」：</w:t>
      </w:r>
      <w:r w:rsidRPr="00E54417">
        <w:t xml:space="preserve"> https://data.oecd.org/Database access/Labour/ Labour Force Statistics/ Short-Term Statistics/ Short-Term Labour Market Statistics </w:t>
      </w:r>
    </w:p>
    <w:p w:rsidR="00574CD8" w:rsidRPr="00E54417" w:rsidRDefault="00092B27" w:rsidP="00EB713C">
      <w:pPr>
        <w:pStyle w:val="afe"/>
        <w:overflowPunct w:val="0"/>
        <w:spacing w:before="0" w:after="0" w:line="260" w:lineRule="exact"/>
        <w:ind w:leftChars="30" w:left="84" w:firstLineChars="218" w:firstLine="480"/>
        <w:jc w:val="both"/>
        <w:rPr>
          <w:szCs w:val="20"/>
        </w:rPr>
      </w:pPr>
      <w:r w:rsidRPr="00E54417">
        <w:rPr>
          <w:spacing w:val="10"/>
          <w:sz w:val="20"/>
          <w:szCs w:val="28"/>
        </w:rPr>
        <w:t>8.</w:t>
      </w:r>
      <w:r w:rsidRPr="00E54417">
        <w:rPr>
          <w:rFonts w:hint="eastAsia"/>
          <w:spacing w:val="10"/>
          <w:sz w:val="20"/>
          <w:szCs w:val="28"/>
        </w:rPr>
        <w:t>本表括號（）內數字係指增減百分點。</w:t>
      </w:r>
      <w:r w:rsidR="00574CD8" w:rsidRPr="00E54417">
        <w:rPr>
          <w:sz w:val="20"/>
          <w:szCs w:val="20"/>
        </w:rPr>
        <w:br w:type="page"/>
      </w:r>
    </w:p>
    <w:p w:rsidR="00200A07" w:rsidRPr="00E54417" w:rsidRDefault="00200A07" w:rsidP="002273F0">
      <w:pPr>
        <w:pStyle w:val="11"/>
        <w:overflowPunct w:val="0"/>
        <w:spacing w:before="190" w:after="190"/>
        <w:ind w:left="785" w:hanging="225"/>
        <w:rPr>
          <w:b/>
        </w:rPr>
      </w:pPr>
      <w:bookmarkStart w:id="195" w:name="_Toc516230049"/>
      <w:bookmarkStart w:id="196" w:name="_Toc516230249"/>
      <w:bookmarkStart w:id="197" w:name="_Toc516230317"/>
      <w:bookmarkStart w:id="198" w:name="_Toc517872284"/>
      <w:bookmarkStart w:id="199" w:name="_Toc518380402"/>
      <w:r w:rsidRPr="00E54417">
        <w:rPr>
          <w:b/>
        </w:rPr>
        <w:lastRenderedPageBreak/>
        <w:t>1</w:t>
      </w:r>
      <w:r w:rsidR="00787EC7" w:rsidRPr="00E54417">
        <w:rPr>
          <w:b/>
        </w:rPr>
        <w:t>.</w:t>
      </w:r>
      <w:r w:rsidRPr="00E54417">
        <w:rPr>
          <w:rFonts w:hint="eastAsia"/>
          <w:b/>
        </w:rPr>
        <w:t>勞參率</w:t>
      </w:r>
      <w:bookmarkEnd w:id="195"/>
      <w:bookmarkEnd w:id="196"/>
      <w:bookmarkEnd w:id="197"/>
      <w:bookmarkEnd w:id="198"/>
      <w:bookmarkEnd w:id="199"/>
    </w:p>
    <w:p w:rsidR="00200A07" w:rsidRPr="00E54417" w:rsidRDefault="00200A07" w:rsidP="00512590">
      <w:pPr>
        <w:pStyle w:val="-2"/>
        <w:overflowPunct w:val="0"/>
        <w:spacing w:before="190" w:after="190"/>
        <w:ind w:left="560" w:firstLine="600"/>
        <w:rPr>
          <w:lang w:val="zh-CN"/>
        </w:rPr>
      </w:pPr>
      <w:r w:rsidRPr="00E54417">
        <w:rPr>
          <w:rFonts w:hint="eastAsia"/>
        </w:rPr>
        <w:t>美國勞參率</w:t>
      </w:r>
      <w:r w:rsidR="00D47162" w:rsidRPr="00E54417">
        <w:rPr>
          <w:rFonts w:hint="eastAsia"/>
        </w:rPr>
        <w:t>因</w:t>
      </w:r>
      <w:r w:rsidRPr="00E54417">
        <w:t>6</w:t>
      </w:r>
      <w:r w:rsidRPr="00E54417">
        <w:rPr>
          <w:rFonts w:hint="eastAsia"/>
        </w:rPr>
        <w:t>、</w:t>
      </w:r>
      <w:r w:rsidRPr="00E54417">
        <w:t>7</w:t>
      </w:r>
      <w:r w:rsidRPr="00E54417">
        <w:rPr>
          <w:rFonts w:hint="eastAsia"/>
        </w:rPr>
        <w:t>月畢業季進入高峰，</w:t>
      </w:r>
      <w:r w:rsidRPr="00E54417">
        <w:t>2018</w:t>
      </w:r>
      <w:r w:rsidRPr="00E54417">
        <w:rPr>
          <w:rFonts w:hint="eastAsia"/>
        </w:rPr>
        <w:t>年勞參率</w:t>
      </w:r>
      <w:r w:rsidR="006D606E" w:rsidRPr="00E54417">
        <w:rPr>
          <w:rFonts w:hint="eastAsia"/>
        </w:rPr>
        <w:t>最高</w:t>
      </w:r>
      <w:r w:rsidRPr="00E54417">
        <w:rPr>
          <w:rFonts w:hint="eastAsia"/>
        </w:rPr>
        <w:t>為</w:t>
      </w:r>
      <w:r w:rsidR="006D606E" w:rsidRPr="00E54417">
        <w:t>7</w:t>
      </w:r>
      <w:r w:rsidR="006D606E" w:rsidRPr="00E54417">
        <w:rPr>
          <w:rFonts w:hint="eastAsia"/>
        </w:rPr>
        <w:t>月</w:t>
      </w:r>
      <w:r w:rsidR="005B434C" w:rsidRPr="00E54417">
        <w:t>63.5</w:t>
      </w:r>
      <w:r w:rsidRPr="00E54417">
        <w:t>%</w:t>
      </w:r>
      <w:r w:rsidRPr="00E54417">
        <w:rPr>
          <w:rFonts w:hint="eastAsia"/>
        </w:rPr>
        <w:t>，</w:t>
      </w:r>
      <w:r w:rsidR="006D1646" w:rsidRPr="00E54417">
        <w:t>10</w:t>
      </w:r>
      <w:r w:rsidR="006D606E" w:rsidRPr="00E54417">
        <w:rPr>
          <w:rFonts w:hint="eastAsia"/>
        </w:rPr>
        <w:t>月</w:t>
      </w:r>
      <w:r w:rsidR="006D1646" w:rsidRPr="00E54417">
        <w:rPr>
          <w:rFonts w:hint="eastAsia"/>
        </w:rPr>
        <w:t>降</w:t>
      </w:r>
      <w:r w:rsidR="006D606E" w:rsidRPr="00E54417">
        <w:rPr>
          <w:rFonts w:hint="eastAsia"/>
        </w:rPr>
        <w:t>為</w:t>
      </w:r>
      <w:r w:rsidR="005B434C" w:rsidRPr="00E54417">
        <w:t>62.</w:t>
      </w:r>
      <w:r w:rsidR="006D1646" w:rsidRPr="00E54417">
        <w:t>9</w:t>
      </w:r>
      <w:r w:rsidR="005B434C" w:rsidRPr="00E54417">
        <w:t>%</w:t>
      </w:r>
      <w:r w:rsidR="005B434C" w:rsidRPr="00E54417">
        <w:rPr>
          <w:rFonts w:hint="eastAsia"/>
        </w:rPr>
        <w:t>，</w:t>
      </w:r>
      <w:r w:rsidR="00D277D6" w:rsidRPr="00E54417">
        <w:rPr>
          <w:rFonts w:hint="eastAsia"/>
        </w:rPr>
        <w:t>較</w:t>
      </w:r>
      <w:r w:rsidR="006D1646" w:rsidRPr="00E54417">
        <w:t>9</w:t>
      </w:r>
      <w:r w:rsidR="00D277D6" w:rsidRPr="00E54417">
        <w:rPr>
          <w:rFonts w:hint="eastAsia"/>
        </w:rPr>
        <w:t>月</w:t>
      </w:r>
      <w:r w:rsidR="006D1646" w:rsidRPr="00E54417">
        <w:rPr>
          <w:rFonts w:hint="eastAsia"/>
        </w:rPr>
        <w:t>回升</w:t>
      </w:r>
      <w:r w:rsidR="00D408C7" w:rsidRPr="00E54417">
        <w:t>0.</w:t>
      </w:r>
      <w:r w:rsidR="006D1646" w:rsidRPr="00E54417">
        <w:t>2</w:t>
      </w:r>
      <w:r w:rsidR="006F2D9D" w:rsidRPr="00E54417">
        <w:rPr>
          <w:rFonts w:hint="eastAsia"/>
        </w:rPr>
        <w:t>個百分點</w:t>
      </w:r>
      <w:r w:rsidRPr="00E54417">
        <w:rPr>
          <w:rFonts w:hint="eastAsia"/>
          <w:lang w:val="zh-CN"/>
        </w:rPr>
        <w:t>。</w:t>
      </w:r>
      <w:r w:rsidRPr="00E54417">
        <w:rPr>
          <w:rFonts w:hint="eastAsia"/>
        </w:rPr>
        <w:t>南韓於每年</w:t>
      </w:r>
      <w:r w:rsidRPr="00E54417">
        <w:t>2</w:t>
      </w:r>
      <w:r w:rsidRPr="00E54417">
        <w:rPr>
          <w:rFonts w:hint="eastAsia"/>
        </w:rPr>
        <w:t>月進入畢業季，</w:t>
      </w:r>
      <w:r w:rsidRPr="00E54417">
        <w:t>2</w:t>
      </w:r>
      <w:r w:rsidR="00A0185D" w:rsidRPr="00E54417">
        <w:rPr>
          <w:rFonts w:hint="eastAsia"/>
        </w:rPr>
        <w:t>至</w:t>
      </w:r>
      <w:r w:rsidRPr="00E54417">
        <w:t>6</w:t>
      </w:r>
      <w:r w:rsidRPr="00E54417">
        <w:rPr>
          <w:rFonts w:hint="eastAsia"/>
        </w:rPr>
        <w:t>月勞參率明顯攀升，</w:t>
      </w:r>
      <w:r w:rsidRPr="00E54417">
        <w:t>2018</w:t>
      </w:r>
      <w:r w:rsidRPr="00E54417">
        <w:rPr>
          <w:rFonts w:hint="eastAsia"/>
        </w:rPr>
        <w:t>年</w:t>
      </w:r>
      <w:r w:rsidR="00222CA6" w:rsidRPr="00E54417">
        <w:t>10</w:t>
      </w:r>
      <w:r w:rsidRPr="00E54417">
        <w:rPr>
          <w:rFonts w:hint="eastAsia"/>
        </w:rPr>
        <w:t>月勞參率</w:t>
      </w:r>
      <w:r w:rsidR="00A0185D" w:rsidRPr="00E54417">
        <w:rPr>
          <w:rFonts w:hint="eastAsia"/>
        </w:rPr>
        <w:t>降</w:t>
      </w:r>
      <w:r w:rsidRPr="00E54417">
        <w:rPr>
          <w:rFonts w:hint="eastAsia"/>
        </w:rPr>
        <w:t>為</w:t>
      </w:r>
      <w:r w:rsidRPr="00E54417">
        <w:t>6</w:t>
      </w:r>
      <w:r w:rsidR="006F2D9D" w:rsidRPr="00E54417">
        <w:t>3.</w:t>
      </w:r>
      <w:r w:rsidR="00E82644" w:rsidRPr="00E54417">
        <w:t>4</w:t>
      </w:r>
      <w:r w:rsidRPr="00E54417">
        <w:t>%</w:t>
      </w:r>
      <w:r w:rsidRPr="00E54417">
        <w:rPr>
          <w:rFonts w:hint="eastAsia"/>
        </w:rPr>
        <w:t>，較上月</w:t>
      </w:r>
      <w:r w:rsidR="00222CA6" w:rsidRPr="00E54417">
        <w:rPr>
          <w:rFonts w:hint="eastAsia"/>
        </w:rPr>
        <w:t>下降</w:t>
      </w:r>
      <w:r w:rsidR="007752AE" w:rsidRPr="00E54417">
        <w:t>0.1</w:t>
      </w:r>
      <w:r w:rsidRPr="00E54417">
        <w:rPr>
          <w:rFonts w:hint="eastAsia"/>
        </w:rPr>
        <w:t>個百分點</w:t>
      </w:r>
      <w:r w:rsidRPr="00E54417">
        <w:rPr>
          <w:rFonts w:hint="eastAsia"/>
          <w:lang w:val="zh-CN"/>
        </w:rPr>
        <w:t>。</w:t>
      </w:r>
      <w:r w:rsidRPr="00E54417">
        <w:rPr>
          <w:rFonts w:hint="eastAsia"/>
        </w:rPr>
        <w:t>日本於每年</w:t>
      </w:r>
      <w:r w:rsidRPr="00E54417">
        <w:t>3</w:t>
      </w:r>
      <w:r w:rsidRPr="00E54417">
        <w:rPr>
          <w:rFonts w:hint="eastAsia"/>
        </w:rPr>
        <w:t>月進入畢業季，歷年勞參率於</w:t>
      </w:r>
      <w:r w:rsidRPr="00E54417">
        <w:t>3</w:t>
      </w:r>
      <w:r w:rsidRPr="00E54417">
        <w:rPr>
          <w:rFonts w:hint="eastAsia"/>
        </w:rPr>
        <w:t>月起呈現明顯攀升，</w:t>
      </w:r>
      <w:r w:rsidRPr="00E54417">
        <w:t>2018</w:t>
      </w:r>
      <w:r w:rsidRPr="00E54417">
        <w:rPr>
          <w:rFonts w:hint="eastAsia"/>
        </w:rPr>
        <w:t>年</w:t>
      </w:r>
      <w:r w:rsidR="00222CA6" w:rsidRPr="00E54417">
        <w:t>10</w:t>
      </w:r>
      <w:r w:rsidR="0081588D" w:rsidRPr="00E54417">
        <w:rPr>
          <w:rFonts w:hint="eastAsia"/>
        </w:rPr>
        <w:t>月之勞參率</w:t>
      </w:r>
      <w:r w:rsidR="001853FC" w:rsidRPr="00E54417">
        <w:rPr>
          <w:rFonts w:hint="eastAsia"/>
        </w:rPr>
        <w:t>為</w:t>
      </w:r>
      <w:r w:rsidR="00222CA6" w:rsidRPr="00E54417">
        <w:t>62.0</w:t>
      </w:r>
      <w:r w:rsidR="0081588D" w:rsidRPr="00E54417">
        <w:t>%</w:t>
      </w:r>
      <w:r w:rsidR="00371EA5" w:rsidRPr="00E54417">
        <w:rPr>
          <w:rFonts w:hint="eastAsia"/>
        </w:rPr>
        <w:t>，為近兩年</w:t>
      </w:r>
      <w:r w:rsidR="00371EA5" w:rsidRPr="00E54417">
        <w:rPr>
          <w:rFonts w:hint="eastAsia"/>
          <w:lang w:val="zh-CN"/>
        </w:rPr>
        <w:t>多</w:t>
      </w:r>
      <w:r w:rsidR="00371EA5" w:rsidRPr="00E54417">
        <w:rPr>
          <w:rFonts w:hint="eastAsia"/>
        </w:rPr>
        <w:t>來之</w:t>
      </w:r>
      <w:r w:rsidR="00271BE8" w:rsidRPr="00E54417">
        <w:rPr>
          <w:rFonts w:hint="eastAsia"/>
        </w:rPr>
        <w:t>第</w:t>
      </w:r>
      <w:r w:rsidR="00400C34" w:rsidRPr="00E54417">
        <w:rPr>
          <w:rFonts w:hint="eastAsia"/>
        </w:rPr>
        <w:t>一</w:t>
      </w:r>
      <w:r w:rsidR="00371EA5" w:rsidRPr="00E54417">
        <w:rPr>
          <w:rFonts w:hint="eastAsia"/>
        </w:rPr>
        <w:t>高點</w:t>
      </w:r>
      <w:r w:rsidR="00E83CA3" w:rsidRPr="00E54417">
        <w:rPr>
          <w:rFonts w:hint="eastAsia"/>
        </w:rPr>
        <w:t>，</w:t>
      </w:r>
      <w:r w:rsidR="005A3056" w:rsidRPr="00E54417">
        <w:rPr>
          <w:rFonts w:hint="eastAsia"/>
        </w:rPr>
        <w:t>較</w:t>
      </w:r>
      <w:r w:rsidR="00E83CA3" w:rsidRPr="00E54417">
        <w:t>9</w:t>
      </w:r>
      <w:r w:rsidR="00E83CA3" w:rsidRPr="00E54417">
        <w:rPr>
          <w:rFonts w:hint="eastAsia"/>
        </w:rPr>
        <w:t>月大幅</w:t>
      </w:r>
      <w:r w:rsidR="005A3056" w:rsidRPr="00E54417">
        <w:rPr>
          <w:rFonts w:hint="eastAsia"/>
        </w:rPr>
        <w:t>上升</w:t>
      </w:r>
      <w:r w:rsidR="005A3056" w:rsidRPr="00E54417">
        <w:t>1.5</w:t>
      </w:r>
      <w:r w:rsidR="005A3056" w:rsidRPr="00E54417">
        <w:rPr>
          <w:rFonts w:hint="eastAsia"/>
        </w:rPr>
        <w:t>個百分點</w:t>
      </w:r>
      <w:r w:rsidRPr="00E54417">
        <w:rPr>
          <w:rFonts w:hint="eastAsia"/>
        </w:rPr>
        <w:t>。臺灣的勞參率相較美、日、韓各國為低且</w:t>
      </w:r>
      <w:r w:rsidR="00290319" w:rsidRPr="00E54417">
        <w:rPr>
          <w:rFonts w:hint="eastAsia"/>
        </w:rPr>
        <w:t>通常</w:t>
      </w:r>
      <w:r w:rsidRPr="00E54417">
        <w:rPr>
          <w:rFonts w:hint="eastAsia"/>
        </w:rPr>
        <w:t>波動幅度甚小，</w:t>
      </w:r>
      <w:r w:rsidR="0012349F">
        <w:rPr>
          <w:rFonts w:hint="eastAsia"/>
        </w:rPr>
        <w:t>10</w:t>
      </w:r>
      <w:r w:rsidR="0012349F">
        <w:rPr>
          <w:rFonts w:hint="eastAsia"/>
        </w:rPr>
        <w:t>月為</w:t>
      </w:r>
      <w:r w:rsidR="0012349F">
        <w:rPr>
          <w:rFonts w:hint="eastAsia"/>
        </w:rPr>
        <w:t>59.08%</w:t>
      </w:r>
      <w:r w:rsidR="0012349F">
        <w:rPr>
          <w:rFonts w:hint="eastAsia"/>
        </w:rPr>
        <w:t>，較</w:t>
      </w:r>
      <w:r w:rsidR="00F9200C" w:rsidRPr="00E54417">
        <w:rPr>
          <w:rFonts w:hint="eastAsia"/>
        </w:rPr>
        <w:t>上月</w:t>
      </w:r>
      <w:r w:rsidR="00915899" w:rsidRPr="00E54417">
        <w:rPr>
          <w:rFonts w:hint="eastAsia"/>
        </w:rPr>
        <w:t>略</w:t>
      </w:r>
      <w:r w:rsidR="0012349F">
        <w:rPr>
          <w:rFonts w:hint="eastAsia"/>
        </w:rPr>
        <w:t>升</w:t>
      </w:r>
      <w:r w:rsidR="00B26A8A" w:rsidRPr="00E54417">
        <w:t>0.</w:t>
      </w:r>
      <w:r w:rsidR="002F413D" w:rsidRPr="00E54417">
        <w:t>03</w:t>
      </w:r>
      <w:r w:rsidR="00B26A8A" w:rsidRPr="00E54417">
        <w:rPr>
          <w:rFonts w:hint="eastAsia"/>
        </w:rPr>
        <w:t>個百分點</w:t>
      </w:r>
      <w:r w:rsidRPr="00E54417">
        <w:rPr>
          <w:rFonts w:hint="eastAsia"/>
          <w:lang w:val="zh-CN"/>
        </w:rPr>
        <w:t>。</w:t>
      </w:r>
    </w:p>
    <w:p w:rsidR="00DF0E11" w:rsidRPr="00E54417" w:rsidRDefault="00E356DF" w:rsidP="00EB713C">
      <w:pPr>
        <w:pStyle w:val="ae"/>
        <w:spacing w:afterLines="0" w:after="0" w:line="240" w:lineRule="auto"/>
        <w:ind w:left="0" w:firstLineChars="0" w:firstLine="0"/>
        <w:rPr>
          <w:lang w:val="zh-CN"/>
        </w:rPr>
      </w:pPr>
      <w:r w:rsidRPr="00A00F7A">
        <w:rPr>
          <w:noProof/>
        </w:rPr>
        <w:drawing>
          <wp:inline distT="0" distB="0" distL="0" distR="0" wp14:anchorId="75AB31FA">
            <wp:extent cx="6029325" cy="2700655"/>
            <wp:effectExtent l="0" t="0" r="9525" b="444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325" cy="2700655"/>
                    </a:xfrm>
                    <a:prstGeom prst="rect">
                      <a:avLst/>
                    </a:prstGeom>
                    <a:noFill/>
                  </pic:spPr>
                </pic:pic>
              </a:graphicData>
            </a:graphic>
          </wp:inline>
        </w:drawing>
      </w:r>
      <w:r w:rsidR="00DF0E11" w:rsidRPr="00E54417">
        <w:rPr>
          <w:rFonts w:hint="eastAsia"/>
          <w:lang w:val="zh-CN"/>
        </w:rPr>
        <w:t>資料來源：同表</w:t>
      </w:r>
      <w:r w:rsidR="00DF0E11" w:rsidRPr="00E54417">
        <w:rPr>
          <w:lang w:val="zh-CN"/>
        </w:rPr>
        <w:t>18</w:t>
      </w:r>
      <w:r w:rsidR="00DF0E11" w:rsidRPr="00E54417">
        <w:rPr>
          <w:rFonts w:hint="eastAsia"/>
          <w:lang w:val="zh-CN"/>
        </w:rPr>
        <w:t>各國資料來源。</w:t>
      </w:r>
    </w:p>
    <w:p w:rsidR="00200A07" w:rsidRPr="00E54417" w:rsidRDefault="00200A07" w:rsidP="002273F0">
      <w:pPr>
        <w:pStyle w:val="af9"/>
        <w:overflowPunct w:val="0"/>
      </w:pPr>
      <w:r w:rsidRPr="00E54417">
        <w:rPr>
          <w:rFonts w:hint="eastAsia"/>
        </w:rPr>
        <w:t>圖</w:t>
      </w:r>
      <w:r w:rsidRPr="00E54417">
        <w:t>1</w:t>
      </w:r>
      <w:r w:rsidR="00574CD8" w:rsidRPr="00E54417">
        <w:t>5</w:t>
      </w:r>
      <w:r w:rsidRPr="00E54417">
        <w:rPr>
          <w:rFonts w:hint="eastAsia"/>
        </w:rPr>
        <w:t xml:space="preserve">　主要國家勞參率趨勢</w:t>
      </w:r>
    </w:p>
    <w:p w:rsidR="00200A07" w:rsidRPr="00E54417" w:rsidRDefault="00200A07" w:rsidP="002273F0">
      <w:pPr>
        <w:overflowPunct w:val="0"/>
        <w:autoSpaceDE w:val="0"/>
        <w:autoSpaceDN w:val="0"/>
        <w:snapToGrid/>
        <w:spacing w:after="0" w:line="200" w:lineRule="atLeast"/>
        <w:jc w:val="center"/>
        <w:textAlignment w:val="auto"/>
        <w:rPr>
          <w:kern w:val="0"/>
          <w:sz w:val="26"/>
          <w:szCs w:val="26"/>
        </w:rPr>
      </w:pPr>
    </w:p>
    <w:p w:rsidR="00200A07" w:rsidRPr="00E54417" w:rsidRDefault="00787EC7" w:rsidP="002273F0">
      <w:pPr>
        <w:pStyle w:val="11"/>
        <w:overflowPunct w:val="0"/>
        <w:spacing w:before="190" w:after="190"/>
        <w:ind w:left="785" w:hanging="225"/>
        <w:rPr>
          <w:b/>
        </w:rPr>
      </w:pPr>
      <w:r w:rsidRPr="00E54417">
        <w:rPr>
          <w:b/>
        </w:rPr>
        <w:br w:type="page"/>
      </w:r>
      <w:bookmarkStart w:id="200" w:name="_Toc516230050"/>
      <w:bookmarkStart w:id="201" w:name="_Toc516230250"/>
      <w:bookmarkStart w:id="202" w:name="_Toc516230318"/>
      <w:bookmarkStart w:id="203" w:name="_Toc517872285"/>
      <w:bookmarkStart w:id="204" w:name="_Toc518380403"/>
      <w:r w:rsidR="00200A07" w:rsidRPr="00E54417">
        <w:rPr>
          <w:b/>
        </w:rPr>
        <w:lastRenderedPageBreak/>
        <w:t>2</w:t>
      </w:r>
      <w:r w:rsidRPr="00E54417">
        <w:rPr>
          <w:b/>
        </w:rPr>
        <w:t>.</w:t>
      </w:r>
      <w:r w:rsidR="00200A07" w:rsidRPr="00E54417">
        <w:rPr>
          <w:rFonts w:hint="eastAsia"/>
          <w:b/>
        </w:rPr>
        <w:t>就業率</w:t>
      </w:r>
      <w:bookmarkEnd w:id="200"/>
      <w:bookmarkEnd w:id="201"/>
      <w:bookmarkEnd w:id="202"/>
      <w:bookmarkEnd w:id="203"/>
      <w:bookmarkEnd w:id="204"/>
    </w:p>
    <w:p w:rsidR="0007040E" w:rsidRPr="00E54417" w:rsidRDefault="0027349A" w:rsidP="00630238">
      <w:pPr>
        <w:pStyle w:val="-2"/>
        <w:overflowPunct w:val="0"/>
        <w:spacing w:before="190" w:after="190"/>
        <w:ind w:left="560" w:firstLine="600"/>
      </w:pPr>
      <w:r w:rsidRPr="00E54417">
        <w:rPr>
          <w:rFonts w:hint="eastAsia"/>
          <w:lang w:val="zh-CN"/>
        </w:rPr>
        <w:t>依據</w:t>
      </w:r>
      <w:r w:rsidRPr="00E54417">
        <w:rPr>
          <w:lang w:val="zh-CN"/>
        </w:rPr>
        <w:t>OECD</w:t>
      </w:r>
      <w:r w:rsidRPr="00E54417">
        <w:rPr>
          <w:rFonts w:hint="eastAsia"/>
          <w:lang w:val="zh-CN"/>
        </w:rPr>
        <w:t>之標準定義</w:t>
      </w:r>
      <w:r w:rsidR="00200A07" w:rsidRPr="00E54417">
        <w:rPr>
          <w:rFonts w:hint="eastAsia"/>
          <w:lang w:val="zh-CN"/>
        </w:rPr>
        <w:t>比較臺灣與美國、日本及南韓的就業率，</w:t>
      </w:r>
      <w:r w:rsidR="00200A07" w:rsidRPr="00E54417">
        <w:rPr>
          <w:rFonts w:hint="eastAsia"/>
        </w:rPr>
        <w:t>日本就業率為各國最高，</w:t>
      </w:r>
      <w:r w:rsidR="00200A07" w:rsidRPr="00E54417">
        <w:t>2016</w:t>
      </w:r>
      <w:r w:rsidR="00200A07" w:rsidRPr="00E54417">
        <w:rPr>
          <w:rFonts w:hint="eastAsia"/>
        </w:rPr>
        <w:t>年</w:t>
      </w:r>
      <w:r w:rsidR="00200A07" w:rsidRPr="00E54417">
        <w:t>4</w:t>
      </w:r>
      <w:r w:rsidR="00200A07" w:rsidRPr="00E54417">
        <w:rPr>
          <w:rFonts w:hint="eastAsia"/>
        </w:rPr>
        <w:t>月起維持在</w:t>
      </w:r>
      <w:r w:rsidR="00200A07" w:rsidRPr="00E54417">
        <w:t>74%</w:t>
      </w:r>
      <w:r w:rsidR="00200A07" w:rsidRPr="00E54417">
        <w:rPr>
          <w:rFonts w:hint="eastAsia"/>
        </w:rPr>
        <w:t>以上，</w:t>
      </w:r>
      <w:r w:rsidR="00200A07" w:rsidRPr="00E54417">
        <w:t>2018</w:t>
      </w:r>
      <w:r w:rsidR="00200A07" w:rsidRPr="00E54417">
        <w:rPr>
          <w:rFonts w:hint="eastAsia"/>
        </w:rPr>
        <w:t>年</w:t>
      </w:r>
      <w:r w:rsidR="002F413D" w:rsidRPr="00E54417">
        <w:t>10</w:t>
      </w:r>
      <w:r w:rsidR="00200A07" w:rsidRPr="00E54417">
        <w:rPr>
          <w:rFonts w:hint="eastAsia"/>
        </w:rPr>
        <w:t>月就業率</w:t>
      </w:r>
      <w:r w:rsidR="00F47BBC" w:rsidRPr="00E54417">
        <w:rPr>
          <w:rFonts w:hint="eastAsia"/>
        </w:rPr>
        <w:t>達</w:t>
      </w:r>
      <w:r w:rsidR="002F413D" w:rsidRPr="00E54417">
        <w:t>77.1</w:t>
      </w:r>
      <w:r w:rsidR="00F47BBC" w:rsidRPr="00E54417">
        <w:t>%</w:t>
      </w:r>
      <w:r w:rsidR="00200A07" w:rsidRPr="00E54417">
        <w:rPr>
          <w:rFonts w:hint="eastAsia"/>
        </w:rPr>
        <w:t>，較</w:t>
      </w:r>
      <w:r w:rsidR="00552D0D" w:rsidRPr="00E54417">
        <w:rPr>
          <w:rFonts w:hint="eastAsia"/>
        </w:rPr>
        <w:t>上</w:t>
      </w:r>
      <w:r w:rsidR="00200A07" w:rsidRPr="00E54417">
        <w:rPr>
          <w:rFonts w:hint="eastAsia"/>
        </w:rPr>
        <w:t>月</w:t>
      </w:r>
      <w:r w:rsidR="007B6458" w:rsidRPr="00E54417">
        <w:rPr>
          <w:rFonts w:hint="eastAsia"/>
        </w:rPr>
        <w:t>略</w:t>
      </w:r>
      <w:r w:rsidR="002F413D" w:rsidRPr="00E54417">
        <w:rPr>
          <w:rFonts w:hint="eastAsia"/>
        </w:rPr>
        <w:t>增</w:t>
      </w:r>
      <w:r w:rsidR="002F413D" w:rsidRPr="00E54417">
        <w:t>0.2</w:t>
      </w:r>
      <w:r w:rsidR="00F47BBC" w:rsidRPr="00E54417">
        <w:rPr>
          <w:rFonts w:hint="eastAsia"/>
        </w:rPr>
        <w:t>個百分點</w:t>
      </w:r>
      <w:r w:rsidR="00200A07" w:rsidRPr="00E54417">
        <w:rPr>
          <w:rFonts w:hint="eastAsia"/>
        </w:rPr>
        <w:t>；美國的就業率自</w:t>
      </w:r>
      <w:r w:rsidR="00200A07" w:rsidRPr="00E54417">
        <w:t>2017</w:t>
      </w:r>
      <w:r w:rsidR="00200A07" w:rsidRPr="00E54417">
        <w:rPr>
          <w:rFonts w:hint="eastAsia"/>
        </w:rPr>
        <w:t>年</w:t>
      </w:r>
      <w:r w:rsidR="00200A07" w:rsidRPr="00E54417">
        <w:t>1</w:t>
      </w:r>
      <w:r w:rsidR="00200A07" w:rsidRPr="00E54417">
        <w:rPr>
          <w:rFonts w:hint="eastAsia"/>
        </w:rPr>
        <w:t>月起呈上揚趨勢，</w:t>
      </w:r>
      <w:r w:rsidR="00200A07" w:rsidRPr="00E54417">
        <w:t>4</w:t>
      </w:r>
      <w:r w:rsidR="00200A07" w:rsidRPr="00E54417">
        <w:rPr>
          <w:rFonts w:hint="eastAsia"/>
        </w:rPr>
        <w:t>月起攀升至</w:t>
      </w:r>
      <w:r w:rsidR="00200A07" w:rsidRPr="00E54417">
        <w:t>70%</w:t>
      </w:r>
      <w:r w:rsidR="00200A07" w:rsidRPr="00E54417">
        <w:rPr>
          <w:rFonts w:hint="eastAsia"/>
        </w:rPr>
        <w:t>以上，回升至</w:t>
      </w:r>
      <w:r w:rsidR="00200A07" w:rsidRPr="00E54417">
        <w:t>2008</w:t>
      </w:r>
      <w:r w:rsidR="00200A07" w:rsidRPr="00E54417">
        <w:rPr>
          <w:rFonts w:hint="eastAsia"/>
        </w:rPr>
        <w:t>年底之水準，</w:t>
      </w:r>
      <w:r w:rsidR="00200A07" w:rsidRPr="00E54417">
        <w:t>2018</w:t>
      </w:r>
      <w:r w:rsidR="00200A07" w:rsidRPr="00E54417">
        <w:rPr>
          <w:rFonts w:hint="eastAsia"/>
        </w:rPr>
        <w:t>年</w:t>
      </w:r>
      <w:r w:rsidR="00CD3BC4" w:rsidRPr="00E54417">
        <w:t>10</w:t>
      </w:r>
      <w:r w:rsidR="00200A07" w:rsidRPr="00E54417">
        <w:rPr>
          <w:rFonts w:hint="eastAsia"/>
        </w:rPr>
        <w:t>月為</w:t>
      </w:r>
      <w:r w:rsidR="00CD3BC4" w:rsidRPr="00E54417">
        <w:t>71.0</w:t>
      </w:r>
      <w:r w:rsidR="00200A07" w:rsidRPr="00E54417">
        <w:t>%</w:t>
      </w:r>
      <w:r w:rsidR="00200A07" w:rsidRPr="00E54417">
        <w:rPr>
          <w:rFonts w:hint="eastAsia"/>
        </w:rPr>
        <w:t>，</w:t>
      </w:r>
      <w:r w:rsidR="000A5336" w:rsidRPr="00E54417">
        <w:rPr>
          <w:rFonts w:hint="eastAsia"/>
        </w:rPr>
        <w:t>與</w:t>
      </w:r>
      <w:r w:rsidR="006F2D9D" w:rsidRPr="00E54417">
        <w:rPr>
          <w:rFonts w:hint="eastAsia"/>
        </w:rPr>
        <w:t>上月</w:t>
      </w:r>
      <w:r w:rsidR="000C2ABC" w:rsidRPr="00E54417">
        <w:rPr>
          <w:rFonts w:hint="eastAsia"/>
        </w:rPr>
        <w:t>略</w:t>
      </w:r>
      <w:r w:rsidR="007B6458" w:rsidRPr="00E54417">
        <w:rPr>
          <w:rFonts w:hint="eastAsia"/>
        </w:rPr>
        <w:t>增</w:t>
      </w:r>
      <w:r w:rsidR="000C2ABC" w:rsidRPr="00E54417">
        <w:t>0.</w:t>
      </w:r>
      <w:r w:rsidR="00CD3BC4" w:rsidRPr="00E54417">
        <w:t>3</w:t>
      </w:r>
      <w:r w:rsidR="000C2ABC" w:rsidRPr="00E54417">
        <w:rPr>
          <w:rFonts w:hint="eastAsia"/>
        </w:rPr>
        <w:t>個百分點</w:t>
      </w:r>
      <w:r w:rsidR="00200A07" w:rsidRPr="00E54417">
        <w:rPr>
          <w:rFonts w:hint="eastAsia"/>
        </w:rPr>
        <w:t>；南韓之就業率為各國中相對較低者，每年</w:t>
      </w:r>
      <w:r w:rsidR="00200A07" w:rsidRPr="00E54417">
        <w:t>3</w:t>
      </w:r>
      <w:r w:rsidR="00200A07" w:rsidRPr="00E54417">
        <w:rPr>
          <w:rFonts w:hint="eastAsia"/>
        </w:rPr>
        <w:t>月起進入畢業季後，就業率呈上升趨勢，</w:t>
      </w:r>
      <w:r w:rsidR="00200A07" w:rsidRPr="00E54417">
        <w:t>2018</w:t>
      </w:r>
      <w:r w:rsidR="00200A07" w:rsidRPr="00E54417">
        <w:rPr>
          <w:rFonts w:hint="eastAsia"/>
        </w:rPr>
        <w:t>年</w:t>
      </w:r>
      <w:r w:rsidR="00133A5E" w:rsidRPr="00E54417">
        <w:t>9</w:t>
      </w:r>
      <w:r w:rsidR="00200A07" w:rsidRPr="00E54417">
        <w:rPr>
          <w:rFonts w:hint="eastAsia"/>
        </w:rPr>
        <w:t>月就業率為</w:t>
      </w:r>
      <w:r w:rsidR="00CD3BC4" w:rsidRPr="00E54417">
        <w:t>66.5</w:t>
      </w:r>
      <w:r w:rsidR="00200A07" w:rsidRPr="00E54417">
        <w:t>%</w:t>
      </w:r>
      <w:r w:rsidR="00200A07" w:rsidRPr="00E54417">
        <w:rPr>
          <w:rFonts w:hint="eastAsia"/>
        </w:rPr>
        <w:t>，</w:t>
      </w:r>
      <w:r w:rsidR="00133A5E" w:rsidRPr="00E54417">
        <w:rPr>
          <w:rFonts w:hint="eastAsia"/>
        </w:rPr>
        <w:t>較上個月</w:t>
      </w:r>
      <w:r w:rsidR="00CD3BC4" w:rsidRPr="00E54417">
        <w:rPr>
          <w:rFonts w:hint="eastAsia"/>
        </w:rPr>
        <w:t>下降</w:t>
      </w:r>
      <w:r w:rsidR="00CD3BC4" w:rsidRPr="00E54417">
        <w:t>0.3</w:t>
      </w:r>
      <w:r w:rsidR="00133A5E" w:rsidRPr="00E54417">
        <w:rPr>
          <w:rFonts w:hint="eastAsia"/>
        </w:rPr>
        <w:t>個百分點</w:t>
      </w:r>
      <w:r w:rsidR="00200A07" w:rsidRPr="00E54417">
        <w:rPr>
          <w:rFonts w:hint="eastAsia"/>
        </w:rPr>
        <w:t>；臺灣就業率自</w:t>
      </w:r>
      <w:r w:rsidR="00200A07" w:rsidRPr="00E54417">
        <w:t>2009</w:t>
      </w:r>
      <w:r w:rsidR="00200A07" w:rsidRPr="00E54417">
        <w:rPr>
          <w:rFonts w:hint="eastAsia"/>
        </w:rPr>
        <w:t>年</w:t>
      </w:r>
      <w:r w:rsidR="00E0694A" w:rsidRPr="00E54417">
        <w:t>7</w:t>
      </w:r>
      <w:r w:rsidR="00200A07" w:rsidRPr="00E54417">
        <w:rPr>
          <w:rFonts w:hint="eastAsia"/>
        </w:rPr>
        <w:t>月開始</w:t>
      </w:r>
      <w:r w:rsidR="00E0694A" w:rsidRPr="00E54417">
        <w:rPr>
          <w:rFonts w:hint="eastAsia"/>
        </w:rPr>
        <w:t>大致</w:t>
      </w:r>
      <w:r w:rsidR="00200A07" w:rsidRPr="00E54417">
        <w:rPr>
          <w:rFonts w:hint="eastAsia"/>
        </w:rPr>
        <w:t>呈現上升趨勢，</w:t>
      </w:r>
      <w:r w:rsidR="00200A07" w:rsidRPr="00E54417">
        <w:t>2018</w:t>
      </w:r>
      <w:r w:rsidR="00200A07" w:rsidRPr="00E54417">
        <w:rPr>
          <w:rFonts w:hint="eastAsia"/>
        </w:rPr>
        <w:t>年</w:t>
      </w:r>
      <w:r w:rsidR="00680A93" w:rsidRPr="00E54417">
        <w:t>8</w:t>
      </w:r>
      <w:r w:rsidR="00200A07" w:rsidRPr="00E54417">
        <w:rPr>
          <w:rFonts w:hint="eastAsia"/>
        </w:rPr>
        <w:t>月就業率</w:t>
      </w:r>
      <w:r w:rsidR="00A80246">
        <w:rPr>
          <w:rFonts w:hint="eastAsia"/>
        </w:rPr>
        <w:t>則相對平穩</w:t>
      </w:r>
      <w:r w:rsidR="00165764" w:rsidRPr="00E54417">
        <w:rPr>
          <w:rFonts w:hint="eastAsia"/>
          <w:lang w:val="zh-CN"/>
        </w:rPr>
        <w:t>，</w:t>
      </w:r>
      <w:r w:rsidR="002D543B" w:rsidRPr="006050C3">
        <w:rPr>
          <w:rFonts w:hint="eastAsia"/>
          <w:lang w:val="zh-CN"/>
        </w:rPr>
        <w:t>10</w:t>
      </w:r>
      <w:r w:rsidR="00165764" w:rsidRPr="006050C3">
        <w:rPr>
          <w:rFonts w:hint="eastAsia"/>
          <w:lang w:val="zh-CN"/>
        </w:rPr>
        <w:t>月</w:t>
      </w:r>
      <w:r w:rsidR="002D543B" w:rsidRPr="006050C3">
        <w:rPr>
          <w:rFonts w:hint="eastAsia"/>
          <w:lang w:val="zh-CN"/>
        </w:rPr>
        <w:t>增</w:t>
      </w:r>
      <w:r w:rsidR="00165764" w:rsidRPr="006050C3">
        <w:rPr>
          <w:rFonts w:hint="eastAsia"/>
          <w:lang w:val="zh-CN"/>
        </w:rPr>
        <w:t>為</w:t>
      </w:r>
      <w:r w:rsidR="002D543B" w:rsidRPr="006050C3">
        <w:rPr>
          <w:rFonts w:hint="eastAsia"/>
          <w:lang w:val="zh-CN"/>
        </w:rPr>
        <w:t>59.6</w:t>
      </w:r>
      <w:r w:rsidR="00165764" w:rsidRPr="006050C3">
        <w:t>%</w:t>
      </w:r>
      <w:r w:rsidR="00165764" w:rsidRPr="006050C3">
        <w:rPr>
          <w:rFonts w:hint="eastAsia"/>
        </w:rPr>
        <w:t>，較上月略</w:t>
      </w:r>
      <w:r w:rsidR="002D543B" w:rsidRPr="006050C3">
        <w:rPr>
          <w:rFonts w:hint="eastAsia"/>
        </w:rPr>
        <w:t>增</w:t>
      </w:r>
      <w:r w:rsidR="00165764" w:rsidRPr="006050C3">
        <w:t>0.1</w:t>
      </w:r>
      <w:r w:rsidR="00165764" w:rsidRPr="006050C3">
        <w:rPr>
          <w:rFonts w:hint="eastAsia"/>
        </w:rPr>
        <w:t>個百分點</w:t>
      </w:r>
      <w:r w:rsidR="00200A07" w:rsidRPr="006050C3">
        <w:rPr>
          <w:rFonts w:hint="eastAsia"/>
          <w:lang w:val="zh-CN"/>
        </w:rPr>
        <w:t>。</w:t>
      </w:r>
    </w:p>
    <w:p w:rsidR="00C24A53" w:rsidRDefault="00CD507A" w:rsidP="00A42CD2">
      <w:pPr>
        <w:pStyle w:val="ae"/>
        <w:overflowPunct w:val="0"/>
        <w:spacing w:afterLines="0" w:after="0" w:line="240" w:lineRule="auto"/>
        <w:ind w:left="0" w:firstLineChars="0" w:firstLine="0"/>
        <w:rPr>
          <w:lang w:val="zh-CN"/>
        </w:rPr>
      </w:pPr>
      <w:r>
        <w:rPr>
          <w:noProof/>
        </w:rPr>
        <w:drawing>
          <wp:inline distT="0" distB="0" distL="0" distR="0" wp14:anchorId="095E48B7">
            <wp:extent cx="5834380" cy="2700655"/>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4380" cy="2700655"/>
                    </a:xfrm>
                    <a:prstGeom prst="rect">
                      <a:avLst/>
                    </a:prstGeom>
                    <a:noFill/>
                  </pic:spPr>
                </pic:pic>
              </a:graphicData>
            </a:graphic>
          </wp:inline>
        </w:drawing>
      </w:r>
      <w:r w:rsidR="00200A07" w:rsidRPr="00E54417">
        <w:rPr>
          <w:rFonts w:hint="eastAsia"/>
          <w:lang w:val="zh-CN"/>
        </w:rPr>
        <w:t>資料來源：</w:t>
      </w:r>
      <w:r w:rsidR="00BB35F2">
        <w:rPr>
          <w:rFonts w:hint="eastAsia"/>
          <w:lang w:val="zh-CN"/>
        </w:rPr>
        <w:t>各國資料來自</w:t>
      </w:r>
      <w:r w:rsidR="00200A07" w:rsidRPr="00E54417">
        <w:rPr>
          <w:lang w:val="zh-CN"/>
        </w:rPr>
        <w:t>OECD</w:t>
      </w:r>
      <w:r w:rsidR="00200A07" w:rsidRPr="00E54417">
        <w:rPr>
          <w:rFonts w:hint="eastAsia"/>
          <w:lang w:val="zh-CN"/>
        </w:rPr>
        <w:t>；臺灣為勞動部統計資料庫。</w:t>
      </w:r>
    </w:p>
    <w:p w:rsidR="00BB35F2" w:rsidRPr="00E54417" w:rsidRDefault="00BB35F2" w:rsidP="00A42CD2">
      <w:pPr>
        <w:pStyle w:val="ae"/>
        <w:overflowPunct w:val="0"/>
        <w:spacing w:afterLines="0" w:after="0" w:line="240" w:lineRule="auto"/>
        <w:ind w:left="660" w:hangingChars="300" w:hanging="660"/>
      </w:pPr>
      <w:r>
        <w:rPr>
          <w:rFonts w:hint="eastAsia"/>
          <w:lang w:val="zh-CN"/>
        </w:rPr>
        <w:t>備註</w:t>
      </w:r>
      <w:r w:rsidRPr="00E54417">
        <w:rPr>
          <w:rFonts w:hint="eastAsia"/>
          <w:lang w:val="zh-CN"/>
        </w:rPr>
        <w:t>：</w:t>
      </w:r>
      <w:r>
        <w:rPr>
          <w:rFonts w:hint="eastAsia"/>
        </w:rPr>
        <w:t>各國</w:t>
      </w:r>
      <w:r w:rsidRPr="00E54417">
        <w:rPr>
          <w:rFonts w:hint="eastAsia"/>
        </w:rPr>
        <w:t>就業率</w:t>
      </w:r>
      <w:r w:rsidRPr="00A42CD2">
        <w:rPr>
          <w:rFonts w:hint="eastAsia"/>
          <w:lang w:val="zh-CN"/>
        </w:rPr>
        <w:t>定義</w:t>
      </w:r>
      <w:r>
        <w:rPr>
          <w:rFonts w:hint="eastAsia"/>
        </w:rPr>
        <w:t>於</w:t>
      </w:r>
      <w:r>
        <w:rPr>
          <w:rFonts w:hint="eastAsia"/>
        </w:rPr>
        <w:t>2015</w:t>
      </w:r>
      <w:r>
        <w:rPr>
          <w:rFonts w:hint="eastAsia"/>
        </w:rPr>
        <w:t>至</w:t>
      </w:r>
      <w:r>
        <w:rPr>
          <w:rFonts w:hint="eastAsia"/>
        </w:rPr>
        <w:t>2018</w:t>
      </w:r>
      <w:r>
        <w:rPr>
          <w:rFonts w:hint="eastAsia"/>
        </w:rPr>
        <w:t>年</w:t>
      </w:r>
      <w:r w:rsidRPr="00E54417">
        <w:rPr>
          <w:rFonts w:hint="eastAsia"/>
        </w:rPr>
        <w:t>為「</w:t>
      </w:r>
      <w:r w:rsidRPr="00DA035F">
        <w:rPr>
          <w:rFonts w:hint="eastAsia"/>
        </w:rPr>
        <w:t>15-64</w:t>
      </w:r>
      <w:r w:rsidRPr="00DA035F">
        <w:rPr>
          <w:rFonts w:hint="eastAsia"/>
        </w:rPr>
        <w:t>歲</w:t>
      </w:r>
      <w:r w:rsidRPr="00E54417">
        <w:rPr>
          <w:rFonts w:hint="eastAsia"/>
        </w:rPr>
        <w:t>就業人數</w:t>
      </w:r>
      <w:r w:rsidRPr="00E54417">
        <w:t>/</w:t>
      </w:r>
      <w:r w:rsidRPr="00DA035F">
        <w:rPr>
          <w:rFonts w:hint="eastAsia"/>
        </w:rPr>
        <w:t>15-64</w:t>
      </w:r>
      <w:r w:rsidRPr="00DA035F">
        <w:rPr>
          <w:rFonts w:hint="eastAsia"/>
        </w:rPr>
        <w:t>歲</w:t>
      </w:r>
      <w:r w:rsidRPr="00E54417">
        <w:rPr>
          <w:rFonts w:hint="eastAsia"/>
        </w:rPr>
        <w:t>之民間人口」</w:t>
      </w:r>
      <w:r>
        <w:rPr>
          <w:rFonts w:hint="eastAsia"/>
        </w:rPr>
        <w:t>，自</w:t>
      </w:r>
      <w:r>
        <w:rPr>
          <w:rFonts w:hint="eastAsia"/>
        </w:rPr>
        <w:t>2018</w:t>
      </w:r>
      <w:r>
        <w:rPr>
          <w:rFonts w:hint="eastAsia"/>
        </w:rPr>
        <w:t>年</w:t>
      </w:r>
      <w:r>
        <w:rPr>
          <w:rFonts w:hint="eastAsia"/>
        </w:rPr>
        <w:t>10</w:t>
      </w:r>
      <w:r>
        <w:rPr>
          <w:rFonts w:hint="eastAsia"/>
        </w:rPr>
        <w:t>月起各國</w:t>
      </w:r>
      <w:r w:rsidRPr="00E54417">
        <w:rPr>
          <w:rFonts w:hint="eastAsia"/>
        </w:rPr>
        <w:t>就業率</w:t>
      </w:r>
      <w:r>
        <w:rPr>
          <w:rFonts w:hint="eastAsia"/>
        </w:rPr>
        <w:t>定義修訂</w:t>
      </w:r>
      <w:r w:rsidRPr="00E54417">
        <w:rPr>
          <w:rFonts w:hint="eastAsia"/>
        </w:rPr>
        <w:t>為</w:t>
      </w:r>
      <w:r w:rsidRPr="006E74DF">
        <w:rPr>
          <w:rFonts w:hint="eastAsia"/>
        </w:rPr>
        <w:t>「</w:t>
      </w:r>
      <w:r w:rsidRPr="006E74DF">
        <w:rPr>
          <w:rFonts w:hint="eastAsia"/>
        </w:rPr>
        <w:t>15-64</w:t>
      </w:r>
      <w:r w:rsidRPr="006E74DF">
        <w:rPr>
          <w:rFonts w:hint="eastAsia"/>
        </w:rPr>
        <w:t>歲就業人數</w:t>
      </w:r>
      <w:r w:rsidRPr="006E74DF">
        <w:rPr>
          <w:rFonts w:hint="eastAsia"/>
        </w:rPr>
        <w:t>/15</w:t>
      </w:r>
      <w:r w:rsidRPr="006E74DF">
        <w:rPr>
          <w:rFonts w:hint="eastAsia"/>
        </w:rPr>
        <w:t>歲以上之民間人口」</w:t>
      </w:r>
      <w:r w:rsidRPr="00E54417">
        <w:rPr>
          <w:rFonts w:hint="eastAsia"/>
        </w:rPr>
        <w:t>。</w:t>
      </w:r>
      <w:r>
        <w:rPr>
          <w:rFonts w:hint="eastAsia"/>
        </w:rPr>
        <w:t>臺灣</w:t>
      </w:r>
      <w:r w:rsidRPr="00FA36FD">
        <w:rPr>
          <w:shd w:val="clear" w:color="auto" w:fill="FFFFFF"/>
        </w:rPr>
        <w:t>就業率＝</w:t>
      </w:r>
      <w:r w:rsidRPr="00E54417">
        <w:rPr>
          <w:rFonts w:hint="eastAsia"/>
        </w:rPr>
        <w:t>「</w:t>
      </w:r>
      <w:r w:rsidRPr="00FA36FD">
        <w:rPr>
          <w:shd w:val="clear" w:color="auto" w:fill="FFFFFF"/>
        </w:rPr>
        <w:t>就業者</w:t>
      </w:r>
      <w:r w:rsidRPr="00FA36FD">
        <w:rPr>
          <w:shd w:val="clear" w:color="auto" w:fill="FFFFFF"/>
        </w:rPr>
        <w:t>÷15</w:t>
      </w:r>
      <w:r w:rsidRPr="00FA36FD">
        <w:rPr>
          <w:shd w:val="clear" w:color="auto" w:fill="FFFFFF"/>
        </w:rPr>
        <w:t>歲以上民間人口</w:t>
      </w:r>
      <w:r w:rsidRPr="00E54417">
        <w:rPr>
          <w:rFonts w:hint="eastAsia"/>
        </w:rPr>
        <w:t>」</w:t>
      </w:r>
      <w:r w:rsidRPr="00FA36FD">
        <w:rPr>
          <w:shd w:val="clear" w:color="auto" w:fill="FFFFFF"/>
        </w:rPr>
        <w:t>。</w:t>
      </w:r>
    </w:p>
    <w:p w:rsidR="00BB35F2" w:rsidRPr="00E54417" w:rsidRDefault="00BB35F2" w:rsidP="00A42CD2">
      <w:pPr>
        <w:pStyle w:val="ae"/>
        <w:overflowPunct w:val="0"/>
        <w:spacing w:afterLines="0" w:after="0" w:line="240" w:lineRule="auto"/>
        <w:ind w:left="0" w:firstLineChars="0" w:firstLine="0"/>
        <w:rPr>
          <w:lang w:val="zh-CN"/>
        </w:rPr>
      </w:pPr>
    </w:p>
    <w:p w:rsidR="00C24A53" w:rsidRDefault="00C24A53" w:rsidP="00205BF7">
      <w:pPr>
        <w:pStyle w:val="af9"/>
        <w:tabs>
          <w:tab w:val="left" w:pos="7655"/>
        </w:tabs>
        <w:overflowPunct w:val="0"/>
      </w:pPr>
      <w:r w:rsidRPr="006050C3">
        <w:rPr>
          <w:rFonts w:hint="eastAsia"/>
        </w:rPr>
        <w:t>圖</w:t>
      </w:r>
      <w:r w:rsidRPr="006050C3">
        <w:t>16</w:t>
      </w:r>
      <w:r w:rsidRPr="006050C3">
        <w:rPr>
          <w:rFonts w:hint="eastAsia"/>
        </w:rPr>
        <w:t xml:space="preserve">　主要國家就業率趨勢（按</w:t>
      </w:r>
      <w:r w:rsidRPr="006050C3">
        <w:t>OECD</w:t>
      </w:r>
      <w:r w:rsidRPr="006050C3">
        <w:rPr>
          <w:rFonts w:hint="eastAsia"/>
        </w:rPr>
        <w:t>定義）</w:t>
      </w:r>
    </w:p>
    <w:p w:rsidR="0018684F" w:rsidRPr="0018684F" w:rsidRDefault="0018684F" w:rsidP="00C24A53">
      <w:pPr>
        <w:pStyle w:val="af9"/>
        <w:overflowPunct w:val="0"/>
      </w:pPr>
    </w:p>
    <w:p w:rsidR="00200A07" w:rsidRPr="00E54417" w:rsidRDefault="00200A07" w:rsidP="002273F0">
      <w:pPr>
        <w:pStyle w:val="11"/>
        <w:overflowPunct w:val="0"/>
        <w:spacing w:before="190" w:after="190"/>
        <w:ind w:left="785" w:hanging="225"/>
        <w:rPr>
          <w:b/>
          <w:spacing w:val="0"/>
          <w:sz w:val="26"/>
          <w:szCs w:val="26"/>
        </w:rPr>
      </w:pPr>
      <w:bookmarkStart w:id="205" w:name="_Toc516230051"/>
      <w:bookmarkStart w:id="206" w:name="_Toc516230251"/>
      <w:bookmarkStart w:id="207" w:name="_Toc516230319"/>
      <w:bookmarkStart w:id="208" w:name="_Toc517872286"/>
      <w:bookmarkStart w:id="209" w:name="_Toc518380404"/>
      <w:r w:rsidRPr="00E54417">
        <w:rPr>
          <w:b/>
        </w:rPr>
        <w:lastRenderedPageBreak/>
        <w:t>3</w:t>
      </w:r>
      <w:r w:rsidR="00787EC7" w:rsidRPr="00E54417">
        <w:rPr>
          <w:b/>
        </w:rPr>
        <w:t>.</w:t>
      </w:r>
      <w:r w:rsidRPr="00E54417">
        <w:rPr>
          <w:rFonts w:hint="eastAsia"/>
          <w:b/>
        </w:rPr>
        <w:t>失業率</w:t>
      </w:r>
      <w:bookmarkEnd w:id="205"/>
      <w:bookmarkEnd w:id="206"/>
      <w:bookmarkEnd w:id="207"/>
      <w:bookmarkEnd w:id="208"/>
      <w:bookmarkEnd w:id="209"/>
    </w:p>
    <w:p w:rsidR="00200A07" w:rsidRPr="00E54417" w:rsidRDefault="00200A07" w:rsidP="00512590">
      <w:pPr>
        <w:pStyle w:val="-2"/>
        <w:overflowPunct w:val="0"/>
        <w:spacing w:before="190" w:after="190"/>
        <w:ind w:left="560" w:firstLine="600"/>
        <w:rPr>
          <w:lang w:val="zh-CN"/>
        </w:rPr>
      </w:pPr>
      <w:r w:rsidRPr="00E54417">
        <w:rPr>
          <w:rFonts w:hint="eastAsia"/>
        </w:rPr>
        <w:t>美國失業率自</w:t>
      </w:r>
      <w:r w:rsidRPr="00E54417">
        <w:t>2017</w:t>
      </w:r>
      <w:r w:rsidRPr="00E54417">
        <w:rPr>
          <w:rFonts w:hint="eastAsia"/>
        </w:rPr>
        <w:t>年</w:t>
      </w:r>
      <w:r w:rsidRPr="00E54417">
        <w:t>10</w:t>
      </w:r>
      <w:r w:rsidRPr="00E54417">
        <w:rPr>
          <w:rFonts w:hint="eastAsia"/>
        </w:rPr>
        <w:t>月至</w:t>
      </w:r>
      <w:r w:rsidRPr="00E54417">
        <w:t>12</w:t>
      </w:r>
      <w:r w:rsidRPr="00E54417">
        <w:rPr>
          <w:rFonts w:hint="eastAsia"/>
        </w:rPr>
        <w:t>月維持</w:t>
      </w:r>
      <w:r w:rsidRPr="00E54417">
        <w:t>3.9%</w:t>
      </w:r>
      <w:r w:rsidR="00360CE1" w:rsidRPr="00E54417">
        <w:rPr>
          <w:rFonts w:hint="eastAsia"/>
        </w:rPr>
        <w:t>的</w:t>
      </w:r>
      <w:r w:rsidRPr="00E54417">
        <w:rPr>
          <w:rFonts w:hint="eastAsia"/>
        </w:rPr>
        <w:t>低</w:t>
      </w:r>
      <w:r w:rsidR="00360CE1" w:rsidRPr="00E54417">
        <w:rPr>
          <w:rFonts w:hint="eastAsia"/>
        </w:rPr>
        <w:t>點</w:t>
      </w:r>
      <w:r w:rsidRPr="00E54417">
        <w:rPr>
          <w:rFonts w:hint="eastAsia"/>
        </w:rPr>
        <w:t>，但於</w:t>
      </w:r>
      <w:r w:rsidRPr="00E54417">
        <w:t>2018</w:t>
      </w:r>
      <w:r w:rsidRPr="00E54417">
        <w:rPr>
          <w:rFonts w:hint="eastAsia"/>
        </w:rPr>
        <w:t>年</w:t>
      </w:r>
      <w:r w:rsidRPr="00E54417">
        <w:t>1</w:t>
      </w:r>
      <w:r w:rsidRPr="00E54417">
        <w:rPr>
          <w:rFonts w:hint="eastAsia"/>
        </w:rPr>
        <w:t>月大幅回升</w:t>
      </w:r>
      <w:r w:rsidRPr="00E54417">
        <w:t>0.6</w:t>
      </w:r>
      <w:r w:rsidRPr="00E54417">
        <w:rPr>
          <w:rFonts w:hint="eastAsia"/>
        </w:rPr>
        <w:t>個百分點至</w:t>
      </w:r>
      <w:r w:rsidRPr="00E54417">
        <w:t>4.5%</w:t>
      </w:r>
      <w:r w:rsidR="006F2D9D" w:rsidRPr="00E54417">
        <w:rPr>
          <w:rFonts w:hint="eastAsia"/>
        </w:rPr>
        <w:t>，爾後持續下降</w:t>
      </w:r>
      <w:r w:rsidR="00360CE1" w:rsidRPr="00E54417">
        <w:rPr>
          <w:rFonts w:hint="eastAsia"/>
        </w:rPr>
        <w:t>，</w:t>
      </w:r>
      <w:r w:rsidR="005B70BB" w:rsidRPr="00E54417">
        <w:t>9</w:t>
      </w:r>
      <w:r w:rsidR="00BA58D2" w:rsidRPr="00E54417">
        <w:rPr>
          <w:rFonts w:hint="eastAsia"/>
        </w:rPr>
        <w:t>月略微回彈</w:t>
      </w:r>
      <w:r w:rsidR="005B70BB" w:rsidRPr="00E54417">
        <w:rPr>
          <w:rFonts w:hint="eastAsia"/>
        </w:rPr>
        <w:t>至</w:t>
      </w:r>
      <w:r w:rsidR="005B70BB" w:rsidRPr="00E54417">
        <w:t>3.7</w:t>
      </w:r>
      <w:r w:rsidR="00360CE1" w:rsidRPr="00E54417">
        <w:t>%</w:t>
      </w:r>
      <w:r w:rsidR="00293571" w:rsidRPr="00E54417">
        <w:rPr>
          <w:rFonts w:hint="eastAsia"/>
        </w:rPr>
        <w:t>，</w:t>
      </w:r>
      <w:r w:rsidR="001D62E9" w:rsidRPr="00E54417">
        <w:rPr>
          <w:rFonts w:hint="eastAsia"/>
        </w:rPr>
        <w:t>與上月</w:t>
      </w:r>
      <w:r w:rsidR="005B70BB" w:rsidRPr="00E54417">
        <w:rPr>
          <w:rFonts w:hint="eastAsia"/>
        </w:rPr>
        <w:t>略增</w:t>
      </w:r>
      <w:r w:rsidR="005B70BB" w:rsidRPr="00E54417">
        <w:t>0.1</w:t>
      </w:r>
      <w:r w:rsidR="001D62E9" w:rsidRPr="00E54417">
        <w:rPr>
          <w:rFonts w:hint="eastAsia"/>
        </w:rPr>
        <w:t>個百分點</w:t>
      </w:r>
      <w:r w:rsidRPr="00E54417">
        <w:rPr>
          <w:rFonts w:hint="eastAsia"/>
        </w:rPr>
        <w:t>；南韓失業率於每年</w:t>
      </w:r>
      <w:r w:rsidRPr="00E54417">
        <w:t>2</w:t>
      </w:r>
      <w:r w:rsidRPr="00E54417">
        <w:rPr>
          <w:rFonts w:hint="eastAsia"/>
        </w:rPr>
        <w:t>月</w:t>
      </w:r>
      <w:r w:rsidR="003C28D3" w:rsidRPr="00E54417">
        <w:rPr>
          <w:rFonts w:hint="eastAsia"/>
        </w:rPr>
        <w:t>至</w:t>
      </w:r>
      <w:r w:rsidR="000B37BD" w:rsidRPr="00E54417">
        <w:t>3</w:t>
      </w:r>
      <w:r w:rsidR="000B37BD" w:rsidRPr="00E54417">
        <w:rPr>
          <w:rFonts w:hint="eastAsia"/>
        </w:rPr>
        <w:t>月</w:t>
      </w:r>
      <w:r w:rsidRPr="00E54417">
        <w:rPr>
          <w:rFonts w:hint="eastAsia"/>
        </w:rPr>
        <w:t>畢業季出現高峰，</w:t>
      </w:r>
      <w:r w:rsidRPr="00E54417">
        <w:t>2018</w:t>
      </w:r>
      <w:r w:rsidRPr="00E54417">
        <w:rPr>
          <w:rFonts w:hint="eastAsia"/>
        </w:rPr>
        <w:t>年</w:t>
      </w:r>
      <w:r w:rsidR="005B70BB" w:rsidRPr="00E54417">
        <w:t>10</w:t>
      </w:r>
      <w:r w:rsidRPr="00E54417">
        <w:rPr>
          <w:rFonts w:hint="eastAsia"/>
        </w:rPr>
        <w:t>月失業率為</w:t>
      </w:r>
      <w:r w:rsidR="005B70BB" w:rsidRPr="00E54417">
        <w:t>3.9</w:t>
      </w:r>
      <w:r w:rsidRPr="00E54417">
        <w:t>%</w:t>
      </w:r>
      <w:r w:rsidRPr="00E54417">
        <w:rPr>
          <w:rFonts w:hint="eastAsia"/>
        </w:rPr>
        <w:t>，較</w:t>
      </w:r>
      <w:r w:rsidR="00E04DAA" w:rsidRPr="00E54417">
        <w:rPr>
          <w:rFonts w:hint="eastAsia"/>
        </w:rPr>
        <w:t>上</w:t>
      </w:r>
      <w:r w:rsidRPr="00E54417">
        <w:rPr>
          <w:rFonts w:hint="eastAsia"/>
        </w:rPr>
        <w:t>月</w:t>
      </w:r>
      <w:r w:rsidR="005B70BB" w:rsidRPr="00E54417">
        <w:rPr>
          <w:rFonts w:hint="eastAsia"/>
        </w:rPr>
        <w:t>上升</w:t>
      </w:r>
      <w:r w:rsidR="00D17A96" w:rsidRPr="00E54417">
        <w:t>0.</w:t>
      </w:r>
      <w:r w:rsidR="003C28D3" w:rsidRPr="00E54417">
        <w:t>3</w:t>
      </w:r>
      <w:r w:rsidRPr="00E54417">
        <w:rPr>
          <w:rFonts w:hint="eastAsia"/>
        </w:rPr>
        <w:t>個百分點</w:t>
      </w:r>
      <w:r w:rsidRPr="00E54417">
        <w:rPr>
          <w:rFonts w:hint="eastAsia"/>
          <w:lang w:val="zh-CN"/>
        </w:rPr>
        <w:t>；</w:t>
      </w:r>
      <w:r w:rsidRPr="00E54417">
        <w:rPr>
          <w:rFonts w:hint="eastAsia"/>
        </w:rPr>
        <w:t>日本在四國中失業率相對最低，</w:t>
      </w:r>
      <w:r w:rsidRPr="00E54417">
        <w:t>2016</w:t>
      </w:r>
      <w:r w:rsidRPr="00E54417">
        <w:rPr>
          <w:rFonts w:hint="eastAsia"/>
        </w:rPr>
        <w:t>年至</w:t>
      </w:r>
      <w:r w:rsidRPr="00E54417">
        <w:t>2017</w:t>
      </w:r>
      <w:r w:rsidRPr="00E54417">
        <w:rPr>
          <w:rFonts w:hint="eastAsia"/>
        </w:rPr>
        <w:t>年主要呈下降趨勢，</w:t>
      </w:r>
      <w:r w:rsidRPr="00E54417">
        <w:t>2017</w:t>
      </w:r>
      <w:r w:rsidRPr="00E54417">
        <w:rPr>
          <w:rFonts w:hint="eastAsia"/>
        </w:rPr>
        <w:t>年</w:t>
      </w:r>
      <w:r w:rsidRPr="00E54417">
        <w:t>5</w:t>
      </w:r>
      <w:r w:rsidRPr="00E54417">
        <w:rPr>
          <w:rFonts w:hint="eastAsia"/>
        </w:rPr>
        <w:t>月</w:t>
      </w:r>
      <w:r w:rsidRPr="00E54417">
        <w:t>3.1%</w:t>
      </w:r>
      <w:r w:rsidRPr="00E54417">
        <w:rPr>
          <w:rFonts w:hint="eastAsia"/>
        </w:rPr>
        <w:t>為</w:t>
      </w:r>
      <w:r w:rsidR="00E31141" w:rsidRPr="00E54417">
        <w:rPr>
          <w:rFonts w:hint="eastAsia"/>
        </w:rPr>
        <w:t>近兩</w:t>
      </w:r>
      <w:r w:rsidRPr="00E54417">
        <w:rPr>
          <w:rFonts w:hint="eastAsia"/>
        </w:rPr>
        <w:t>年最高，隨後維持</w:t>
      </w:r>
      <w:r w:rsidRPr="00E54417">
        <w:t>3%</w:t>
      </w:r>
      <w:r w:rsidRPr="00E54417">
        <w:rPr>
          <w:rFonts w:hint="eastAsia"/>
        </w:rPr>
        <w:t>以下</w:t>
      </w:r>
      <w:r w:rsidR="003C28D3" w:rsidRPr="00E54417">
        <w:rPr>
          <w:rFonts w:hint="eastAsia"/>
        </w:rPr>
        <w:t>，</w:t>
      </w:r>
      <w:r w:rsidRPr="00E54417">
        <w:t>2018</w:t>
      </w:r>
      <w:r w:rsidRPr="00E54417">
        <w:rPr>
          <w:rFonts w:hint="eastAsia"/>
        </w:rPr>
        <w:t>年</w:t>
      </w:r>
      <w:r w:rsidR="005B70BB" w:rsidRPr="00E54417">
        <w:t>8</w:t>
      </w:r>
      <w:r w:rsidR="005B70BB" w:rsidRPr="00E54417">
        <w:rPr>
          <w:rFonts w:hint="eastAsia"/>
        </w:rPr>
        <w:t>至</w:t>
      </w:r>
      <w:r w:rsidR="005B70BB" w:rsidRPr="00E54417">
        <w:t>10</w:t>
      </w:r>
      <w:r w:rsidRPr="00E54417">
        <w:rPr>
          <w:rFonts w:hint="eastAsia"/>
        </w:rPr>
        <w:t>月失業率</w:t>
      </w:r>
      <w:r w:rsidR="003B2229" w:rsidRPr="00E54417">
        <w:rPr>
          <w:rFonts w:hint="eastAsia"/>
        </w:rPr>
        <w:t>維持</w:t>
      </w:r>
      <w:r w:rsidRPr="00E54417">
        <w:t>2.</w:t>
      </w:r>
      <w:r w:rsidR="00FE2271" w:rsidRPr="00E54417">
        <w:t>4</w:t>
      </w:r>
      <w:r w:rsidRPr="00E54417">
        <w:t>%</w:t>
      </w:r>
      <w:r w:rsidRPr="00E54417">
        <w:rPr>
          <w:rFonts w:hint="eastAsia"/>
          <w:lang w:val="zh-CN"/>
        </w:rPr>
        <w:t>；</w:t>
      </w:r>
      <w:r w:rsidRPr="00E54417">
        <w:rPr>
          <w:rFonts w:hint="eastAsia"/>
        </w:rPr>
        <w:t>臺灣每年</w:t>
      </w:r>
      <w:r w:rsidRPr="00E54417">
        <w:t>6</w:t>
      </w:r>
      <w:r w:rsidRPr="00E54417">
        <w:rPr>
          <w:rFonts w:hint="eastAsia"/>
        </w:rPr>
        <w:t>月至</w:t>
      </w:r>
      <w:r w:rsidRPr="00E54417">
        <w:t>8</w:t>
      </w:r>
      <w:r w:rsidRPr="00E54417">
        <w:rPr>
          <w:rFonts w:hint="eastAsia"/>
        </w:rPr>
        <w:t>月失業率受畢業季影響，呈上升趨勢，</w:t>
      </w:r>
      <w:r w:rsidRPr="00E54417">
        <w:t>2018</w:t>
      </w:r>
      <w:r w:rsidRPr="00E54417">
        <w:rPr>
          <w:rFonts w:hint="eastAsia"/>
        </w:rPr>
        <w:t>年</w:t>
      </w:r>
      <w:r w:rsidR="00B57C00">
        <w:rPr>
          <w:rFonts w:hint="eastAsia"/>
        </w:rPr>
        <w:t>10</w:t>
      </w:r>
      <w:r w:rsidRPr="00E54417">
        <w:rPr>
          <w:rFonts w:hint="eastAsia"/>
        </w:rPr>
        <w:t>月失業率為</w:t>
      </w:r>
      <w:r w:rsidRPr="00E54417">
        <w:t>3.</w:t>
      </w:r>
      <w:r w:rsidR="00C91885" w:rsidRPr="00E54417">
        <w:t>8</w:t>
      </w:r>
      <w:r w:rsidRPr="00E54417">
        <w:t>%</w:t>
      </w:r>
      <w:r w:rsidRPr="00E54417">
        <w:rPr>
          <w:rFonts w:hint="eastAsia"/>
        </w:rPr>
        <w:t>，</w:t>
      </w:r>
      <w:r w:rsidR="009D5A5C" w:rsidRPr="00E54417">
        <w:rPr>
          <w:rFonts w:hint="eastAsia"/>
        </w:rPr>
        <w:t>與</w:t>
      </w:r>
      <w:r w:rsidRPr="00E54417">
        <w:rPr>
          <w:rFonts w:hint="eastAsia"/>
        </w:rPr>
        <w:t>上月</w:t>
      </w:r>
      <w:r w:rsidR="009D5A5C" w:rsidRPr="00E54417">
        <w:rPr>
          <w:rFonts w:hint="eastAsia"/>
        </w:rPr>
        <w:t>持平</w:t>
      </w:r>
      <w:r w:rsidR="0027393F" w:rsidRPr="00E54417">
        <w:rPr>
          <w:rFonts w:hint="eastAsia"/>
        </w:rPr>
        <w:t>，預期</w:t>
      </w:r>
      <w:r w:rsidR="00E43D04" w:rsidRPr="00E54417">
        <w:rPr>
          <w:rFonts w:hint="eastAsia"/>
        </w:rPr>
        <w:t>年底前</w:t>
      </w:r>
      <w:r w:rsidR="0027393F" w:rsidRPr="00E54417">
        <w:rPr>
          <w:rFonts w:hint="eastAsia"/>
        </w:rPr>
        <w:t>將</w:t>
      </w:r>
      <w:r w:rsidR="00E43D04" w:rsidRPr="00E54417">
        <w:rPr>
          <w:rFonts w:hint="eastAsia"/>
        </w:rPr>
        <w:t>繼續</w:t>
      </w:r>
      <w:r w:rsidR="0027393F" w:rsidRPr="00E54417">
        <w:rPr>
          <w:rFonts w:hint="eastAsia"/>
        </w:rPr>
        <w:t>改善</w:t>
      </w:r>
      <w:r w:rsidRPr="00E54417">
        <w:rPr>
          <w:rFonts w:hint="eastAsia"/>
          <w:lang w:val="zh-CN"/>
        </w:rPr>
        <w:t>。</w:t>
      </w:r>
    </w:p>
    <w:p w:rsidR="00BC75B1" w:rsidRPr="00E54417" w:rsidRDefault="00E356DF" w:rsidP="00EB713C">
      <w:pPr>
        <w:pStyle w:val="ae"/>
        <w:overflowPunct w:val="0"/>
        <w:spacing w:after="190" w:line="240" w:lineRule="auto"/>
        <w:ind w:leftChars="-102" w:left="-286" w:firstLineChars="0" w:firstLine="1"/>
      </w:pPr>
      <w:r w:rsidRPr="00A00F7A">
        <w:rPr>
          <w:noProof/>
        </w:rPr>
        <w:drawing>
          <wp:inline distT="0" distB="0" distL="0" distR="0" wp14:anchorId="3BD9F36D">
            <wp:extent cx="5858510" cy="2694940"/>
            <wp:effectExtent l="0" t="0" r="889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8510" cy="2694940"/>
                    </a:xfrm>
                    <a:prstGeom prst="rect">
                      <a:avLst/>
                    </a:prstGeom>
                    <a:noFill/>
                  </pic:spPr>
                </pic:pic>
              </a:graphicData>
            </a:graphic>
          </wp:inline>
        </w:drawing>
      </w:r>
    </w:p>
    <w:p w:rsidR="00200A07" w:rsidRPr="00E54417" w:rsidRDefault="00200A07" w:rsidP="00EB713C">
      <w:pPr>
        <w:pStyle w:val="ae"/>
        <w:overflowPunct w:val="0"/>
        <w:spacing w:after="190" w:line="240" w:lineRule="auto"/>
        <w:ind w:leftChars="-102" w:left="-286" w:firstLineChars="0" w:firstLine="1"/>
      </w:pPr>
      <w:r w:rsidRPr="00E54417">
        <w:rPr>
          <w:rFonts w:hint="eastAsia"/>
        </w:rPr>
        <w:t>資料來源：同表</w:t>
      </w:r>
      <w:r w:rsidR="000863DA" w:rsidRPr="00E54417">
        <w:t>18</w:t>
      </w:r>
      <w:r w:rsidRPr="00E54417">
        <w:rPr>
          <w:rFonts w:hint="eastAsia"/>
        </w:rPr>
        <w:t>各國資料來源。</w:t>
      </w:r>
    </w:p>
    <w:p w:rsidR="00200A07" w:rsidRPr="00E54417" w:rsidRDefault="00200A07" w:rsidP="002273F0">
      <w:pPr>
        <w:pStyle w:val="af9"/>
        <w:overflowPunct w:val="0"/>
      </w:pPr>
      <w:r w:rsidRPr="00E54417">
        <w:rPr>
          <w:rFonts w:hint="eastAsia"/>
        </w:rPr>
        <w:t>圖</w:t>
      </w:r>
      <w:r w:rsidRPr="00E54417">
        <w:t>1</w:t>
      </w:r>
      <w:r w:rsidR="00493A63" w:rsidRPr="00E54417">
        <w:t>7</w:t>
      </w:r>
      <w:r w:rsidRPr="00E54417">
        <w:rPr>
          <w:rFonts w:hint="eastAsia"/>
        </w:rPr>
        <w:t xml:space="preserve">　主要國家失業率趨勢</w:t>
      </w:r>
      <w:bookmarkStart w:id="210" w:name="_Toc461118654"/>
      <w:bookmarkEnd w:id="210"/>
    </w:p>
    <w:p w:rsidR="00396666" w:rsidRPr="00E54417" w:rsidRDefault="008428C2" w:rsidP="002273F0">
      <w:pPr>
        <w:pStyle w:val="a7"/>
        <w:overflowPunct w:val="0"/>
        <w:spacing w:before="190" w:after="190"/>
        <w:ind w:leftChars="67" w:left="320" w:hangingChars="55" w:hanging="132"/>
        <w:outlineLvl w:val="0"/>
        <w:rPr>
          <w:b/>
        </w:rPr>
      </w:pPr>
      <w:r w:rsidRPr="00E54417">
        <w:rPr>
          <w:rFonts w:eastAsia="新細明體"/>
          <w:spacing w:val="0"/>
          <w:sz w:val="24"/>
          <w:szCs w:val="22"/>
        </w:rPr>
        <w:br w:type="page"/>
      </w:r>
      <w:bookmarkStart w:id="211" w:name="_Toc516230052"/>
      <w:bookmarkStart w:id="212" w:name="_Toc516230320"/>
      <w:bookmarkStart w:id="213" w:name="_Toc522060011"/>
      <w:r w:rsidR="00122B14" w:rsidRPr="00E54417">
        <w:rPr>
          <w:rFonts w:hint="eastAsia"/>
          <w:b/>
        </w:rPr>
        <w:lastRenderedPageBreak/>
        <w:t>五</w:t>
      </w:r>
      <w:r w:rsidR="001E262A" w:rsidRPr="00E54417">
        <w:rPr>
          <w:rFonts w:hint="eastAsia"/>
          <w:b/>
        </w:rPr>
        <w:t>、</w:t>
      </w:r>
      <w:r w:rsidR="00396666" w:rsidRPr="00E54417">
        <w:rPr>
          <w:rFonts w:hint="eastAsia"/>
          <w:b/>
        </w:rPr>
        <w:t>綜合分析</w:t>
      </w:r>
      <w:bookmarkEnd w:id="211"/>
      <w:bookmarkEnd w:id="212"/>
      <w:bookmarkEnd w:id="213"/>
    </w:p>
    <w:p w:rsidR="00A96729" w:rsidRPr="00E54417" w:rsidRDefault="00076752" w:rsidP="002273F0">
      <w:pPr>
        <w:pStyle w:val="ac"/>
        <w:overflowPunct w:val="0"/>
        <w:spacing w:before="190" w:after="190"/>
        <w:ind w:firstLine="600"/>
      </w:pPr>
      <w:bookmarkStart w:id="214" w:name="_Toc422434114"/>
      <w:bookmarkStart w:id="215" w:name="_Toc429592653"/>
      <w:bookmarkStart w:id="216" w:name="_Toc432086997"/>
      <w:r w:rsidRPr="00E54417">
        <w:rPr>
          <w:rFonts w:hint="eastAsia"/>
        </w:rPr>
        <w:t>根據台灣經濟研究院及國發會所發布之</w:t>
      </w:r>
      <w:r w:rsidRPr="00E54417">
        <w:t>10</w:t>
      </w:r>
      <w:r w:rsidRPr="00E54417">
        <w:rPr>
          <w:rFonts w:hint="eastAsia"/>
        </w:rPr>
        <w:t>月景氣概況，工業生產指數及批發、零售及餐飲業營業額表現雖然仍屬亮眼，均從黃藍燈轉呈綠燈，然而整體綜合判斷分數維持</w:t>
      </w:r>
      <w:r w:rsidRPr="00E54417">
        <w:t>22</w:t>
      </w:r>
      <w:r w:rsidRPr="00E54417">
        <w:rPr>
          <w:rFonts w:hint="eastAsia"/>
        </w:rPr>
        <w:t>分，第二個月呈現景氣</w:t>
      </w:r>
      <w:r w:rsidR="00B57C00">
        <w:rPr>
          <w:rFonts w:hint="eastAsia"/>
        </w:rPr>
        <w:t>轉呈</w:t>
      </w:r>
      <w:r w:rsidRPr="00E54417">
        <w:rPr>
          <w:rFonts w:hint="eastAsia"/>
        </w:rPr>
        <w:t>黃藍燈，此外，景氣領先、同時指標也雙雙下滑，其中，領先指標已經連續</w:t>
      </w:r>
      <w:r w:rsidRPr="00E54417">
        <w:t>5</w:t>
      </w:r>
      <w:r w:rsidRPr="00E54417">
        <w:rPr>
          <w:rFonts w:hint="eastAsia"/>
        </w:rPr>
        <w:t>個月下滑，而同時指標更連續</w:t>
      </w:r>
      <w:r w:rsidRPr="00E54417">
        <w:t>11</w:t>
      </w:r>
      <w:r w:rsidRPr="00E54417">
        <w:rPr>
          <w:rFonts w:hint="eastAsia"/>
        </w:rPr>
        <w:t>個月下滑，惟同時指標仍高於趨勢水準，顯示景氣擴張減弱，經濟成長也有趨緩的現象</w:t>
      </w:r>
      <w:r w:rsidR="00A96729" w:rsidRPr="00E54417">
        <w:rPr>
          <w:rFonts w:hint="eastAsia"/>
        </w:rPr>
        <w:t>。</w:t>
      </w:r>
    </w:p>
    <w:p w:rsidR="00AC3E90" w:rsidRPr="00E54417" w:rsidRDefault="00076752" w:rsidP="000433E5">
      <w:pPr>
        <w:pStyle w:val="ac"/>
        <w:overflowPunct w:val="0"/>
        <w:spacing w:before="190" w:after="190"/>
        <w:ind w:firstLine="600"/>
      </w:pPr>
      <w:r w:rsidRPr="00E54417">
        <w:rPr>
          <w:rFonts w:hint="eastAsia"/>
        </w:rPr>
        <w:t>另外根據中華經濟研究院及國發會所發布之</w:t>
      </w:r>
      <w:r w:rsidRPr="00E54417">
        <w:t>10</w:t>
      </w:r>
      <w:r w:rsidRPr="00E54417">
        <w:rPr>
          <w:rFonts w:hint="eastAsia"/>
        </w:rPr>
        <w:t>月採購經理人指數資料顯示，由於中美貿易戰的</w:t>
      </w:r>
      <w:r w:rsidRPr="00E54417">
        <w:t>2</w:t>
      </w:r>
      <w:r w:rsidRPr="00E54417">
        <w:rPr>
          <w:rFonts w:hint="eastAsia"/>
        </w:rPr>
        <w:t>大經濟體影響所致，製造業採購經理人指數（</w:t>
      </w:r>
      <w:r w:rsidRPr="00E54417">
        <w:t>PMI</w:t>
      </w:r>
      <w:r w:rsidRPr="00E54417">
        <w:rPr>
          <w:rFonts w:hint="eastAsia"/>
        </w:rPr>
        <w:t>）及非製造業經理人指數（</w:t>
      </w:r>
      <w:r w:rsidRPr="00E54417">
        <w:t>NMI</w:t>
      </w:r>
      <w:r w:rsidRPr="00E54417">
        <w:rPr>
          <w:rFonts w:hint="eastAsia"/>
        </w:rPr>
        <w:t>）兩項指數也雙雙持續下滑，其中，</w:t>
      </w:r>
      <w:r w:rsidRPr="00E54417">
        <w:t>PMI</w:t>
      </w:r>
      <w:r w:rsidRPr="00E54417">
        <w:rPr>
          <w:rFonts w:hint="eastAsia"/>
        </w:rPr>
        <w:t>雖然連續第</w:t>
      </w:r>
      <w:r w:rsidRPr="00E54417">
        <w:t>30</w:t>
      </w:r>
      <w:r w:rsidRPr="00E54417">
        <w:rPr>
          <w:rFonts w:hint="eastAsia"/>
        </w:rPr>
        <w:t>個月呈現擴張，然而仍為</w:t>
      </w:r>
      <w:r w:rsidRPr="00E54417">
        <w:t>105</w:t>
      </w:r>
      <w:r w:rsidRPr="00E54417">
        <w:rPr>
          <w:rFonts w:hint="eastAsia"/>
        </w:rPr>
        <w:t>年</w:t>
      </w:r>
      <w:r w:rsidRPr="00E54417">
        <w:t>5</w:t>
      </w:r>
      <w:r w:rsidRPr="00E54417">
        <w:rPr>
          <w:rFonts w:hint="eastAsia"/>
        </w:rPr>
        <w:t>月以來最慢擴張速度，至於</w:t>
      </w:r>
      <w:r w:rsidRPr="00E54417">
        <w:t>NMI</w:t>
      </w:r>
      <w:r w:rsidRPr="00E54417">
        <w:rPr>
          <w:rFonts w:hint="eastAsia"/>
        </w:rPr>
        <w:t>則創下</w:t>
      </w:r>
      <w:r w:rsidRPr="00E54417">
        <w:t>106</w:t>
      </w:r>
      <w:r w:rsidRPr="00E54417">
        <w:rPr>
          <w:rFonts w:hint="eastAsia"/>
        </w:rPr>
        <w:t>年</w:t>
      </w:r>
      <w:r w:rsidRPr="00E54417">
        <w:t>3</w:t>
      </w:r>
      <w:r w:rsidRPr="00E54417">
        <w:rPr>
          <w:rFonts w:hint="eastAsia"/>
        </w:rPr>
        <w:t>月以來首次呈現緊縮。美中貿易戰導致廠商認為未來的能見度降低，對未來</w:t>
      </w:r>
      <w:r w:rsidRPr="00E54417">
        <w:t>6</w:t>
      </w:r>
      <w:r w:rsidRPr="00E54417">
        <w:rPr>
          <w:rFonts w:hint="eastAsia"/>
        </w:rPr>
        <w:t>個月的景氣態度愈趨保守，因此，全體製造業對『未來六個月的景氣狀況指數』中斷連續</w:t>
      </w:r>
      <w:r w:rsidRPr="00E54417">
        <w:t>30</w:t>
      </w:r>
      <w:r w:rsidRPr="00E54417">
        <w:rPr>
          <w:rFonts w:hint="eastAsia"/>
        </w:rPr>
        <w:t>個月的擴張後，目前已連</w:t>
      </w:r>
      <w:r w:rsidRPr="00E54417">
        <w:t>2</w:t>
      </w:r>
      <w:r w:rsidRPr="00E54417">
        <w:rPr>
          <w:rFonts w:hint="eastAsia"/>
        </w:rPr>
        <w:t>個月呈現緊縮，而非製造業對『未來六個月的景氣狀況指數』更連續</w:t>
      </w:r>
      <w:r w:rsidRPr="00E54417">
        <w:t>4</w:t>
      </w:r>
      <w:r w:rsidRPr="00E54417">
        <w:rPr>
          <w:rFonts w:hint="eastAsia"/>
        </w:rPr>
        <w:t>個月呈現緊縮</w:t>
      </w:r>
      <w:r w:rsidR="00024959" w:rsidRPr="00E54417">
        <w:rPr>
          <w:rFonts w:hint="eastAsia"/>
          <w:spacing w:val="4"/>
          <w:lang w:bidi="hi-IN"/>
        </w:rPr>
        <w:t>。</w:t>
      </w:r>
    </w:p>
    <w:p w:rsidR="00016E8F" w:rsidRPr="00E54417" w:rsidRDefault="00076752" w:rsidP="002273F0">
      <w:pPr>
        <w:pStyle w:val="ac"/>
        <w:overflowPunct w:val="0"/>
        <w:spacing w:before="190" w:after="190"/>
        <w:ind w:firstLine="600"/>
      </w:pPr>
      <w:r w:rsidRPr="00E54417">
        <w:rPr>
          <w:rFonts w:hint="eastAsia"/>
        </w:rPr>
        <w:t>雖然中美貿易戰持續進行，未來對臺灣經濟仍是多空交戰，導致景氣擴張的動能還是不夠強勁，但展望未來，由於我國經濟成長率多靠科技產業外銷拉抬的情況，隨著全球年終採購旺季到來，加以人工智慧、車用電子、</w:t>
      </w:r>
      <w:r w:rsidRPr="00E54417">
        <w:t>5G</w:t>
      </w:r>
      <w:r w:rsidRPr="00E54417">
        <w:rPr>
          <w:rFonts w:hint="eastAsia"/>
        </w:rPr>
        <w:t>通訊技術等新興科技應用持續擴增，可望挹注出口動能。雖然美中貿易爭端升溫、金融市場風險增加，然而由於中美貿易戰產生轉單效應，多家中國臺商打算</w:t>
      </w:r>
      <w:r w:rsidRPr="00E54417">
        <w:rPr>
          <w:rFonts w:hint="eastAsia"/>
        </w:rPr>
        <w:lastRenderedPageBreak/>
        <w:t>陸續回國擴廠，行政院</w:t>
      </w:r>
      <w:r w:rsidRPr="00E54417">
        <w:t>10</w:t>
      </w:r>
      <w:r w:rsidRPr="00E54417">
        <w:rPr>
          <w:rFonts w:hint="eastAsia"/>
        </w:rPr>
        <w:t>月份已下達指示要求經濟部、勞動部和科技部、財政部四大部會統籌科學園區推出單一窗口，以一站式服務協助</w:t>
      </w:r>
      <w:r w:rsidR="009D62DD" w:rsidRPr="00E54417">
        <w:rPr>
          <w:rFonts w:hint="eastAsia"/>
        </w:rPr>
        <w:t>臺</w:t>
      </w:r>
      <w:r w:rsidRPr="00E54417">
        <w:rPr>
          <w:rFonts w:hint="eastAsia"/>
        </w:rPr>
        <w:t>資企業回</w:t>
      </w:r>
      <w:r w:rsidR="009D62DD" w:rsidRPr="00E54417">
        <w:rPr>
          <w:rFonts w:hint="eastAsia"/>
        </w:rPr>
        <w:t>臺</w:t>
      </w:r>
      <w:r w:rsidR="00284F9D">
        <w:rPr>
          <w:rFonts w:hint="eastAsia"/>
        </w:rPr>
        <w:t>設廠，若能掌握近期美中貿易衝突廠商選擇回臺</w:t>
      </w:r>
      <w:r w:rsidRPr="00E54417">
        <w:rPr>
          <w:rFonts w:hint="eastAsia"/>
        </w:rPr>
        <w:t>投</w:t>
      </w:r>
      <w:r w:rsidR="00284F9D">
        <w:rPr>
          <w:rFonts w:hint="eastAsia"/>
        </w:rPr>
        <w:t>資的契機，積極協助臺</w:t>
      </w:r>
      <w:r w:rsidRPr="00E54417">
        <w:rPr>
          <w:rFonts w:hint="eastAsia"/>
        </w:rPr>
        <w:t>商，可望進一步提升經濟競爭力</w:t>
      </w:r>
      <w:r w:rsidR="00016E8F" w:rsidRPr="00E54417">
        <w:rPr>
          <w:rFonts w:hint="eastAsia"/>
        </w:rPr>
        <w:t>。</w:t>
      </w:r>
    </w:p>
    <w:bookmarkEnd w:id="214"/>
    <w:bookmarkEnd w:id="215"/>
    <w:bookmarkEnd w:id="216"/>
    <w:p w:rsidR="00960E17" w:rsidRPr="00E54417" w:rsidRDefault="00076752" w:rsidP="00960E17">
      <w:pPr>
        <w:pStyle w:val="ac"/>
        <w:overflowPunct w:val="0"/>
        <w:spacing w:before="190" w:after="190"/>
        <w:ind w:firstLine="600"/>
      </w:pPr>
      <w:r w:rsidRPr="00E54417">
        <w:rPr>
          <w:rFonts w:hint="eastAsia"/>
        </w:rPr>
        <w:t>國內勞動市場與就業市場的表現方面，國內就業情勢經第</w:t>
      </w:r>
      <w:r w:rsidRPr="00E54417">
        <w:t>3</w:t>
      </w:r>
      <w:r w:rsidRPr="00E54417">
        <w:rPr>
          <w:rFonts w:hint="eastAsia"/>
        </w:rPr>
        <w:t>季畢業季節之調整完畢而趨於穩定，</w:t>
      </w:r>
      <w:r w:rsidRPr="00E54417">
        <w:t>10</w:t>
      </w:r>
      <w:r w:rsidR="00284F9D">
        <w:rPr>
          <w:rFonts w:hint="eastAsia"/>
        </w:rPr>
        <w:t>月份勞動力人數、就業人數、</w:t>
      </w:r>
      <w:r w:rsidRPr="00E54417">
        <w:rPr>
          <w:rFonts w:hint="eastAsia"/>
        </w:rPr>
        <w:t>就業率</w:t>
      </w:r>
      <w:r w:rsidR="00284F9D">
        <w:rPr>
          <w:rFonts w:hint="eastAsia"/>
        </w:rPr>
        <w:t>及</w:t>
      </w:r>
      <w:r w:rsidRPr="00E54417">
        <w:rPr>
          <w:rFonts w:hint="eastAsia"/>
        </w:rPr>
        <w:t>勞動力參與率均較上月及上年同月增加，由於應屆畢業生陸續</w:t>
      </w:r>
      <w:r w:rsidR="00284F9D">
        <w:rPr>
          <w:rFonts w:hint="eastAsia"/>
        </w:rPr>
        <w:t>尋得</w:t>
      </w:r>
      <w:r w:rsidRPr="00E54417">
        <w:rPr>
          <w:rFonts w:hint="eastAsia"/>
        </w:rPr>
        <w:t>工作，失業人數、失業率及初次尋職失業者則較上月減少，但相較上年同月多項指標則無太大變動，且失業率為近</w:t>
      </w:r>
      <w:r w:rsidRPr="00E54417">
        <w:t>18</w:t>
      </w:r>
      <w:r w:rsidRPr="00E54417">
        <w:rPr>
          <w:rFonts w:hint="eastAsia"/>
        </w:rPr>
        <w:t>年來同月最低，顯示剔除季節性影響因素，整體勞動市場仍持續改善中</w:t>
      </w:r>
      <w:r w:rsidR="00960E17" w:rsidRPr="00E54417">
        <w:rPr>
          <w:rFonts w:hint="eastAsia"/>
        </w:rPr>
        <w:t>。</w:t>
      </w:r>
    </w:p>
    <w:p w:rsidR="00960E17" w:rsidRPr="00E54417" w:rsidRDefault="00076752" w:rsidP="00960E17">
      <w:pPr>
        <w:pStyle w:val="ac"/>
        <w:overflowPunct w:val="0"/>
        <w:spacing w:before="190" w:after="190"/>
        <w:ind w:firstLine="600"/>
      </w:pPr>
      <w:r w:rsidRPr="00E54417">
        <w:rPr>
          <w:rFonts w:hint="eastAsia"/>
        </w:rPr>
        <w:t>然而，根據勞動部公布勞工行政主管機關通報「因應景氣影響勞雇雙方協商減少工時」資料，截至</w:t>
      </w:r>
      <w:r w:rsidRPr="00E54417">
        <w:t>10</w:t>
      </w:r>
      <w:r w:rsidRPr="00E54417">
        <w:rPr>
          <w:rFonts w:hint="eastAsia"/>
        </w:rPr>
        <w:t>月底之勞雇雙方協商減少工時（無薪假）之事業單位共計</w:t>
      </w:r>
      <w:r w:rsidRPr="00E54417">
        <w:t>23</w:t>
      </w:r>
      <w:r w:rsidRPr="00E54417">
        <w:rPr>
          <w:rFonts w:hint="eastAsia"/>
        </w:rPr>
        <w:t>家，實際實施人數為</w:t>
      </w:r>
      <w:r w:rsidRPr="00E54417">
        <w:t>3,478</w:t>
      </w:r>
      <w:r w:rsidRPr="00E54417">
        <w:rPr>
          <w:rFonts w:hint="eastAsia"/>
        </w:rPr>
        <w:t>人，創下</w:t>
      </w:r>
      <w:r w:rsidRPr="00E54417">
        <w:t>105</w:t>
      </w:r>
      <w:r w:rsidRPr="00E54417">
        <w:rPr>
          <w:rFonts w:hint="eastAsia"/>
        </w:rPr>
        <w:t>年</w:t>
      </w:r>
      <w:r w:rsidRPr="00E54417">
        <w:t>1</w:t>
      </w:r>
      <w:r w:rsidRPr="00E54417">
        <w:rPr>
          <w:rFonts w:hint="eastAsia"/>
        </w:rPr>
        <w:t>月起最高峰。勞動部指出，本期人數大幅增加係因單一汽車事業單位受景氣因素影響致調整產量實施人數較多所致，該案業經勞雇雙方協商同意，暫時縮減工作時間及減少工資</w:t>
      </w:r>
      <w:r w:rsidR="00960E17" w:rsidRPr="00E54417">
        <w:rPr>
          <w:rFonts w:hint="eastAsia"/>
        </w:rPr>
        <w:t>。</w:t>
      </w:r>
    </w:p>
    <w:p w:rsidR="00265A22" w:rsidRPr="00E54417" w:rsidRDefault="00076752" w:rsidP="00B158D8">
      <w:pPr>
        <w:pStyle w:val="ac"/>
        <w:overflowPunct w:val="0"/>
        <w:spacing w:before="190" w:after="190"/>
        <w:ind w:firstLine="600"/>
      </w:pPr>
      <w:r w:rsidRPr="00E54417">
        <w:rPr>
          <w:rFonts w:hint="eastAsia"/>
        </w:rPr>
        <w:t>勞動部已密切關注協商減少工時之實施情勢，並協同地方勞工行政主管機關積極處理，以維勞工權益。由於此案可能不是單一且非短期效應，特別是汽車產業為技術與資本密集產業，其產業鏈龐大，關聯產業之就業人口眾多，應密切關注汽車業所受的衝擊帶動後續之連鎖效應及政府因應之道，未來國內勞動市場與就業市場之反應與調整仍值得關切後續變化</w:t>
      </w:r>
      <w:r w:rsidR="00265A22" w:rsidRPr="00E54417">
        <w:rPr>
          <w:rFonts w:hint="eastAsia"/>
          <w:kern w:val="0"/>
          <w:lang w:bidi="hi-IN"/>
        </w:rPr>
        <w:t>。</w:t>
      </w:r>
    </w:p>
    <w:p w:rsidR="00112F4F" w:rsidRPr="00E54417" w:rsidRDefault="00076752" w:rsidP="00B158D8">
      <w:pPr>
        <w:pStyle w:val="ac"/>
        <w:overflowPunct w:val="0"/>
        <w:spacing w:before="190" w:after="190"/>
        <w:ind w:firstLine="600"/>
      </w:pPr>
      <w:r w:rsidRPr="00E54417">
        <w:rPr>
          <w:rFonts w:hint="eastAsia"/>
        </w:rPr>
        <w:lastRenderedPageBreak/>
        <w:t>另外，在公立就服中心之就業市場方面，根據勞動部勞動力發展署就業服務資料庫統計，</w:t>
      </w:r>
      <w:r w:rsidRPr="00E54417">
        <w:t>107</w:t>
      </w:r>
      <w:r w:rsidRPr="00E54417">
        <w:rPr>
          <w:rFonts w:hint="eastAsia"/>
        </w:rPr>
        <w:t>年</w:t>
      </w:r>
      <w:r w:rsidRPr="00E54417">
        <w:t>10</w:t>
      </w:r>
      <w:r w:rsidRPr="00E54417">
        <w:rPr>
          <w:rFonts w:hint="eastAsia"/>
        </w:rPr>
        <w:t>月各公立就業服務機構新登記求職人數總計</w:t>
      </w:r>
      <w:r w:rsidRPr="00E54417">
        <w:t>5</w:t>
      </w:r>
      <w:r w:rsidRPr="00E54417">
        <w:rPr>
          <w:rFonts w:hint="eastAsia"/>
        </w:rPr>
        <w:t>萬</w:t>
      </w:r>
      <w:r w:rsidRPr="00E54417">
        <w:t>4,068</w:t>
      </w:r>
      <w:r w:rsidRPr="00E54417">
        <w:rPr>
          <w:rFonts w:hint="eastAsia"/>
        </w:rPr>
        <w:t>人，主要是因為隨著暑假結束及畢業季節接近尾聲，工讀生結束臨時工作回到學校，再加上大部分應屆畢業生已陸續找到工作，新登</w:t>
      </w:r>
      <w:r w:rsidR="00B57C00">
        <w:rPr>
          <w:rFonts w:hint="eastAsia"/>
        </w:rPr>
        <w:t>記</w:t>
      </w:r>
      <w:r w:rsidRPr="00E54417">
        <w:rPr>
          <w:rFonts w:hint="eastAsia"/>
        </w:rPr>
        <w:t>求職人數較上月續減</w:t>
      </w:r>
      <w:r w:rsidRPr="00E54417">
        <w:t>2,276</w:t>
      </w:r>
      <w:r w:rsidRPr="00E54417">
        <w:rPr>
          <w:rFonts w:hint="eastAsia"/>
        </w:rPr>
        <w:t>人（降幅</w:t>
      </w:r>
      <w:r w:rsidRPr="00E54417">
        <w:t>4%</w:t>
      </w:r>
      <w:r w:rsidRPr="00E54417">
        <w:rPr>
          <w:rFonts w:hint="eastAsia"/>
        </w:rPr>
        <w:t>）</w:t>
      </w:r>
      <w:r w:rsidR="00112F4F" w:rsidRPr="00E54417">
        <w:rPr>
          <w:rFonts w:hint="eastAsia"/>
        </w:rPr>
        <w:t>。</w:t>
      </w:r>
    </w:p>
    <w:p w:rsidR="00B158D8" w:rsidRPr="00E54417" w:rsidRDefault="00076752" w:rsidP="00B158D8">
      <w:pPr>
        <w:pStyle w:val="ac"/>
        <w:overflowPunct w:val="0"/>
        <w:spacing w:before="190" w:after="190"/>
        <w:ind w:firstLine="600"/>
      </w:pPr>
      <w:r w:rsidRPr="00E54417">
        <w:rPr>
          <w:rFonts w:hint="eastAsia"/>
        </w:rPr>
        <w:t>雖然求職較上月減少，但可能因為中美貿易戰持續延燒所產生的轉單效應，我國第三、四季的出口表現超乎預期，另外內需及民間投資也呈現溫和成長，再加上即將進入傳統第四季旺季，廠商釋出大量職缺，新登記求才人數為</w:t>
      </w:r>
      <w:r w:rsidRPr="00E54417">
        <w:t>9</w:t>
      </w:r>
      <w:r w:rsidRPr="00E54417">
        <w:rPr>
          <w:rFonts w:hint="eastAsia"/>
        </w:rPr>
        <w:t>萬</w:t>
      </w:r>
      <w:r w:rsidRPr="00E54417">
        <w:t>8,384</w:t>
      </w:r>
      <w:r w:rsidRPr="00E54417">
        <w:rPr>
          <w:rFonts w:hint="eastAsia"/>
        </w:rPr>
        <w:t>人，較</w:t>
      </w:r>
      <w:r w:rsidRPr="00E54417">
        <w:t>9</w:t>
      </w:r>
      <w:r w:rsidRPr="00E54417">
        <w:rPr>
          <w:rFonts w:hint="eastAsia"/>
        </w:rPr>
        <w:t>月增加</w:t>
      </w:r>
      <w:r w:rsidRPr="00E54417">
        <w:t>4,040</w:t>
      </w:r>
      <w:r w:rsidRPr="00E54417">
        <w:rPr>
          <w:rFonts w:hint="eastAsia"/>
        </w:rPr>
        <w:t>人（成長</w:t>
      </w:r>
      <w:r w:rsidRPr="00E54417">
        <w:t>4.3%</w:t>
      </w:r>
      <w:r w:rsidRPr="00E54417">
        <w:rPr>
          <w:rFonts w:hint="eastAsia"/>
        </w:rPr>
        <w:t>）；換算每人平均有</w:t>
      </w:r>
      <w:r w:rsidRPr="00E54417">
        <w:t>1.82</w:t>
      </w:r>
      <w:r w:rsidRPr="00E54417">
        <w:rPr>
          <w:rFonts w:hint="eastAsia"/>
        </w:rPr>
        <w:t>個工作機會，較上月增加</w:t>
      </w:r>
      <w:r w:rsidRPr="00E54417">
        <w:t>0.15</w:t>
      </w:r>
      <w:r w:rsidRPr="00E54417">
        <w:rPr>
          <w:rFonts w:hint="eastAsia"/>
        </w:rPr>
        <w:t>個機會</w:t>
      </w:r>
      <w:r w:rsidR="00B158D8" w:rsidRPr="00E54417">
        <w:rPr>
          <w:rFonts w:hint="eastAsia"/>
        </w:rPr>
        <w:t>。</w:t>
      </w:r>
    </w:p>
    <w:p w:rsidR="008D51C5" w:rsidRPr="00CB513B" w:rsidRDefault="00076752" w:rsidP="00B158D8">
      <w:pPr>
        <w:pStyle w:val="ac"/>
        <w:overflowPunct w:val="0"/>
        <w:spacing w:before="190" w:after="190"/>
        <w:ind w:firstLine="600"/>
      </w:pPr>
      <w:r w:rsidRPr="00E54417">
        <w:rPr>
          <w:kern w:val="0"/>
          <w:lang w:bidi="hi-IN"/>
        </w:rPr>
        <w:t>107</w:t>
      </w:r>
      <w:r w:rsidRPr="00E54417">
        <w:rPr>
          <w:rFonts w:hint="eastAsia"/>
          <w:kern w:val="0"/>
          <w:lang w:bidi="hi-IN"/>
        </w:rPr>
        <w:t>年</w:t>
      </w:r>
      <w:r w:rsidRPr="00E54417">
        <w:rPr>
          <w:kern w:val="0"/>
          <w:lang w:bidi="hi-IN"/>
        </w:rPr>
        <w:t>10</w:t>
      </w:r>
      <w:r w:rsidRPr="00E54417">
        <w:rPr>
          <w:rFonts w:hint="eastAsia"/>
          <w:kern w:val="0"/>
          <w:lang w:bidi="hi-IN"/>
        </w:rPr>
        <w:t>月新登記求才人數中，以製造業新增職缺人數</w:t>
      </w:r>
      <w:r w:rsidRPr="00E54417">
        <w:rPr>
          <w:kern w:val="0"/>
          <w:lang w:bidi="hi-IN"/>
        </w:rPr>
        <w:t>43,910</w:t>
      </w:r>
      <w:r w:rsidRPr="00E54417">
        <w:rPr>
          <w:rFonts w:hint="eastAsia"/>
          <w:kern w:val="0"/>
          <w:lang w:bidi="hi-IN"/>
        </w:rPr>
        <w:t>人為最多，占整體職缺人數比重約</w:t>
      </w:r>
      <w:r w:rsidRPr="00E54417">
        <w:rPr>
          <w:kern w:val="0"/>
          <w:lang w:bidi="hi-IN"/>
        </w:rPr>
        <w:t>44.63%</w:t>
      </w:r>
      <w:r w:rsidRPr="00E54417">
        <w:rPr>
          <w:rFonts w:hint="eastAsia"/>
          <w:kern w:val="0"/>
          <w:lang w:bidi="hi-IN"/>
        </w:rPr>
        <w:t>，較上月增加</w:t>
      </w:r>
      <w:r w:rsidRPr="00E54417">
        <w:rPr>
          <w:kern w:val="0"/>
          <w:lang w:bidi="hi-IN"/>
        </w:rPr>
        <w:t>3,597</w:t>
      </w:r>
      <w:r w:rsidRPr="00E54417">
        <w:rPr>
          <w:rFonts w:hint="eastAsia"/>
          <w:kern w:val="0"/>
          <w:lang w:bidi="hi-IN"/>
        </w:rPr>
        <w:t>人（成長</w:t>
      </w:r>
      <w:r w:rsidRPr="00E54417">
        <w:rPr>
          <w:kern w:val="0"/>
          <w:lang w:bidi="hi-IN"/>
        </w:rPr>
        <w:t>8.92%</w:t>
      </w:r>
      <w:r w:rsidRPr="00E54417">
        <w:rPr>
          <w:rFonts w:hint="eastAsia"/>
          <w:kern w:val="0"/>
          <w:lang w:bidi="hi-IN"/>
        </w:rPr>
        <w:t>）。在製造業之四大行業中，以金屬機械工業之求才職缺數較上月成長</w:t>
      </w:r>
      <w:r w:rsidRPr="00E54417">
        <w:rPr>
          <w:kern w:val="0"/>
          <w:lang w:bidi="hi-IN"/>
        </w:rPr>
        <w:t>10.74%</w:t>
      </w:r>
      <w:r w:rsidRPr="00E54417">
        <w:rPr>
          <w:rFonts w:hint="eastAsia"/>
          <w:kern w:val="0"/>
          <w:lang w:bidi="hi-IN"/>
        </w:rPr>
        <w:t>最多，其中又以「機械設備製造業」成長最明顯，較上月成長</w:t>
      </w:r>
      <w:r w:rsidRPr="00E54417">
        <w:rPr>
          <w:kern w:val="0"/>
          <w:lang w:bidi="hi-IN"/>
        </w:rPr>
        <w:t>30.72%</w:t>
      </w:r>
      <w:r w:rsidRPr="00E54417">
        <w:rPr>
          <w:rFonts w:hint="eastAsia"/>
          <w:kern w:val="0"/>
          <w:lang w:bidi="hi-IN"/>
        </w:rPr>
        <w:t>，亦較上年同月更成長</w:t>
      </w:r>
      <w:r w:rsidRPr="00E54417">
        <w:rPr>
          <w:kern w:val="0"/>
          <w:lang w:bidi="hi-IN"/>
        </w:rPr>
        <w:t>11.81%</w:t>
      </w:r>
      <w:r w:rsidRPr="00E54417">
        <w:rPr>
          <w:rFonts w:hint="eastAsia"/>
          <w:kern w:val="0"/>
          <w:lang w:bidi="hi-IN"/>
        </w:rPr>
        <w:t>。另外「電腦、電子產品及光學製品製造業」亦較上月成長</w:t>
      </w:r>
      <w:r w:rsidRPr="00E54417">
        <w:rPr>
          <w:kern w:val="0"/>
          <w:lang w:bidi="hi-IN"/>
        </w:rPr>
        <w:t>21.04%</w:t>
      </w:r>
      <w:r w:rsidRPr="00E54417">
        <w:rPr>
          <w:rFonts w:hint="eastAsia"/>
          <w:kern w:val="0"/>
          <w:lang w:bidi="hi-IN"/>
        </w:rPr>
        <w:t>，亦較上年同月增加</w:t>
      </w:r>
      <w:r w:rsidRPr="00E54417">
        <w:rPr>
          <w:kern w:val="0"/>
          <w:lang w:bidi="hi-IN"/>
        </w:rPr>
        <w:t>42.78%</w:t>
      </w:r>
      <w:r w:rsidR="008D51C5" w:rsidRPr="00E54417">
        <w:rPr>
          <w:rFonts w:hint="eastAsia"/>
        </w:rPr>
        <w:t>。</w:t>
      </w:r>
    </w:p>
    <w:p w:rsidR="00076752" w:rsidRPr="00CB513B" w:rsidRDefault="00076752" w:rsidP="00076752">
      <w:pPr>
        <w:pStyle w:val="ac"/>
        <w:overflowPunct w:val="0"/>
        <w:spacing w:before="190" w:after="190"/>
        <w:ind w:firstLine="600"/>
      </w:pPr>
      <w:r w:rsidRPr="00CB513B">
        <w:rPr>
          <w:rFonts w:hint="eastAsia"/>
        </w:rPr>
        <w:t>然而值得注意的是，與上年同月相較，公立就服中心之新登記求職與求才人數皆已出現連續</w:t>
      </w:r>
      <w:r w:rsidRPr="00CB513B">
        <w:t>9</w:t>
      </w:r>
      <w:r w:rsidRPr="00CB513B">
        <w:rPr>
          <w:rFonts w:hint="eastAsia"/>
        </w:rPr>
        <w:t>個月減少的趨勢，相較民間人力銀行卻較去年同期成長之狀況，推估求職人數減少的可能原因為勞工求職管道多元化，因而排擠勞工運用公立就服機構尋職的意願；而廠商求才較上年同月減少的現象，除了顯示廠商運用公</w:t>
      </w:r>
      <w:r w:rsidRPr="00CB513B">
        <w:rPr>
          <w:rFonts w:hint="eastAsia"/>
        </w:rPr>
        <w:lastRenderedPageBreak/>
        <w:t>立就服機構尋找人才的意願降低之外，也因為中美貿易戰的持續加溫，使廠商對未來產生不確定性，因而對求才相對較為保守。</w:t>
      </w:r>
    </w:p>
    <w:p w:rsidR="00076752" w:rsidRPr="00CB513B" w:rsidRDefault="00076752" w:rsidP="00076752">
      <w:pPr>
        <w:pStyle w:val="ac"/>
        <w:overflowPunct w:val="0"/>
        <w:spacing w:before="190" w:after="190"/>
        <w:ind w:firstLine="600"/>
      </w:pPr>
      <w:r w:rsidRPr="00CB513B">
        <w:rPr>
          <w:rFonts w:hint="eastAsia"/>
        </w:rPr>
        <w:t>除此之外，可以預期未來在就業市場之供給端及需求端的求職與求才人數亦可能逐漸減少，如受到少子化與高齡化的影響，我國人口成長趨緩，而且結構快速老化，國內人口結構轉型致使求職人數減少；而廠商則因人工智慧化及自動化逐漸走向人工智慧時期，再加上經濟環境面臨之干擾因素增多，可能間接影響科技業廠商徵才之態度，應持續關注其後續變化。</w:t>
      </w:r>
    </w:p>
    <w:p w:rsidR="00076752" w:rsidRPr="00E54417" w:rsidRDefault="00076752" w:rsidP="00076752">
      <w:pPr>
        <w:pStyle w:val="ac"/>
        <w:overflowPunct w:val="0"/>
        <w:spacing w:before="190" w:after="190"/>
        <w:ind w:firstLine="600"/>
      </w:pPr>
      <w:r w:rsidRPr="00CB513B">
        <w:rPr>
          <w:rFonts w:hint="eastAsia"/>
        </w:rPr>
        <w:t>整體而言，勞動市場情勢尚屬穩定，未來國內就業市場之情勢發展仍可平穩，惟仍應注意中美貿易戰及全球經濟對臺灣之影響，由於前景不明將對經濟及就業市場產生不利狀況，此外，國內勞雇雙方協商減少工時人數大幅飆升，雖然目前係單一個案實施人數較多所致，仍須留意是否日後出現大量解僱之狀況，導致牽動其他相關產業。鼓勵在職勞工利用暫時減少正常工時時段，參加勞動部勞動力發展署所屬分署辦理訓練之課程或該企業申請辦理之課程，以持續發展及提升個人所需技能，並促進日後國內就業安定與產業發展</w:t>
      </w:r>
      <w:r w:rsidR="002E0B1C" w:rsidRPr="00CB513B">
        <w:rPr>
          <w:rFonts w:hint="eastAsia"/>
        </w:rPr>
        <w:t>。</w:t>
      </w:r>
    </w:p>
    <w:p w:rsidR="005876E7" w:rsidRPr="00E54417" w:rsidRDefault="005876E7">
      <w:pPr>
        <w:widowControl/>
        <w:adjustRightInd/>
        <w:snapToGrid/>
        <w:spacing w:after="0" w:line="240" w:lineRule="auto"/>
        <w:jc w:val="left"/>
        <w:textAlignment w:val="auto"/>
        <w:rPr>
          <w:b/>
          <w:kern w:val="0"/>
          <w:lang w:val="x-none" w:eastAsia="x-none"/>
        </w:rPr>
      </w:pPr>
      <w:r w:rsidRPr="00E54417">
        <w:br w:type="page"/>
      </w:r>
    </w:p>
    <w:p w:rsidR="00396666" w:rsidRPr="00E54417" w:rsidRDefault="00396666" w:rsidP="002273F0">
      <w:pPr>
        <w:pStyle w:val="af2"/>
        <w:overflowPunct w:val="0"/>
        <w:spacing w:afterLines="20" w:after="76" w:line="320" w:lineRule="exact"/>
      </w:pPr>
      <w:r w:rsidRPr="00E54417">
        <w:rPr>
          <w:rFonts w:hint="eastAsia"/>
        </w:rPr>
        <w:lastRenderedPageBreak/>
        <w:t>表</w:t>
      </w:r>
      <w:r w:rsidR="00312451" w:rsidRPr="00E54417">
        <w:rPr>
          <w:lang w:eastAsia="zh-TW"/>
        </w:rPr>
        <w:t>19</w:t>
      </w:r>
      <w:r w:rsidRPr="00E54417">
        <w:rPr>
          <w:rFonts w:hint="eastAsia"/>
        </w:rPr>
        <w:t xml:space="preserve">　臺灣就業情勢掃描</w:t>
      </w:r>
    </w:p>
    <w:tbl>
      <w:tblPr>
        <w:tblW w:w="10774" w:type="dxa"/>
        <w:tblInd w:w="-849"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200"/>
        <w:gridCol w:w="1628"/>
        <w:gridCol w:w="2127"/>
        <w:gridCol w:w="4819"/>
      </w:tblGrid>
      <w:tr w:rsidR="00D52411" w:rsidRPr="00E54417" w:rsidTr="00317107">
        <w:trPr>
          <w:trHeight w:val="453"/>
          <w:tblHeader/>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D52411" w:rsidRPr="00E54417" w:rsidRDefault="00D52411" w:rsidP="00382B4C">
            <w:pPr>
              <w:pStyle w:val="afe"/>
              <w:overflowPunct w:val="0"/>
              <w:spacing w:before="0" w:after="0" w:line="240" w:lineRule="auto"/>
            </w:pPr>
            <w:r w:rsidRPr="00E54417">
              <w:rPr>
                <w:rFonts w:hint="eastAsia"/>
              </w:rPr>
              <w:t>指　　標</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D52411" w:rsidRPr="00E54417" w:rsidRDefault="00D52411" w:rsidP="00382B4C">
            <w:pPr>
              <w:pStyle w:val="afe"/>
              <w:overflowPunct w:val="0"/>
              <w:spacing w:before="0" w:after="0" w:line="240" w:lineRule="auto"/>
              <w:rPr>
                <w:bCs/>
                <w:kern w:val="24"/>
              </w:rPr>
            </w:pPr>
            <w:r w:rsidRPr="00E54417">
              <w:rPr>
                <w:bCs/>
                <w:kern w:val="24"/>
              </w:rPr>
              <w:t>2018</w:t>
            </w:r>
            <w:r w:rsidRPr="00E54417">
              <w:rPr>
                <w:rFonts w:hint="eastAsia"/>
                <w:bCs/>
                <w:kern w:val="24"/>
              </w:rPr>
              <w:t>年</w:t>
            </w:r>
          </w:p>
          <w:p w:rsidR="00D52411" w:rsidRPr="00E54417" w:rsidRDefault="00437C39" w:rsidP="00382B4C">
            <w:pPr>
              <w:pStyle w:val="afe"/>
              <w:overflowPunct w:val="0"/>
              <w:spacing w:before="0" w:after="0" w:line="240" w:lineRule="auto"/>
              <w:rPr>
                <w:bCs/>
                <w:kern w:val="24"/>
              </w:rPr>
            </w:pPr>
            <w:r w:rsidRPr="00E54417">
              <w:rPr>
                <w:bCs/>
                <w:kern w:val="24"/>
              </w:rPr>
              <w:t>10</w:t>
            </w:r>
            <w:r w:rsidR="00D52411" w:rsidRPr="00E54417">
              <w:rPr>
                <w:rFonts w:hint="eastAsia"/>
                <w:bCs/>
                <w:kern w:val="24"/>
              </w:rPr>
              <w:t>月</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D52411" w:rsidRPr="00E54417" w:rsidRDefault="00D52411" w:rsidP="00382B4C">
            <w:pPr>
              <w:pStyle w:val="afe"/>
              <w:overflowPunct w:val="0"/>
              <w:spacing w:before="0" w:after="0" w:line="240" w:lineRule="auto"/>
              <w:ind w:leftChars="-51" w:left="-142" w:rightChars="-51" w:right="-143" w:hanging="1"/>
              <w:rPr>
                <w:bCs/>
                <w:kern w:val="24"/>
              </w:rPr>
            </w:pPr>
            <w:r w:rsidRPr="00E54417">
              <w:rPr>
                <w:rFonts w:hint="eastAsia"/>
                <w:bCs/>
                <w:kern w:val="24"/>
              </w:rPr>
              <w:t>較上月增減</w:t>
            </w:r>
          </w:p>
          <w:p w:rsidR="00D52411" w:rsidRPr="00E54417" w:rsidRDefault="00D52411" w:rsidP="00382B4C">
            <w:pPr>
              <w:pStyle w:val="afe"/>
              <w:overflowPunct w:val="0"/>
              <w:spacing w:before="0" w:after="0" w:line="240" w:lineRule="auto"/>
              <w:ind w:leftChars="-51" w:left="-142" w:rightChars="-51" w:right="-143" w:hanging="1"/>
              <w:rPr>
                <w:bCs/>
                <w:kern w:val="24"/>
              </w:rPr>
            </w:pPr>
            <w:r w:rsidRPr="00E54417">
              <w:rPr>
                <w:rFonts w:hint="eastAsia"/>
                <w:bCs/>
                <w:kern w:val="24"/>
              </w:rPr>
              <w:t>（較上年同月增減）</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D52411" w:rsidRPr="00E54417" w:rsidRDefault="00D52411" w:rsidP="00382B4C">
            <w:pPr>
              <w:pStyle w:val="afe"/>
              <w:overflowPunct w:val="0"/>
              <w:spacing w:before="0" w:after="0" w:line="240" w:lineRule="auto"/>
              <w:rPr>
                <w:bCs/>
                <w:kern w:val="24"/>
              </w:rPr>
            </w:pPr>
            <w:r w:rsidRPr="00E54417">
              <w:rPr>
                <w:rFonts w:hint="eastAsia"/>
                <w:bCs/>
                <w:kern w:val="24"/>
              </w:rPr>
              <w:t>補充說明</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就業人數</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1,146</w:t>
            </w:r>
            <w:r w:rsidRPr="00E54417">
              <w:rPr>
                <w:rFonts w:hint="eastAsia"/>
                <w:bCs/>
                <w:kern w:val="24"/>
              </w:rPr>
              <w:t>萬</w:t>
            </w:r>
            <w:r w:rsidR="00F75F9F" w:rsidRPr="00E54417">
              <w:rPr>
                <w:rFonts w:hint="eastAsia"/>
                <w:bCs/>
                <w:kern w:val="24"/>
              </w:rPr>
              <w:t>人</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+1</w:t>
            </w:r>
            <w:r w:rsidRPr="00E54417">
              <w:rPr>
                <w:rFonts w:hint="eastAsia"/>
                <w:bCs/>
                <w:kern w:val="24"/>
              </w:rPr>
              <w:t>萬</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br/>
              <w:t>(+7</w:t>
            </w:r>
            <w:r w:rsidRPr="00E54417">
              <w:rPr>
                <w:rFonts w:hint="eastAsia"/>
                <w:bCs/>
                <w:kern w:val="24"/>
              </w:rPr>
              <w:t>萬</w:t>
            </w:r>
            <w:r w:rsidRPr="00E54417">
              <w:rPr>
                <w:bCs/>
                <w:kern w:val="24"/>
              </w:rPr>
              <w:t>8</w:t>
            </w:r>
            <w:r w:rsidRPr="00E54417">
              <w:rPr>
                <w:rFonts w:hint="eastAsia"/>
                <w:bCs/>
                <w:kern w:val="24"/>
              </w:rPr>
              <w:t>千</w:t>
            </w:r>
            <w:r w:rsidR="00F75F9F" w:rsidRPr="00E54417">
              <w:rPr>
                <w:rFonts w:hint="eastAsia"/>
                <w:bCs/>
                <w:kern w:val="24"/>
              </w:rPr>
              <w:t>人</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F75F9F">
            <w:pPr>
              <w:pStyle w:val="afe"/>
              <w:overflowPunct w:val="0"/>
              <w:spacing w:before="0" w:after="0" w:line="240" w:lineRule="auto"/>
              <w:ind w:leftChars="-1" w:left="-3" w:firstLine="2"/>
              <w:jc w:val="left"/>
              <w:rPr>
                <w:bCs/>
                <w:kern w:val="24"/>
              </w:rPr>
            </w:pPr>
            <w:r w:rsidRPr="00E54417">
              <w:rPr>
                <w:rFonts w:hint="eastAsia"/>
                <w:bCs/>
                <w:kern w:val="24"/>
              </w:rPr>
              <w:t>服務業就業人數為</w:t>
            </w:r>
            <w:r w:rsidRPr="00E54417">
              <w:rPr>
                <w:bCs/>
                <w:kern w:val="24"/>
              </w:rPr>
              <w:t>681</w:t>
            </w:r>
            <w:r w:rsidRPr="00E54417">
              <w:rPr>
                <w:rFonts w:hint="eastAsia"/>
                <w:bCs/>
                <w:kern w:val="24"/>
              </w:rPr>
              <w:t>萬人，較上月增加</w:t>
            </w:r>
            <w:r w:rsidRPr="00E54417">
              <w:rPr>
                <w:bCs/>
                <w:kern w:val="24"/>
              </w:rPr>
              <w:t>1</w:t>
            </w:r>
            <w:r w:rsidR="00F75F9F" w:rsidRPr="00E54417">
              <w:rPr>
                <w:rFonts w:hint="eastAsia"/>
                <w:bCs/>
                <w:kern w:val="24"/>
              </w:rPr>
              <w:t>萬</w:t>
            </w:r>
            <w:r w:rsidRPr="00E54417">
              <w:rPr>
                <w:bCs/>
                <w:kern w:val="24"/>
              </w:rPr>
              <w:t>4</w:t>
            </w:r>
            <w:r w:rsidRPr="00E54417">
              <w:rPr>
                <w:rFonts w:hint="eastAsia"/>
                <w:bCs/>
                <w:kern w:val="24"/>
              </w:rPr>
              <w:t>千人（</w:t>
            </w:r>
            <w:r w:rsidRPr="00E54417">
              <w:rPr>
                <w:bCs/>
                <w:kern w:val="24"/>
              </w:rPr>
              <w:t>+0.2</w:t>
            </w:r>
            <w:r w:rsidR="00F75F9F" w:rsidRPr="00E54417">
              <w:rPr>
                <w:bCs/>
                <w:kern w:val="24"/>
              </w:rPr>
              <w:t>0</w:t>
            </w:r>
            <w:r w:rsidRPr="00E54417">
              <w:rPr>
                <w:bCs/>
                <w:kern w:val="24"/>
              </w:rPr>
              <w:t>%</w:t>
            </w:r>
            <w:r w:rsidRPr="00E54417">
              <w:rPr>
                <w:rFonts w:hint="eastAsia"/>
                <w:bCs/>
                <w:kern w:val="24"/>
              </w:rPr>
              <w:t>），較上年同月增加</w:t>
            </w:r>
            <w:r w:rsidRPr="00E54417">
              <w:rPr>
                <w:bCs/>
                <w:kern w:val="24"/>
              </w:rPr>
              <w:t>5</w:t>
            </w:r>
            <w:r w:rsidR="00F75F9F" w:rsidRPr="00E54417">
              <w:rPr>
                <w:rFonts w:hint="eastAsia"/>
                <w:bCs/>
                <w:kern w:val="24"/>
              </w:rPr>
              <w:t>萬</w:t>
            </w:r>
            <w:r w:rsidRPr="00E54417">
              <w:rPr>
                <w:bCs/>
                <w:kern w:val="24"/>
              </w:rPr>
              <w:t>6</w:t>
            </w:r>
            <w:r w:rsidRPr="00E54417">
              <w:rPr>
                <w:rFonts w:hint="eastAsia"/>
                <w:bCs/>
                <w:kern w:val="24"/>
              </w:rPr>
              <w:t>千人（</w:t>
            </w:r>
            <w:r w:rsidRPr="00E54417">
              <w:rPr>
                <w:bCs/>
                <w:kern w:val="24"/>
              </w:rPr>
              <w:t>+0.83%</w:t>
            </w:r>
            <w:r w:rsidRPr="00E54417">
              <w:rPr>
                <w:rFonts w:hint="eastAsia"/>
                <w:bCs/>
                <w:kern w:val="24"/>
              </w:rPr>
              <w:t>）；工業就業人數為</w:t>
            </w:r>
            <w:r w:rsidRPr="00E54417">
              <w:rPr>
                <w:bCs/>
                <w:kern w:val="24"/>
              </w:rPr>
              <w:t>408</w:t>
            </w:r>
            <w:r w:rsidRPr="00E54417">
              <w:rPr>
                <w:rFonts w:hint="eastAsia"/>
                <w:bCs/>
                <w:kern w:val="24"/>
              </w:rPr>
              <w:t>萬</w:t>
            </w:r>
            <w:r w:rsidRPr="00E54417">
              <w:rPr>
                <w:bCs/>
                <w:kern w:val="24"/>
              </w:rPr>
              <w:t>8</w:t>
            </w:r>
            <w:r w:rsidRPr="00E54417">
              <w:rPr>
                <w:rFonts w:hint="eastAsia"/>
                <w:bCs/>
                <w:kern w:val="24"/>
              </w:rPr>
              <w:t>千人，較上月減少</w:t>
            </w:r>
            <w:r w:rsidRPr="00E54417">
              <w:rPr>
                <w:bCs/>
                <w:kern w:val="24"/>
              </w:rPr>
              <w:t>3</w:t>
            </w:r>
            <w:r w:rsidRPr="00E54417">
              <w:rPr>
                <w:rFonts w:hint="eastAsia"/>
                <w:bCs/>
                <w:kern w:val="24"/>
              </w:rPr>
              <w:t>千人（－</w:t>
            </w:r>
            <w:r w:rsidRPr="00E54417">
              <w:rPr>
                <w:bCs/>
                <w:kern w:val="24"/>
              </w:rPr>
              <w:t>0.07%</w:t>
            </w:r>
            <w:r w:rsidRPr="00E54417">
              <w:rPr>
                <w:rFonts w:hint="eastAsia"/>
                <w:bCs/>
                <w:kern w:val="24"/>
              </w:rPr>
              <w:t>），較上年同月增加</w:t>
            </w:r>
            <w:r w:rsidRPr="00E54417">
              <w:rPr>
                <w:bCs/>
                <w:kern w:val="24"/>
              </w:rPr>
              <w:t>1</w:t>
            </w:r>
            <w:r w:rsidR="00F75F9F" w:rsidRPr="00E54417">
              <w:rPr>
                <w:rFonts w:hint="eastAsia"/>
                <w:bCs/>
                <w:kern w:val="24"/>
              </w:rPr>
              <w:t>萬</w:t>
            </w:r>
            <w:r w:rsidRPr="00E54417">
              <w:rPr>
                <w:bCs/>
                <w:kern w:val="24"/>
              </w:rPr>
              <w:t>6</w:t>
            </w:r>
            <w:r w:rsidRPr="00E54417">
              <w:rPr>
                <w:rFonts w:hint="eastAsia"/>
                <w:bCs/>
                <w:kern w:val="24"/>
              </w:rPr>
              <w:t>千人（</w:t>
            </w:r>
            <w:r w:rsidRPr="00E54417">
              <w:rPr>
                <w:bCs/>
                <w:kern w:val="24"/>
              </w:rPr>
              <w:t>+0.</w:t>
            </w:r>
            <w:r w:rsidR="00F75F9F" w:rsidRPr="00E54417">
              <w:rPr>
                <w:bCs/>
                <w:kern w:val="24"/>
              </w:rPr>
              <w:t>42</w:t>
            </w:r>
            <w:r w:rsidRPr="00E54417">
              <w:rPr>
                <w:bCs/>
                <w:kern w:val="24"/>
              </w:rPr>
              <w:t>%</w:t>
            </w:r>
            <w:r w:rsidRPr="00E54417">
              <w:rPr>
                <w:rFonts w:hint="eastAsia"/>
                <w:bCs/>
                <w:kern w:val="24"/>
              </w:rPr>
              <w:t>）；而農、林、漁、牧業就業人數為</w:t>
            </w:r>
            <w:r w:rsidRPr="00E54417">
              <w:rPr>
                <w:bCs/>
                <w:kern w:val="24"/>
              </w:rPr>
              <w:t>56</w:t>
            </w:r>
            <w:r w:rsidRPr="00E54417">
              <w:rPr>
                <w:rFonts w:hint="eastAsia"/>
                <w:bCs/>
                <w:kern w:val="24"/>
              </w:rPr>
              <w:t>萬</w:t>
            </w:r>
            <w:r w:rsidRPr="00E54417">
              <w:rPr>
                <w:bCs/>
                <w:kern w:val="24"/>
              </w:rPr>
              <w:t>2</w:t>
            </w:r>
            <w:r w:rsidRPr="00E54417">
              <w:rPr>
                <w:rFonts w:hint="eastAsia"/>
                <w:bCs/>
                <w:kern w:val="24"/>
              </w:rPr>
              <w:t>千人，較上月增加</w:t>
            </w:r>
            <w:r w:rsidRPr="00E54417">
              <w:rPr>
                <w:bCs/>
                <w:kern w:val="24"/>
              </w:rPr>
              <w:t>1</w:t>
            </w:r>
            <w:r w:rsidRPr="00E54417">
              <w:rPr>
                <w:rFonts w:hint="eastAsia"/>
                <w:bCs/>
                <w:kern w:val="24"/>
              </w:rPr>
              <w:t>千人（</w:t>
            </w:r>
            <w:r w:rsidRPr="00E54417">
              <w:rPr>
                <w:bCs/>
                <w:kern w:val="24"/>
              </w:rPr>
              <w:t>+0.</w:t>
            </w:r>
            <w:r w:rsidR="00F75F9F" w:rsidRPr="00E54417">
              <w:rPr>
                <w:bCs/>
                <w:kern w:val="24"/>
              </w:rPr>
              <w:t>04</w:t>
            </w:r>
            <w:r w:rsidRPr="00E54417">
              <w:rPr>
                <w:bCs/>
                <w:kern w:val="24"/>
              </w:rPr>
              <w:t>%</w:t>
            </w:r>
            <w:r w:rsidRPr="00E54417">
              <w:rPr>
                <w:rFonts w:hint="eastAsia"/>
                <w:bCs/>
                <w:kern w:val="24"/>
              </w:rPr>
              <w:t>），較上年同月增加</w:t>
            </w:r>
            <w:r w:rsidRPr="00E54417">
              <w:rPr>
                <w:bCs/>
                <w:kern w:val="24"/>
              </w:rPr>
              <w:t>5</w:t>
            </w:r>
            <w:r w:rsidRPr="00E54417">
              <w:rPr>
                <w:rFonts w:hint="eastAsia"/>
                <w:bCs/>
                <w:kern w:val="24"/>
              </w:rPr>
              <w:t>千人（</w:t>
            </w:r>
            <w:r w:rsidRPr="00E54417">
              <w:rPr>
                <w:bCs/>
                <w:kern w:val="24"/>
              </w:rPr>
              <w:t>+0.</w:t>
            </w:r>
            <w:r w:rsidR="00F75F9F" w:rsidRPr="00E54417">
              <w:rPr>
                <w:bCs/>
                <w:kern w:val="24"/>
              </w:rPr>
              <w:t>83</w:t>
            </w:r>
            <w:r w:rsidRPr="00E54417">
              <w:rPr>
                <w:bCs/>
                <w:kern w:val="24"/>
              </w:rPr>
              <w:t>%</w:t>
            </w:r>
            <w:r w:rsidRPr="00E54417">
              <w:rPr>
                <w:rFonts w:hint="eastAsia"/>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失業人數</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44</w:t>
            </w:r>
            <w:r w:rsidRPr="00E54417">
              <w:rPr>
                <w:rFonts w:hint="eastAsia"/>
                <w:bCs/>
                <w:kern w:val="24"/>
              </w:rPr>
              <w:t>萬</w:t>
            </w:r>
            <w:r w:rsidRPr="00E54417">
              <w:rPr>
                <w:bCs/>
                <w:kern w:val="24"/>
              </w:rPr>
              <w:t>6</w:t>
            </w:r>
            <w:r w:rsidRPr="00E54417">
              <w:rPr>
                <w:rFonts w:hint="eastAsia"/>
                <w:bCs/>
                <w:kern w:val="24"/>
              </w:rPr>
              <w:t>千</w:t>
            </w:r>
            <w:r w:rsidR="00F75F9F" w:rsidRPr="00E54417">
              <w:rPr>
                <w:rFonts w:hint="eastAsia"/>
                <w:bCs/>
                <w:kern w:val="24"/>
              </w:rPr>
              <w:t>人</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1</w:t>
            </w:r>
            <w:r w:rsidRPr="00E54417">
              <w:rPr>
                <w:rFonts w:hint="eastAsia"/>
                <w:bCs/>
                <w:kern w:val="24"/>
              </w:rPr>
              <w:t>千</w:t>
            </w:r>
            <w:r w:rsidR="00F75F9F" w:rsidRPr="00E54417">
              <w:rPr>
                <w:rFonts w:hint="eastAsia"/>
                <w:bCs/>
                <w:kern w:val="24"/>
              </w:rPr>
              <w:t>人</w:t>
            </w:r>
            <w:r w:rsidR="00774D6C" w:rsidRPr="00E54417">
              <w:rPr>
                <w:bCs/>
                <w:kern w:val="24"/>
              </w:rPr>
              <w:br/>
              <w:t>(+</w:t>
            </w:r>
            <w:r w:rsidRPr="00E54417">
              <w:rPr>
                <w:bCs/>
                <w:kern w:val="24"/>
              </w:rPr>
              <w:t>3</w:t>
            </w:r>
            <w:r w:rsidRPr="00E54417">
              <w:rPr>
                <w:rFonts w:hint="eastAsia"/>
                <w:bCs/>
                <w:kern w:val="24"/>
              </w:rPr>
              <w:t>千</w:t>
            </w:r>
            <w:r w:rsidR="00F75F9F" w:rsidRPr="00E54417">
              <w:rPr>
                <w:rFonts w:hint="eastAsia"/>
                <w:bCs/>
                <w:kern w:val="24"/>
              </w:rPr>
              <w:t>人</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失業者失業週數平均為</w:t>
            </w:r>
            <w:r w:rsidRPr="00E54417">
              <w:rPr>
                <w:bCs/>
                <w:kern w:val="24"/>
              </w:rPr>
              <w:t>22.15</w:t>
            </w:r>
            <w:r w:rsidRPr="00E54417">
              <w:rPr>
                <w:rFonts w:hint="eastAsia"/>
                <w:bCs/>
                <w:kern w:val="24"/>
              </w:rPr>
              <w:t>週，延長</w:t>
            </w:r>
            <w:r w:rsidRPr="00E54417">
              <w:rPr>
                <w:bCs/>
                <w:kern w:val="24"/>
              </w:rPr>
              <w:t>0.41</w:t>
            </w:r>
            <w:r w:rsidRPr="00E54417">
              <w:rPr>
                <w:rFonts w:hint="eastAsia"/>
                <w:bCs/>
                <w:kern w:val="24"/>
              </w:rPr>
              <w:t>週。其中初次尋職者為</w:t>
            </w:r>
            <w:r w:rsidRPr="00E54417">
              <w:rPr>
                <w:bCs/>
                <w:kern w:val="24"/>
              </w:rPr>
              <w:t>24.35</w:t>
            </w:r>
            <w:r w:rsidRPr="00E54417">
              <w:rPr>
                <w:rFonts w:hint="eastAsia"/>
                <w:bCs/>
                <w:kern w:val="24"/>
              </w:rPr>
              <w:t>週，延長</w:t>
            </w:r>
            <w:r w:rsidRPr="00E54417">
              <w:rPr>
                <w:bCs/>
                <w:kern w:val="24"/>
              </w:rPr>
              <w:t>1.96</w:t>
            </w:r>
            <w:r w:rsidRPr="00E54417">
              <w:rPr>
                <w:rFonts w:hint="eastAsia"/>
                <w:bCs/>
                <w:kern w:val="24"/>
              </w:rPr>
              <w:t>週；非初次尋職者為</w:t>
            </w:r>
            <w:r w:rsidRPr="00E54417">
              <w:rPr>
                <w:bCs/>
                <w:kern w:val="24"/>
              </w:rPr>
              <w:t>21.44</w:t>
            </w:r>
            <w:r w:rsidRPr="00E54417">
              <w:rPr>
                <w:rFonts w:hint="eastAsia"/>
                <w:bCs/>
                <w:kern w:val="24"/>
              </w:rPr>
              <w:t>週，縮短</w:t>
            </w:r>
            <w:r w:rsidRPr="00E54417">
              <w:rPr>
                <w:bCs/>
                <w:kern w:val="24"/>
              </w:rPr>
              <w:t>0.09</w:t>
            </w:r>
            <w:r w:rsidRPr="00E54417">
              <w:rPr>
                <w:rFonts w:hint="eastAsia"/>
                <w:bCs/>
                <w:kern w:val="24"/>
              </w:rPr>
              <w:t>週。</w:t>
            </w:r>
          </w:p>
        </w:tc>
      </w:tr>
      <w:tr w:rsidR="008B3D29" w:rsidRPr="00E54417" w:rsidTr="00317107">
        <w:trPr>
          <w:trHeight w:val="283"/>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失業率</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3.75%</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0.01</w:t>
            </w:r>
            <w:r w:rsidRPr="00E54417">
              <w:rPr>
                <w:rFonts w:hint="eastAsia"/>
                <w:bCs/>
                <w:kern w:val="24"/>
              </w:rPr>
              <w:t>個百分點</w:t>
            </w:r>
            <w:r w:rsidRPr="00E54417">
              <w:rPr>
                <w:bCs/>
                <w:kern w:val="24"/>
              </w:rPr>
              <w:br/>
              <w:t>(</w:t>
            </w:r>
            <w:r w:rsidR="00774D6C" w:rsidRPr="00E54417">
              <w:rPr>
                <w:rFonts w:hint="eastAsia"/>
                <w:bCs/>
                <w:kern w:val="24"/>
              </w:rPr>
              <w:t>持平</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國中及以下</w:t>
            </w:r>
            <w:r w:rsidRPr="00E54417">
              <w:rPr>
                <w:bCs/>
                <w:kern w:val="24"/>
              </w:rPr>
              <w:t>(3.00%)</w:t>
            </w:r>
            <w:r w:rsidRPr="00E54417">
              <w:rPr>
                <w:rFonts w:hint="eastAsia"/>
                <w:bCs/>
                <w:kern w:val="24"/>
              </w:rPr>
              <w:t>、高中職</w:t>
            </w:r>
            <w:r w:rsidRPr="00E54417">
              <w:rPr>
                <w:bCs/>
                <w:kern w:val="24"/>
              </w:rPr>
              <w:t>(3.60%)</w:t>
            </w:r>
            <w:r w:rsidRPr="00E54417">
              <w:rPr>
                <w:rFonts w:hint="eastAsia"/>
                <w:bCs/>
                <w:kern w:val="24"/>
              </w:rPr>
              <w:t>、專科</w:t>
            </w:r>
            <w:r w:rsidRPr="00E54417">
              <w:rPr>
                <w:bCs/>
                <w:kern w:val="24"/>
              </w:rPr>
              <w:t>(2.75%)</w:t>
            </w:r>
            <w:r w:rsidRPr="00E54417">
              <w:rPr>
                <w:rFonts w:hint="eastAsia"/>
                <w:bCs/>
                <w:kern w:val="24"/>
              </w:rPr>
              <w:t>、大學</w:t>
            </w:r>
            <w:r w:rsidRPr="00E54417">
              <w:rPr>
                <w:bCs/>
                <w:kern w:val="24"/>
              </w:rPr>
              <w:t>(5.17%)</w:t>
            </w:r>
            <w:r w:rsidRPr="00E54417">
              <w:rPr>
                <w:rFonts w:hint="eastAsia"/>
                <w:bCs/>
                <w:kern w:val="24"/>
              </w:rPr>
              <w:t>、研究所</w:t>
            </w:r>
            <w:r w:rsidRPr="00E54417">
              <w:rPr>
                <w:bCs/>
                <w:kern w:val="24"/>
              </w:rPr>
              <w:t>(2.96%)</w:t>
            </w:r>
            <w:r w:rsidRPr="00E54417">
              <w:rPr>
                <w:rFonts w:hint="eastAsia"/>
                <w:bCs/>
                <w:kern w:val="24"/>
              </w:rPr>
              <w:t>。</w:t>
            </w:r>
          </w:p>
        </w:tc>
      </w:tr>
      <w:tr w:rsidR="008B3D29" w:rsidRPr="00E54417" w:rsidTr="00317107">
        <w:trPr>
          <w:trHeight w:val="2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長期失業</w:t>
            </w:r>
            <w:r w:rsidRPr="00E54417">
              <w:t>/</w:t>
            </w:r>
            <w:r w:rsidRPr="00E54417">
              <w:rPr>
                <w:rFonts w:hint="eastAsia"/>
              </w:rPr>
              <w:t>失業人數</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13.68%</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0.25</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0.32</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長期失業者</w:t>
            </w:r>
            <w:r w:rsidRPr="00E54417">
              <w:rPr>
                <w:bCs/>
                <w:kern w:val="24"/>
              </w:rPr>
              <w:t>6.1</w:t>
            </w:r>
            <w:r w:rsidRPr="00E54417">
              <w:rPr>
                <w:rFonts w:hint="eastAsia"/>
                <w:bCs/>
                <w:kern w:val="24"/>
              </w:rPr>
              <w:t>萬人，較上月↑</w:t>
            </w:r>
            <w:r w:rsidRPr="00E54417">
              <w:rPr>
                <w:bCs/>
                <w:kern w:val="24"/>
              </w:rPr>
              <w:t>1</w:t>
            </w:r>
            <w:r w:rsidRPr="00E54417">
              <w:rPr>
                <w:rFonts w:hint="eastAsia"/>
                <w:bCs/>
                <w:kern w:val="24"/>
              </w:rPr>
              <w:t>千人，與上年同月↓</w:t>
            </w:r>
            <w:r w:rsidRPr="00E54417">
              <w:rPr>
                <w:bCs/>
                <w:kern w:val="24"/>
              </w:rPr>
              <w:t>1</w:t>
            </w:r>
            <w:r w:rsidRPr="00E54417">
              <w:rPr>
                <w:rFonts w:hint="eastAsia"/>
                <w:bCs/>
                <w:kern w:val="24"/>
              </w:rPr>
              <w:t>千人。</w:t>
            </w:r>
          </w:p>
        </w:tc>
      </w:tr>
      <w:tr w:rsidR="008B3D29" w:rsidRPr="00E54417" w:rsidTr="00317107">
        <w:trPr>
          <w:trHeight w:val="2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初次尋職失業者</w:t>
            </w:r>
            <w:r w:rsidRPr="00E54417">
              <w:t>/</w:t>
            </w:r>
            <w:r w:rsidRPr="00E54417">
              <w:rPr>
                <w:rFonts w:hint="eastAsia"/>
              </w:rPr>
              <w:t>失業者</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24.44%</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F75F9F">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w:t>
            </w:r>
            <w:r w:rsidR="00F75F9F" w:rsidRPr="00E54417">
              <w:rPr>
                <w:bCs/>
                <w:kern w:val="24"/>
              </w:rPr>
              <w:t>39</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0.17</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初次尋職者</w:t>
            </w:r>
            <w:r w:rsidRPr="00E54417">
              <w:rPr>
                <w:bCs/>
                <w:kern w:val="24"/>
              </w:rPr>
              <w:t>10.9</w:t>
            </w:r>
            <w:r w:rsidRPr="00E54417">
              <w:rPr>
                <w:rFonts w:hint="eastAsia"/>
                <w:bCs/>
                <w:kern w:val="24"/>
              </w:rPr>
              <w:t>萬人，較上月↓</w:t>
            </w:r>
            <w:r w:rsidRPr="00E54417">
              <w:rPr>
                <w:bCs/>
                <w:kern w:val="24"/>
              </w:rPr>
              <w:t>2</w:t>
            </w:r>
            <w:r w:rsidRPr="00E54417">
              <w:rPr>
                <w:rFonts w:hint="eastAsia"/>
                <w:bCs/>
                <w:kern w:val="24"/>
              </w:rPr>
              <w:t>千人，與上年同月</w:t>
            </w:r>
            <w:r w:rsidR="00774D6C" w:rsidRPr="00E54417">
              <w:rPr>
                <w:rFonts w:hint="eastAsia"/>
                <w:bCs/>
                <w:kern w:val="24"/>
              </w:rPr>
              <w:t>持平</w:t>
            </w:r>
            <w:r w:rsidRPr="00E54417">
              <w:rPr>
                <w:rFonts w:hint="eastAsia"/>
                <w:bCs/>
                <w:kern w:val="24"/>
              </w:rPr>
              <w:t>。</w:t>
            </w:r>
          </w:p>
        </w:tc>
      </w:tr>
      <w:tr w:rsidR="008B3D29" w:rsidRPr="00E54417" w:rsidTr="00317107">
        <w:trPr>
          <w:trHeight w:val="574"/>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長期失業者中初次尋職者占比</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26.23%</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00F75F9F" w:rsidRPr="00E54417">
              <w:rPr>
                <w:bCs/>
                <w:kern w:val="24"/>
              </w:rPr>
              <w:t>2.90</w:t>
            </w:r>
            <w:r w:rsidRPr="00E54417">
              <w:rPr>
                <w:rFonts w:hint="eastAsia"/>
                <w:bCs/>
                <w:kern w:val="24"/>
              </w:rPr>
              <w:t>個百分點</w:t>
            </w:r>
            <w:r w:rsidRPr="00E54417">
              <w:rPr>
                <w:bCs/>
                <w:kern w:val="24"/>
              </w:rPr>
              <w:br/>
              <w:t>(</w:t>
            </w:r>
            <w:r w:rsidRPr="00E54417">
              <w:rPr>
                <w:rFonts w:hint="eastAsia"/>
                <w:bCs/>
                <w:kern w:val="24"/>
              </w:rPr>
              <w:t>↓</w:t>
            </w:r>
            <w:r w:rsidR="00F75F9F" w:rsidRPr="00E54417">
              <w:rPr>
                <w:bCs/>
                <w:kern w:val="24"/>
              </w:rPr>
              <w:t>1.19</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長期失業者中初次尋職者</w:t>
            </w:r>
            <w:r w:rsidRPr="00E54417">
              <w:rPr>
                <w:bCs/>
                <w:kern w:val="24"/>
              </w:rPr>
              <w:t>1.6</w:t>
            </w:r>
            <w:r w:rsidRPr="00E54417">
              <w:rPr>
                <w:rFonts w:hint="eastAsia"/>
                <w:bCs/>
                <w:kern w:val="24"/>
              </w:rPr>
              <w:t>萬人，較上月↑</w:t>
            </w:r>
            <w:r w:rsidRPr="00E54417">
              <w:rPr>
                <w:bCs/>
                <w:kern w:val="24"/>
              </w:rPr>
              <w:t>2</w:t>
            </w:r>
            <w:r w:rsidRPr="00E54417">
              <w:rPr>
                <w:rFonts w:hint="eastAsia"/>
                <w:bCs/>
                <w:kern w:val="24"/>
              </w:rPr>
              <w:t>千人，較上年同月↓</w:t>
            </w:r>
            <w:r w:rsidR="00F75F9F" w:rsidRPr="00E54417">
              <w:rPr>
                <w:bCs/>
                <w:kern w:val="24"/>
              </w:rPr>
              <w:t>1</w:t>
            </w:r>
            <w:r w:rsidRPr="00E54417">
              <w:rPr>
                <w:rFonts w:hint="eastAsia"/>
                <w:bCs/>
                <w:kern w:val="24"/>
              </w:rPr>
              <w:t>千人</w:t>
            </w:r>
            <w:r w:rsidR="00F75F9F" w:rsidRPr="00E54417">
              <w:rPr>
                <w:rFonts w:hint="eastAsia"/>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青年失業率：</w:t>
            </w:r>
          </w:p>
          <w:p w:rsidR="008B3D29" w:rsidRPr="00E54417" w:rsidRDefault="008B3D29" w:rsidP="00382B4C">
            <w:pPr>
              <w:pStyle w:val="afe"/>
              <w:overflowPunct w:val="0"/>
              <w:spacing w:before="0" w:after="0" w:line="240" w:lineRule="auto"/>
            </w:pPr>
            <w:r w:rsidRPr="00E54417">
              <w:t>15</w:t>
            </w:r>
            <w:r w:rsidRPr="00E54417">
              <w:rPr>
                <w:rFonts w:hint="eastAsia"/>
              </w:rPr>
              <w:t>－</w:t>
            </w:r>
            <w:r w:rsidRPr="00E54417">
              <w:t>19</w:t>
            </w:r>
            <w:r w:rsidRPr="00E54417">
              <w:rPr>
                <w:rFonts w:hint="eastAsia"/>
              </w:rPr>
              <w:t>歲</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8.93%</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0.28</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0.90</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F75F9F">
            <w:pPr>
              <w:pStyle w:val="afe"/>
              <w:overflowPunct w:val="0"/>
              <w:spacing w:before="0" w:after="0" w:line="240" w:lineRule="auto"/>
              <w:ind w:leftChars="-1" w:left="-3" w:firstLine="2"/>
              <w:jc w:val="left"/>
              <w:rPr>
                <w:bCs/>
                <w:kern w:val="24"/>
              </w:rPr>
            </w:pPr>
            <w:r w:rsidRPr="00E54417">
              <w:rPr>
                <w:rFonts w:hint="eastAsia"/>
                <w:bCs/>
                <w:kern w:val="24"/>
              </w:rPr>
              <w:t>單位：千人</w:t>
            </w:r>
            <w:r w:rsidRPr="00E54417">
              <w:rPr>
                <w:bCs/>
                <w:kern w:val="24"/>
              </w:rPr>
              <w:t>(</w:t>
            </w:r>
            <w:r w:rsidRPr="00E54417">
              <w:rPr>
                <w:rFonts w:hint="eastAsia"/>
                <w:bCs/>
                <w:kern w:val="24"/>
              </w:rPr>
              <w:t>較上月</w:t>
            </w:r>
            <w:r w:rsidRPr="00E54417">
              <w:rPr>
                <w:bCs/>
                <w:kern w:val="24"/>
              </w:rPr>
              <w:t>,</w:t>
            </w:r>
            <w:r w:rsidRPr="00E54417">
              <w:rPr>
                <w:rFonts w:hint="eastAsia"/>
                <w:bCs/>
                <w:kern w:val="24"/>
              </w:rPr>
              <w:t>較上年同月</w:t>
            </w:r>
            <w:r w:rsidRPr="00E54417">
              <w:rPr>
                <w:bCs/>
                <w:kern w:val="24"/>
              </w:rPr>
              <w:t>)</w:t>
            </w:r>
            <w:r w:rsidRPr="00E54417">
              <w:rPr>
                <w:bCs/>
                <w:kern w:val="24"/>
              </w:rPr>
              <w:br/>
            </w:r>
            <w:r w:rsidRPr="00E54417">
              <w:rPr>
                <w:rFonts w:hint="eastAsia"/>
                <w:bCs/>
                <w:kern w:val="24"/>
              </w:rPr>
              <w:t>勞動人口：</w:t>
            </w:r>
            <w:r w:rsidRPr="00E54417">
              <w:rPr>
                <w:bCs/>
                <w:kern w:val="24"/>
              </w:rPr>
              <w:t>12</w:t>
            </w:r>
            <w:r w:rsidRPr="00E54417">
              <w:rPr>
                <w:rFonts w:hint="eastAsia"/>
                <w:bCs/>
                <w:kern w:val="24"/>
              </w:rPr>
              <w:t>萬</w:t>
            </w:r>
            <w:r w:rsidRPr="00E54417">
              <w:rPr>
                <w:bCs/>
                <w:kern w:val="24"/>
              </w:rPr>
              <w:t>5</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00F75F9F"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4</w:t>
            </w:r>
            <w:r w:rsidRPr="00E54417">
              <w:rPr>
                <w:rFonts w:hint="eastAsia"/>
                <w:bCs/>
                <w:kern w:val="24"/>
              </w:rPr>
              <w:t>千</w:t>
            </w:r>
            <w:r w:rsidR="00F75F9F" w:rsidRPr="00E54417">
              <w:rPr>
                <w:rFonts w:hint="eastAsia"/>
                <w:bCs/>
                <w:kern w:val="24"/>
              </w:rPr>
              <w:t>人</w:t>
            </w:r>
            <w:r w:rsidRPr="00E54417">
              <w:rPr>
                <w:bCs/>
                <w:kern w:val="24"/>
              </w:rPr>
              <w:t>)</w:t>
            </w:r>
            <w:r w:rsidRPr="00E54417">
              <w:rPr>
                <w:bCs/>
                <w:kern w:val="24"/>
              </w:rPr>
              <w:br/>
            </w:r>
            <w:r w:rsidRPr="00E54417">
              <w:rPr>
                <w:rFonts w:hint="eastAsia"/>
                <w:bCs/>
                <w:kern w:val="24"/>
              </w:rPr>
              <w:t>失業人口：</w:t>
            </w:r>
            <w:r w:rsidRPr="00E54417">
              <w:rPr>
                <w:bCs/>
                <w:kern w:val="24"/>
              </w:rPr>
              <w:t>1</w:t>
            </w:r>
            <w:r w:rsidRPr="00E54417">
              <w:rPr>
                <w:rFonts w:hint="eastAsia"/>
                <w:bCs/>
                <w:kern w:val="24"/>
              </w:rPr>
              <w:t>萬</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009769F2" w:rsidRPr="00E54417">
              <w:rPr>
                <w:rFonts w:hint="eastAsia"/>
                <w:bCs/>
                <w:kern w:val="24"/>
              </w:rPr>
              <w:t>持平</w:t>
            </w:r>
            <w:r w:rsidRPr="00E54417">
              <w:rPr>
                <w:bCs/>
                <w:kern w:val="24"/>
              </w:rPr>
              <w:t>,</w:t>
            </w:r>
            <w:r w:rsidRPr="00E54417">
              <w:rPr>
                <w:rFonts w:hint="eastAsia"/>
                <w:bCs/>
                <w:kern w:val="24"/>
              </w:rPr>
              <w:t>↑</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Pr="00E54417">
              <w:rPr>
                <w:bCs/>
                <w:kern w:val="24"/>
              </w:rPr>
              <w:br/>
            </w:r>
            <w:r w:rsidRPr="00E54417">
              <w:rPr>
                <w:rFonts w:hint="eastAsia"/>
                <w:bCs/>
                <w:kern w:val="24"/>
              </w:rPr>
              <w:t>就業人口：</w:t>
            </w:r>
            <w:r w:rsidRPr="00E54417">
              <w:rPr>
                <w:bCs/>
                <w:kern w:val="24"/>
              </w:rPr>
              <w:t>11</w:t>
            </w:r>
            <w:r w:rsidRPr="00E54417">
              <w:rPr>
                <w:rFonts w:hint="eastAsia"/>
                <w:bCs/>
                <w:kern w:val="24"/>
              </w:rPr>
              <w:t>萬</w:t>
            </w:r>
            <w:r w:rsidRPr="00E54417">
              <w:rPr>
                <w:bCs/>
                <w:kern w:val="24"/>
              </w:rPr>
              <w:t>4</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3</w:t>
            </w:r>
            <w:r w:rsidRPr="00E54417">
              <w:rPr>
                <w:rFonts w:hint="eastAsia"/>
                <w:bCs/>
                <w:kern w:val="24"/>
              </w:rPr>
              <w:t>千</w:t>
            </w:r>
            <w:r w:rsidR="00F75F9F" w:rsidRPr="00E54417">
              <w:rPr>
                <w:rFonts w:hint="eastAsia"/>
                <w:bCs/>
                <w:kern w:val="24"/>
              </w:rPr>
              <w:t>人</w:t>
            </w:r>
            <w:r w:rsidRPr="00E54417">
              <w:rPr>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t>20</w:t>
            </w:r>
            <w:r w:rsidRPr="00E54417">
              <w:rPr>
                <w:rFonts w:hint="eastAsia"/>
              </w:rPr>
              <w:t>－</w:t>
            </w:r>
            <w:r w:rsidRPr="00E54417">
              <w:t>24</w:t>
            </w:r>
            <w:r w:rsidRPr="00E54417">
              <w:rPr>
                <w:rFonts w:hint="eastAsia"/>
              </w:rPr>
              <w:t>歲</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12.15%</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0.14</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0.18</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勞動人口：</w:t>
            </w:r>
            <w:r w:rsidRPr="00E54417">
              <w:rPr>
                <w:bCs/>
                <w:kern w:val="24"/>
              </w:rPr>
              <w:t>86</w:t>
            </w:r>
            <w:r w:rsidRPr="00E54417">
              <w:rPr>
                <w:rFonts w:hint="eastAsia"/>
                <w:bCs/>
                <w:kern w:val="24"/>
              </w:rPr>
              <w:t>萬</w:t>
            </w:r>
            <w:r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009769F2" w:rsidRPr="00E54417">
              <w:rPr>
                <w:rFonts w:hint="eastAsia"/>
                <w:bCs/>
                <w:kern w:val="24"/>
              </w:rPr>
              <w:t>↑</w:t>
            </w:r>
            <w:r w:rsidR="00F75F9F"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2</w:t>
            </w:r>
            <w:r w:rsidRPr="00E54417">
              <w:rPr>
                <w:rFonts w:hint="eastAsia"/>
                <w:bCs/>
                <w:kern w:val="24"/>
              </w:rPr>
              <w:t>萬</w:t>
            </w:r>
            <w:r w:rsidRPr="00E54417">
              <w:rPr>
                <w:bCs/>
                <w:kern w:val="24"/>
              </w:rPr>
              <w:t>7</w:t>
            </w:r>
            <w:r w:rsidRPr="00E54417">
              <w:rPr>
                <w:rFonts w:hint="eastAsia"/>
                <w:bCs/>
                <w:kern w:val="24"/>
              </w:rPr>
              <w:t>千</w:t>
            </w:r>
            <w:r w:rsidR="00F75F9F" w:rsidRPr="00E54417">
              <w:rPr>
                <w:rFonts w:hint="eastAsia"/>
                <w:bCs/>
                <w:kern w:val="24"/>
              </w:rPr>
              <w:t>人</w:t>
            </w:r>
            <w:r w:rsidRPr="00E54417">
              <w:rPr>
                <w:bCs/>
                <w:kern w:val="24"/>
              </w:rPr>
              <w:t>)</w:t>
            </w:r>
            <w:r w:rsidRPr="00E54417">
              <w:rPr>
                <w:bCs/>
                <w:kern w:val="24"/>
              </w:rPr>
              <w:br/>
            </w:r>
            <w:r w:rsidRPr="00E54417">
              <w:rPr>
                <w:rFonts w:hint="eastAsia"/>
                <w:bCs/>
                <w:kern w:val="24"/>
              </w:rPr>
              <w:t>失業人口：</w:t>
            </w:r>
            <w:r w:rsidRPr="00E54417">
              <w:rPr>
                <w:bCs/>
                <w:kern w:val="24"/>
              </w:rPr>
              <w:t>10</w:t>
            </w:r>
            <w:r w:rsidRPr="00E54417">
              <w:rPr>
                <w:rFonts w:hint="eastAsia"/>
                <w:bCs/>
                <w:kern w:val="24"/>
              </w:rPr>
              <w:t>萬</w:t>
            </w:r>
            <w:r w:rsidRPr="00E54417">
              <w:rPr>
                <w:bCs/>
                <w:kern w:val="24"/>
              </w:rPr>
              <w:t>5</w:t>
            </w:r>
            <w:r w:rsidRPr="00E54417">
              <w:rPr>
                <w:rFonts w:hint="eastAsia"/>
                <w:bCs/>
                <w:kern w:val="24"/>
              </w:rPr>
              <w:t>千</w:t>
            </w:r>
            <w:r w:rsidR="00F75F9F" w:rsidRPr="00E54417">
              <w:rPr>
                <w:rFonts w:hint="eastAsia"/>
                <w:bCs/>
                <w:kern w:val="24"/>
              </w:rPr>
              <w:t>人</w:t>
            </w:r>
            <w:r w:rsidRPr="00E54417">
              <w:rPr>
                <w:bCs/>
                <w:kern w:val="24"/>
              </w:rPr>
              <w:t>(</w:t>
            </w:r>
            <w:r w:rsidR="00F75F9F" w:rsidRPr="00E54417">
              <w:rPr>
                <w:rFonts w:hint="eastAsia"/>
                <w:bCs/>
                <w:kern w:val="24"/>
              </w:rPr>
              <w:t>↓</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009769F2" w:rsidRPr="00E54417">
              <w:rPr>
                <w:rFonts w:hint="eastAsia"/>
                <w:bCs/>
                <w:kern w:val="24"/>
              </w:rPr>
              <w:t>↑</w:t>
            </w:r>
            <w:r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Pr="00E54417">
              <w:rPr>
                <w:bCs/>
                <w:kern w:val="24"/>
              </w:rPr>
              <w:br/>
            </w:r>
            <w:r w:rsidRPr="00E54417">
              <w:rPr>
                <w:rFonts w:hint="eastAsia"/>
                <w:bCs/>
                <w:kern w:val="24"/>
              </w:rPr>
              <w:t>就業人口：</w:t>
            </w:r>
            <w:r w:rsidRPr="00E54417">
              <w:rPr>
                <w:bCs/>
                <w:kern w:val="24"/>
              </w:rPr>
              <w:t>75</w:t>
            </w:r>
            <w:r w:rsidRPr="00E54417">
              <w:rPr>
                <w:rFonts w:hint="eastAsia"/>
                <w:bCs/>
                <w:kern w:val="24"/>
              </w:rPr>
              <w:t>萬</w:t>
            </w:r>
            <w:r w:rsidRPr="00E54417">
              <w:rPr>
                <w:bCs/>
                <w:kern w:val="24"/>
              </w:rPr>
              <w:t>8</w:t>
            </w:r>
            <w:r w:rsidRPr="00E54417">
              <w:rPr>
                <w:rFonts w:hint="eastAsia"/>
                <w:bCs/>
                <w:kern w:val="24"/>
              </w:rPr>
              <w:t>千</w:t>
            </w:r>
            <w:r w:rsidR="00F75F9F" w:rsidRPr="00E54417">
              <w:rPr>
                <w:rFonts w:hint="eastAsia"/>
                <w:bCs/>
                <w:kern w:val="24"/>
              </w:rPr>
              <w:t>人</w:t>
            </w:r>
            <w:r w:rsidRPr="00E54417">
              <w:rPr>
                <w:bCs/>
                <w:kern w:val="24"/>
              </w:rPr>
              <w:t>(</w:t>
            </w:r>
            <w:r w:rsidR="009769F2" w:rsidRPr="00E54417">
              <w:rPr>
                <w:rFonts w:hint="eastAsia"/>
                <w:bCs/>
                <w:kern w:val="24"/>
              </w:rPr>
              <w:t>↑</w:t>
            </w:r>
            <w:r w:rsidRPr="00E54417">
              <w:rPr>
                <w:bCs/>
                <w:kern w:val="24"/>
              </w:rPr>
              <w:t>3</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2</w:t>
            </w:r>
            <w:r w:rsidRPr="00E54417">
              <w:rPr>
                <w:rFonts w:hint="eastAsia"/>
                <w:bCs/>
                <w:kern w:val="24"/>
              </w:rPr>
              <w:t>萬</w:t>
            </w:r>
            <w:r w:rsidRPr="00E54417">
              <w:rPr>
                <w:bCs/>
                <w:kern w:val="24"/>
              </w:rPr>
              <w:t>6</w:t>
            </w:r>
            <w:r w:rsidRPr="00E54417">
              <w:rPr>
                <w:rFonts w:hint="eastAsia"/>
                <w:bCs/>
                <w:kern w:val="24"/>
              </w:rPr>
              <w:t>千</w:t>
            </w:r>
            <w:r w:rsidR="00F75F9F" w:rsidRPr="00E54417">
              <w:rPr>
                <w:rFonts w:hint="eastAsia"/>
                <w:bCs/>
                <w:kern w:val="24"/>
              </w:rPr>
              <w:t>人</w:t>
            </w:r>
            <w:r w:rsidRPr="00E54417">
              <w:rPr>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t>25</w:t>
            </w:r>
            <w:r w:rsidRPr="00E54417">
              <w:rPr>
                <w:rFonts w:hint="eastAsia"/>
              </w:rPr>
              <w:t>－</w:t>
            </w:r>
            <w:r w:rsidRPr="00E54417">
              <w:t>29</w:t>
            </w:r>
            <w:r w:rsidRPr="00E54417">
              <w:rPr>
                <w:rFonts w:hint="eastAsia"/>
              </w:rPr>
              <w:t>歲</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6.38%</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0.06</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0.17</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F75F9F">
            <w:pPr>
              <w:pStyle w:val="afe"/>
              <w:overflowPunct w:val="0"/>
              <w:spacing w:before="0" w:after="0" w:line="240" w:lineRule="auto"/>
              <w:ind w:leftChars="-1" w:left="-3" w:firstLine="2"/>
              <w:jc w:val="left"/>
              <w:rPr>
                <w:bCs/>
                <w:kern w:val="24"/>
              </w:rPr>
            </w:pPr>
            <w:r w:rsidRPr="00E54417">
              <w:rPr>
                <w:rFonts w:hint="eastAsia"/>
                <w:bCs/>
                <w:kern w:val="24"/>
              </w:rPr>
              <w:t>勞動人口：</w:t>
            </w:r>
            <w:r w:rsidRPr="00E54417">
              <w:rPr>
                <w:bCs/>
                <w:kern w:val="24"/>
              </w:rPr>
              <w:t>142</w:t>
            </w:r>
            <w:r w:rsidRPr="00E54417">
              <w:rPr>
                <w:rFonts w:hint="eastAsia"/>
                <w:bCs/>
                <w:kern w:val="24"/>
              </w:rPr>
              <w:t>萬</w:t>
            </w:r>
            <w:r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009769F2" w:rsidRPr="00E54417">
              <w:rPr>
                <w:rFonts w:hint="eastAsia"/>
                <w:bCs/>
                <w:kern w:val="24"/>
              </w:rPr>
              <w:t>持平</w:t>
            </w:r>
            <w:r w:rsidRPr="00E54417">
              <w:rPr>
                <w:bCs/>
                <w:kern w:val="24"/>
              </w:rPr>
              <w:t>,</w:t>
            </w:r>
            <w:r w:rsidRPr="00E54417">
              <w:rPr>
                <w:rFonts w:hint="eastAsia"/>
                <w:bCs/>
                <w:kern w:val="24"/>
              </w:rPr>
              <w:t>↑</w:t>
            </w:r>
            <w:r w:rsidR="00F75F9F" w:rsidRPr="00E54417">
              <w:rPr>
                <w:bCs/>
                <w:kern w:val="24"/>
              </w:rPr>
              <w:t>9</w:t>
            </w:r>
            <w:r w:rsidRPr="00E54417">
              <w:rPr>
                <w:rFonts w:hint="eastAsia"/>
                <w:bCs/>
                <w:kern w:val="24"/>
              </w:rPr>
              <w:t>千</w:t>
            </w:r>
            <w:r w:rsidR="00F75F9F" w:rsidRPr="00E54417">
              <w:rPr>
                <w:rFonts w:hint="eastAsia"/>
                <w:bCs/>
                <w:kern w:val="24"/>
              </w:rPr>
              <w:t>人</w:t>
            </w:r>
            <w:r w:rsidRPr="00E54417">
              <w:rPr>
                <w:bCs/>
                <w:kern w:val="24"/>
              </w:rPr>
              <w:t>)</w:t>
            </w:r>
            <w:r w:rsidRPr="00E54417">
              <w:rPr>
                <w:bCs/>
                <w:kern w:val="24"/>
              </w:rPr>
              <w:br/>
            </w:r>
            <w:r w:rsidRPr="00E54417">
              <w:rPr>
                <w:rFonts w:hint="eastAsia"/>
                <w:bCs/>
                <w:kern w:val="24"/>
              </w:rPr>
              <w:t>失業人口：</w:t>
            </w:r>
            <w:r w:rsidRPr="00E54417">
              <w:rPr>
                <w:bCs/>
                <w:kern w:val="24"/>
              </w:rPr>
              <w:t>9</w:t>
            </w:r>
            <w:r w:rsidRPr="00E54417">
              <w:rPr>
                <w:rFonts w:hint="eastAsia"/>
                <w:bCs/>
                <w:kern w:val="24"/>
              </w:rPr>
              <w:t>萬</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00F75F9F" w:rsidRPr="00E54417">
              <w:rPr>
                <w:rFonts w:hint="eastAsia"/>
                <w:bCs/>
                <w:kern w:val="24"/>
              </w:rPr>
              <w:t>↓</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00F75F9F" w:rsidRPr="00E54417">
              <w:rPr>
                <w:bCs/>
                <w:kern w:val="24"/>
              </w:rPr>
              <w:t xml:space="preserve"> </w:t>
            </w:r>
            <w:r w:rsidR="00F75F9F" w:rsidRPr="00E54417">
              <w:rPr>
                <w:rFonts w:hint="eastAsia"/>
                <w:bCs/>
                <w:kern w:val="24"/>
              </w:rPr>
              <w:t>↓</w:t>
            </w:r>
            <w:r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Pr="00E54417">
              <w:rPr>
                <w:bCs/>
                <w:kern w:val="24"/>
              </w:rPr>
              <w:br/>
            </w:r>
            <w:r w:rsidRPr="00E54417">
              <w:rPr>
                <w:rFonts w:hint="eastAsia"/>
                <w:bCs/>
                <w:kern w:val="24"/>
              </w:rPr>
              <w:lastRenderedPageBreak/>
              <w:t>就業人口：</w:t>
            </w:r>
            <w:r w:rsidRPr="00E54417">
              <w:rPr>
                <w:bCs/>
                <w:kern w:val="24"/>
              </w:rPr>
              <w:t>133</w:t>
            </w:r>
            <w:r w:rsidRPr="00E54417">
              <w:rPr>
                <w:rFonts w:hint="eastAsia"/>
                <w:bCs/>
                <w:kern w:val="24"/>
              </w:rPr>
              <w:t>萬</w:t>
            </w:r>
            <w:r w:rsidRPr="00E54417">
              <w:rPr>
                <w:bCs/>
                <w:kern w:val="24"/>
              </w:rPr>
              <w:t>2</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r w:rsidRPr="00E54417">
              <w:rPr>
                <w:rFonts w:hint="eastAsia"/>
                <w:bCs/>
                <w:kern w:val="24"/>
              </w:rPr>
              <w:t>↑</w:t>
            </w:r>
            <w:r w:rsidRPr="00E54417">
              <w:rPr>
                <w:bCs/>
                <w:kern w:val="24"/>
              </w:rPr>
              <w:t>1</w:t>
            </w:r>
            <w:r w:rsidRPr="00E54417">
              <w:rPr>
                <w:rFonts w:hint="eastAsia"/>
                <w:bCs/>
                <w:kern w:val="24"/>
              </w:rPr>
              <w:t>萬</w:t>
            </w:r>
            <w:r w:rsidRPr="00E54417">
              <w:rPr>
                <w:bCs/>
                <w:kern w:val="24"/>
              </w:rPr>
              <w:t>1</w:t>
            </w:r>
            <w:r w:rsidRPr="00E54417">
              <w:rPr>
                <w:rFonts w:hint="eastAsia"/>
                <w:bCs/>
                <w:kern w:val="24"/>
              </w:rPr>
              <w:t>千</w:t>
            </w:r>
            <w:r w:rsidR="00F75F9F" w:rsidRPr="00E54417">
              <w:rPr>
                <w:rFonts w:hint="eastAsia"/>
                <w:bCs/>
                <w:kern w:val="24"/>
              </w:rPr>
              <w:t>人</w:t>
            </w:r>
            <w:r w:rsidRPr="00E54417">
              <w:rPr>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lastRenderedPageBreak/>
              <w:t>資遣通報</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1</w:t>
            </w:r>
            <w:r w:rsidRPr="00E54417">
              <w:rPr>
                <w:rFonts w:hint="eastAsia"/>
                <w:bCs/>
                <w:kern w:val="24"/>
              </w:rPr>
              <w:t>萬</w:t>
            </w:r>
            <w:r w:rsidRPr="00E54417">
              <w:rPr>
                <w:bCs/>
                <w:kern w:val="24"/>
              </w:rPr>
              <w:t>1,747</w:t>
            </w:r>
            <w:r w:rsidRPr="00E54417">
              <w:rPr>
                <w:rFonts w:hint="eastAsia"/>
                <w:bCs/>
                <w:kern w:val="24"/>
              </w:rPr>
              <w:t>人</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1,081</w:t>
            </w:r>
            <w:r w:rsidRPr="00E54417">
              <w:rPr>
                <w:rFonts w:hint="eastAsia"/>
                <w:bCs/>
                <w:kern w:val="24"/>
              </w:rPr>
              <w:t>人</w:t>
            </w:r>
            <w:r w:rsidRPr="00E54417">
              <w:rPr>
                <w:bCs/>
                <w:kern w:val="24"/>
              </w:rPr>
              <w:br/>
              <w:t>(</w:t>
            </w:r>
            <w:r w:rsidRPr="00E54417">
              <w:rPr>
                <w:rFonts w:hint="eastAsia"/>
                <w:bCs/>
                <w:kern w:val="24"/>
              </w:rPr>
              <w:t>↑</w:t>
            </w:r>
            <w:r w:rsidRPr="00E54417">
              <w:rPr>
                <w:bCs/>
                <w:kern w:val="24"/>
              </w:rPr>
              <w:t>2,304</w:t>
            </w:r>
            <w:r w:rsidRPr="00E54417">
              <w:rPr>
                <w:rFonts w:hint="eastAsia"/>
                <w:bCs/>
                <w:kern w:val="24"/>
              </w:rPr>
              <w:t>人</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一般工廠資遣離職員工為</w:t>
            </w:r>
            <w:r w:rsidRPr="00E54417">
              <w:rPr>
                <w:bCs/>
                <w:kern w:val="24"/>
              </w:rPr>
              <w:t>10,216</w:t>
            </w:r>
            <w:r w:rsidRPr="00E54417">
              <w:rPr>
                <w:rFonts w:hint="eastAsia"/>
                <w:bCs/>
                <w:kern w:val="24"/>
              </w:rPr>
              <w:t>人，較上月增加</w:t>
            </w:r>
            <w:r w:rsidRPr="00E54417">
              <w:rPr>
                <w:bCs/>
                <w:kern w:val="24"/>
              </w:rPr>
              <w:t>606</w:t>
            </w:r>
            <w:r w:rsidRPr="00E54417">
              <w:rPr>
                <w:rFonts w:hint="eastAsia"/>
                <w:bCs/>
                <w:kern w:val="24"/>
              </w:rPr>
              <w:t>人</w:t>
            </w:r>
            <w:r w:rsidR="00F75F9F" w:rsidRPr="00E54417">
              <w:rPr>
                <w:rFonts w:hint="eastAsia"/>
                <w:bCs/>
                <w:kern w:val="24"/>
              </w:rPr>
              <w:t>。</w:t>
            </w:r>
            <w:r w:rsidRPr="00E54417">
              <w:rPr>
                <w:bCs/>
                <w:kern w:val="24"/>
              </w:rPr>
              <w:br/>
            </w:r>
            <w:r w:rsidRPr="00E54417">
              <w:rPr>
                <w:rFonts w:hint="eastAsia"/>
                <w:bCs/>
                <w:kern w:val="24"/>
              </w:rPr>
              <w:t>關廠歇業資遣離職員工為</w:t>
            </w:r>
            <w:r w:rsidRPr="00E54417">
              <w:rPr>
                <w:bCs/>
                <w:kern w:val="24"/>
              </w:rPr>
              <w:t>1,531</w:t>
            </w:r>
            <w:r w:rsidRPr="00E54417">
              <w:rPr>
                <w:rFonts w:hint="eastAsia"/>
                <w:bCs/>
                <w:kern w:val="24"/>
              </w:rPr>
              <w:t>人，較上月增加</w:t>
            </w:r>
            <w:r w:rsidRPr="00E54417">
              <w:rPr>
                <w:bCs/>
                <w:kern w:val="24"/>
              </w:rPr>
              <w:t>475</w:t>
            </w:r>
            <w:r w:rsidRPr="00E54417">
              <w:rPr>
                <w:rFonts w:hint="eastAsia"/>
                <w:bCs/>
                <w:kern w:val="24"/>
              </w:rPr>
              <w:t>人</w:t>
            </w:r>
            <w:r w:rsidR="00F75F9F" w:rsidRPr="00E54417">
              <w:rPr>
                <w:rFonts w:hint="eastAsia"/>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82B4C">
            <w:pPr>
              <w:pStyle w:val="afe"/>
              <w:overflowPunct w:val="0"/>
              <w:spacing w:before="0" w:after="0" w:line="240" w:lineRule="auto"/>
            </w:pPr>
            <w:r w:rsidRPr="00E54417">
              <w:rPr>
                <w:rFonts w:hint="eastAsia"/>
              </w:rPr>
              <w:t>失業給付</w:t>
            </w:r>
          </w:p>
          <w:p w:rsidR="008B3D29" w:rsidRPr="00E54417" w:rsidRDefault="008B3D29" w:rsidP="00382B4C">
            <w:pPr>
              <w:pStyle w:val="afe"/>
              <w:overflowPunct w:val="0"/>
              <w:spacing w:before="0" w:after="0" w:line="240" w:lineRule="auto"/>
            </w:pPr>
            <w:r w:rsidRPr="00E54417">
              <w:rPr>
                <w:rFonts w:hint="eastAsia"/>
              </w:rPr>
              <w:t>初次認定</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7,442</w:t>
            </w:r>
            <w:r w:rsidRPr="00E54417">
              <w:rPr>
                <w:rFonts w:hint="eastAsia"/>
                <w:bCs/>
                <w:kern w:val="24"/>
              </w:rPr>
              <w:t>件</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242</w:t>
            </w:r>
            <w:r w:rsidRPr="00E54417">
              <w:rPr>
                <w:rFonts w:hint="eastAsia"/>
                <w:bCs/>
                <w:kern w:val="24"/>
              </w:rPr>
              <w:t>件</w:t>
            </w:r>
            <w:r w:rsidRPr="00E54417">
              <w:rPr>
                <w:bCs/>
                <w:kern w:val="24"/>
              </w:rPr>
              <w:br/>
              <w:t>(</w:t>
            </w:r>
            <w:r w:rsidRPr="00E54417">
              <w:rPr>
                <w:rFonts w:hint="eastAsia"/>
                <w:bCs/>
                <w:kern w:val="24"/>
              </w:rPr>
              <w:t>↑</w:t>
            </w:r>
            <w:r w:rsidRPr="00E54417">
              <w:rPr>
                <w:bCs/>
                <w:kern w:val="24"/>
              </w:rPr>
              <w:t>1,923</w:t>
            </w:r>
            <w:r w:rsidRPr="00E54417">
              <w:rPr>
                <w:rFonts w:hint="eastAsia"/>
                <w:bCs/>
                <w:kern w:val="24"/>
              </w:rPr>
              <w:t>件</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初次認定申請件數為</w:t>
            </w:r>
            <w:r w:rsidRPr="00E54417">
              <w:rPr>
                <w:bCs/>
                <w:kern w:val="24"/>
              </w:rPr>
              <w:t>7,442</w:t>
            </w:r>
            <w:r w:rsidRPr="00E54417">
              <w:rPr>
                <w:rFonts w:hint="eastAsia"/>
                <w:bCs/>
                <w:kern w:val="24"/>
              </w:rPr>
              <w:t>件，較上月↑</w:t>
            </w:r>
            <w:r w:rsidRPr="00E54417">
              <w:rPr>
                <w:bCs/>
                <w:kern w:val="24"/>
              </w:rPr>
              <w:t>242</w:t>
            </w:r>
            <w:r w:rsidRPr="00E54417">
              <w:rPr>
                <w:rFonts w:hint="eastAsia"/>
                <w:bCs/>
                <w:kern w:val="24"/>
              </w:rPr>
              <w:t>件（</w:t>
            </w:r>
            <w:r w:rsidRPr="00E54417">
              <w:rPr>
                <w:bCs/>
                <w:kern w:val="24"/>
              </w:rPr>
              <w:t>+3.36%</w:t>
            </w:r>
            <w:r w:rsidRPr="00E54417">
              <w:rPr>
                <w:rFonts w:hint="eastAsia"/>
                <w:bCs/>
                <w:kern w:val="24"/>
              </w:rPr>
              <w:t>），較上年同月↑</w:t>
            </w:r>
            <w:r w:rsidRPr="00E54417">
              <w:rPr>
                <w:bCs/>
                <w:kern w:val="24"/>
              </w:rPr>
              <w:t>1,923</w:t>
            </w:r>
            <w:r w:rsidRPr="00E54417">
              <w:rPr>
                <w:rFonts w:hint="eastAsia"/>
                <w:bCs/>
                <w:kern w:val="24"/>
              </w:rPr>
              <w:t>件（</w:t>
            </w:r>
            <w:r w:rsidRPr="00E54417">
              <w:rPr>
                <w:bCs/>
                <w:kern w:val="24"/>
              </w:rPr>
              <w:t>+34.84%</w:t>
            </w:r>
            <w:r w:rsidRPr="00E54417">
              <w:rPr>
                <w:rFonts w:hint="eastAsia"/>
                <w:bCs/>
                <w:kern w:val="24"/>
              </w:rPr>
              <w:t>）。</w:t>
            </w:r>
            <w:r w:rsidRPr="00E54417">
              <w:rPr>
                <w:bCs/>
                <w:kern w:val="24"/>
              </w:rPr>
              <w:br/>
            </w:r>
            <w:r w:rsidRPr="00E54417">
              <w:rPr>
                <w:rFonts w:hint="eastAsia"/>
                <w:bCs/>
                <w:kern w:val="24"/>
              </w:rPr>
              <w:t>再次認定申請件數為</w:t>
            </w:r>
            <w:r w:rsidRPr="00E54417">
              <w:rPr>
                <w:bCs/>
                <w:kern w:val="24"/>
              </w:rPr>
              <w:t>25,609</w:t>
            </w:r>
            <w:r w:rsidRPr="00E54417">
              <w:rPr>
                <w:rFonts w:hint="eastAsia"/>
                <w:bCs/>
                <w:kern w:val="24"/>
              </w:rPr>
              <w:t>件，較上月↑</w:t>
            </w:r>
            <w:r w:rsidRPr="00E54417">
              <w:rPr>
                <w:bCs/>
                <w:kern w:val="24"/>
              </w:rPr>
              <w:t>4,428</w:t>
            </w:r>
            <w:r w:rsidRPr="00E54417">
              <w:rPr>
                <w:rFonts w:hint="eastAsia"/>
                <w:bCs/>
                <w:kern w:val="24"/>
              </w:rPr>
              <w:t>件（</w:t>
            </w:r>
            <w:r w:rsidRPr="00E54417">
              <w:rPr>
                <w:bCs/>
                <w:kern w:val="24"/>
              </w:rPr>
              <w:t>+20.91%</w:t>
            </w:r>
            <w:r w:rsidRPr="00E54417">
              <w:rPr>
                <w:rFonts w:hint="eastAsia"/>
                <w:bCs/>
                <w:kern w:val="24"/>
              </w:rPr>
              <w:t>），較上年同月↑</w:t>
            </w:r>
            <w:r w:rsidRPr="00E54417">
              <w:rPr>
                <w:bCs/>
                <w:kern w:val="24"/>
              </w:rPr>
              <w:t>3,986</w:t>
            </w:r>
            <w:r w:rsidRPr="00E54417">
              <w:rPr>
                <w:rFonts w:hint="eastAsia"/>
                <w:bCs/>
                <w:kern w:val="24"/>
              </w:rPr>
              <w:t>件（</w:t>
            </w:r>
            <w:r w:rsidRPr="00E54417">
              <w:rPr>
                <w:bCs/>
                <w:kern w:val="24"/>
              </w:rPr>
              <w:t>+18.43%</w:t>
            </w:r>
            <w:r w:rsidRPr="00E54417">
              <w:rPr>
                <w:rFonts w:hint="eastAsia"/>
                <w:bCs/>
                <w:kern w:val="24"/>
              </w:rPr>
              <w:t>）。</w:t>
            </w:r>
          </w:p>
        </w:tc>
      </w:tr>
      <w:tr w:rsidR="00D52411"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D52411" w:rsidRPr="00E54417" w:rsidRDefault="00D52411" w:rsidP="00382B4C">
            <w:pPr>
              <w:pStyle w:val="afe"/>
              <w:overflowPunct w:val="0"/>
              <w:spacing w:before="0" w:after="0" w:line="240" w:lineRule="auto"/>
            </w:pPr>
            <w:r w:rsidRPr="00E54417">
              <w:rPr>
                <w:rFonts w:hint="eastAsia"/>
              </w:rPr>
              <w:t>公立就服體系求供倍數</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D52411" w:rsidRPr="00E54417" w:rsidRDefault="00D5492A" w:rsidP="00317107">
            <w:pPr>
              <w:pStyle w:val="afe"/>
              <w:overflowPunct w:val="0"/>
              <w:spacing w:before="0" w:after="0" w:line="240" w:lineRule="auto"/>
              <w:ind w:leftChars="-1" w:left="-3" w:firstLine="2"/>
              <w:rPr>
                <w:bCs/>
                <w:kern w:val="24"/>
              </w:rPr>
            </w:pPr>
            <w:r w:rsidRPr="00E54417">
              <w:rPr>
                <w:bCs/>
                <w:kern w:val="24"/>
              </w:rPr>
              <w:t>1.82</w:t>
            </w:r>
            <w:r w:rsidR="00D52411" w:rsidRPr="00E54417">
              <w:rPr>
                <w:rFonts w:hint="eastAsia"/>
                <w:bCs/>
                <w:kern w:val="24"/>
              </w:rPr>
              <w:t>倍</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D52411" w:rsidRPr="00E54417" w:rsidRDefault="00D5492A"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0.15</w:t>
            </w:r>
            <w:r w:rsidR="00D52411" w:rsidRPr="00E54417">
              <w:rPr>
                <w:rFonts w:hint="eastAsia"/>
                <w:bCs/>
                <w:kern w:val="24"/>
              </w:rPr>
              <w:t>倍</w:t>
            </w:r>
          </w:p>
          <w:p w:rsidR="00D52411" w:rsidRPr="00E54417" w:rsidRDefault="00382B4C" w:rsidP="00317107">
            <w:pPr>
              <w:pStyle w:val="afe"/>
              <w:overflowPunct w:val="0"/>
              <w:spacing w:before="0" w:after="0" w:line="240" w:lineRule="auto"/>
              <w:ind w:leftChars="-1" w:left="-3" w:firstLine="2"/>
              <w:rPr>
                <w:bCs/>
                <w:kern w:val="24"/>
              </w:rPr>
            </w:pPr>
            <w:r w:rsidRPr="00E54417">
              <w:rPr>
                <w:rFonts w:hint="eastAsia"/>
                <w:bCs/>
                <w:kern w:val="24"/>
              </w:rPr>
              <w:t>（</w:t>
            </w:r>
            <w:r w:rsidR="00D5492A" w:rsidRPr="00E54417">
              <w:rPr>
                <w:rFonts w:hint="eastAsia"/>
                <w:bCs/>
                <w:kern w:val="24"/>
              </w:rPr>
              <w:t>↑</w:t>
            </w:r>
            <w:r w:rsidR="00D5492A" w:rsidRPr="00E54417">
              <w:rPr>
                <w:bCs/>
                <w:kern w:val="24"/>
              </w:rPr>
              <w:t>0.</w:t>
            </w:r>
            <w:r w:rsidR="00F75F9F" w:rsidRPr="00E54417">
              <w:rPr>
                <w:bCs/>
                <w:kern w:val="24"/>
              </w:rPr>
              <w:t>0</w:t>
            </w:r>
            <w:r w:rsidR="00D5492A" w:rsidRPr="00E54417">
              <w:rPr>
                <w:bCs/>
                <w:kern w:val="24"/>
              </w:rPr>
              <w:t>5</w:t>
            </w:r>
            <w:r w:rsidR="00774D6C" w:rsidRPr="00E54417">
              <w:rPr>
                <w:rFonts w:hint="eastAsia"/>
                <w:bCs/>
                <w:kern w:val="24"/>
              </w:rPr>
              <w:t>倍</w:t>
            </w:r>
            <w:r w:rsidRPr="00E54417">
              <w:rPr>
                <w:rFonts w:hint="eastAsia"/>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FF1971" w:rsidRPr="00E54417" w:rsidRDefault="00FF1971" w:rsidP="00774D6C">
            <w:pPr>
              <w:pStyle w:val="afe"/>
              <w:overflowPunct w:val="0"/>
              <w:spacing w:before="0" w:after="0" w:line="240" w:lineRule="auto"/>
              <w:ind w:leftChars="-1" w:left="-3" w:firstLine="2"/>
              <w:jc w:val="left"/>
              <w:rPr>
                <w:bCs/>
                <w:kern w:val="24"/>
              </w:rPr>
            </w:pPr>
            <w:r w:rsidRPr="00E54417">
              <w:rPr>
                <w:rFonts w:hint="eastAsia"/>
                <w:bCs/>
                <w:kern w:val="24"/>
              </w:rPr>
              <w:t>新登記求職</w:t>
            </w:r>
            <w:r w:rsidR="006B3E13" w:rsidRPr="00E54417">
              <w:rPr>
                <w:bCs/>
                <w:kern w:val="24"/>
              </w:rPr>
              <w:t>5</w:t>
            </w:r>
            <w:r w:rsidR="006B3E13" w:rsidRPr="00E54417">
              <w:rPr>
                <w:rFonts w:hint="eastAsia"/>
                <w:bCs/>
                <w:kern w:val="24"/>
              </w:rPr>
              <w:t>萬</w:t>
            </w:r>
            <w:r w:rsidR="006B3E13" w:rsidRPr="00E54417">
              <w:rPr>
                <w:bCs/>
                <w:kern w:val="24"/>
              </w:rPr>
              <w:t>4,068</w:t>
            </w:r>
            <w:r w:rsidR="006B3E13" w:rsidRPr="00E54417">
              <w:rPr>
                <w:rFonts w:hint="eastAsia"/>
                <w:bCs/>
                <w:kern w:val="24"/>
              </w:rPr>
              <w:t>人</w:t>
            </w:r>
            <w:r w:rsidRPr="00E54417">
              <w:rPr>
                <w:rFonts w:hint="eastAsia"/>
                <w:bCs/>
                <w:kern w:val="24"/>
              </w:rPr>
              <w:t>，較上月</w:t>
            </w:r>
            <w:r w:rsidR="006B3E13" w:rsidRPr="00E54417">
              <w:rPr>
                <w:rFonts w:hint="eastAsia"/>
                <w:bCs/>
                <w:kern w:val="24"/>
              </w:rPr>
              <w:t>減少</w:t>
            </w:r>
            <w:r w:rsidR="006B3E13" w:rsidRPr="00E54417">
              <w:rPr>
                <w:bCs/>
                <w:kern w:val="24"/>
              </w:rPr>
              <w:t>2,276</w:t>
            </w:r>
            <w:r w:rsidR="006B3E13" w:rsidRPr="00E54417">
              <w:rPr>
                <w:rFonts w:hint="eastAsia"/>
                <w:bCs/>
                <w:kern w:val="24"/>
              </w:rPr>
              <w:t>人（</w:t>
            </w:r>
            <w:r w:rsidR="006B3E13" w:rsidRPr="00E54417">
              <w:rPr>
                <w:bCs/>
                <w:kern w:val="24"/>
              </w:rPr>
              <w:t>-4%</w:t>
            </w:r>
            <w:r w:rsidR="006B3E13" w:rsidRPr="00E54417">
              <w:rPr>
                <w:rFonts w:hint="eastAsia"/>
                <w:bCs/>
                <w:kern w:val="24"/>
              </w:rPr>
              <w:t>）</w:t>
            </w:r>
            <w:r w:rsidRPr="00E54417">
              <w:rPr>
                <w:rFonts w:hint="eastAsia"/>
                <w:bCs/>
                <w:kern w:val="24"/>
              </w:rPr>
              <w:t>，較上年同月</w:t>
            </w:r>
            <w:r w:rsidR="00D5492A" w:rsidRPr="00E54417">
              <w:rPr>
                <w:rFonts w:hint="eastAsia"/>
                <w:bCs/>
                <w:kern w:val="24"/>
              </w:rPr>
              <w:t>減少</w:t>
            </w:r>
            <w:r w:rsidR="00D5492A" w:rsidRPr="00E54417">
              <w:rPr>
                <w:bCs/>
                <w:kern w:val="24"/>
              </w:rPr>
              <w:t>2,383</w:t>
            </w:r>
            <w:r w:rsidR="00D5492A" w:rsidRPr="00E54417">
              <w:rPr>
                <w:rFonts w:hint="eastAsia"/>
                <w:bCs/>
                <w:kern w:val="24"/>
              </w:rPr>
              <w:t>人（</w:t>
            </w:r>
            <w:r w:rsidR="00D5492A" w:rsidRPr="00E54417">
              <w:rPr>
                <w:bCs/>
                <w:kern w:val="24"/>
              </w:rPr>
              <w:t>-</w:t>
            </w:r>
            <w:r w:rsidR="00F75F9F" w:rsidRPr="00E54417">
              <w:rPr>
                <w:bCs/>
                <w:kern w:val="24"/>
              </w:rPr>
              <w:t>4.2</w:t>
            </w:r>
            <w:r w:rsidR="00D5492A" w:rsidRPr="00E54417">
              <w:rPr>
                <w:bCs/>
                <w:kern w:val="24"/>
              </w:rPr>
              <w:t>%</w:t>
            </w:r>
            <w:r w:rsidR="00D5492A" w:rsidRPr="00E54417">
              <w:rPr>
                <w:rFonts w:hint="eastAsia"/>
                <w:bCs/>
                <w:kern w:val="24"/>
              </w:rPr>
              <w:t>）</w:t>
            </w:r>
            <w:r w:rsidRPr="00E54417">
              <w:rPr>
                <w:rFonts w:hint="eastAsia"/>
                <w:bCs/>
                <w:kern w:val="24"/>
              </w:rPr>
              <w:t>。</w:t>
            </w:r>
          </w:p>
          <w:p w:rsidR="00D52411" w:rsidRPr="00E54417" w:rsidRDefault="00FF1971" w:rsidP="00774D6C">
            <w:pPr>
              <w:pStyle w:val="afe"/>
              <w:overflowPunct w:val="0"/>
              <w:spacing w:before="0" w:after="0" w:line="240" w:lineRule="auto"/>
              <w:ind w:leftChars="-1" w:left="-3" w:firstLine="2"/>
              <w:jc w:val="left"/>
              <w:rPr>
                <w:bCs/>
                <w:kern w:val="24"/>
              </w:rPr>
            </w:pPr>
            <w:r w:rsidRPr="00E54417">
              <w:rPr>
                <w:rFonts w:hint="eastAsia"/>
                <w:bCs/>
                <w:kern w:val="24"/>
              </w:rPr>
              <w:t>新登記求才</w:t>
            </w:r>
            <w:r w:rsidR="00D5492A" w:rsidRPr="00E54417">
              <w:rPr>
                <w:bCs/>
                <w:kern w:val="24"/>
              </w:rPr>
              <w:t>9</w:t>
            </w:r>
            <w:r w:rsidR="00D5492A" w:rsidRPr="00E54417">
              <w:rPr>
                <w:rFonts w:hint="eastAsia"/>
                <w:bCs/>
                <w:kern w:val="24"/>
              </w:rPr>
              <w:t>萬</w:t>
            </w:r>
            <w:r w:rsidR="00D5492A" w:rsidRPr="00E54417">
              <w:rPr>
                <w:bCs/>
                <w:kern w:val="24"/>
              </w:rPr>
              <w:t>8,384</w:t>
            </w:r>
            <w:r w:rsidR="00D5492A" w:rsidRPr="00E54417">
              <w:rPr>
                <w:rFonts w:hint="eastAsia"/>
                <w:bCs/>
                <w:kern w:val="24"/>
              </w:rPr>
              <w:t>人</w:t>
            </w:r>
            <w:r w:rsidRPr="00E54417">
              <w:rPr>
                <w:rFonts w:hint="eastAsia"/>
                <w:bCs/>
                <w:kern w:val="24"/>
              </w:rPr>
              <w:t>，較上月</w:t>
            </w:r>
            <w:r w:rsidR="00D5492A" w:rsidRPr="00E54417">
              <w:rPr>
                <w:rFonts w:hint="eastAsia"/>
                <w:bCs/>
                <w:kern w:val="24"/>
              </w:rPr>
              <w:t>增加</w:t>
            </w:r>
            <w:r w:rsidR="00D5492A" w:rsidRPr="00E54417">
              <w:rPr>
                <w:bCs/>
                <w:kern w:val="24"/>
              </w:rPr>
              <w:t>4,040</w:t>
            </w:r>
            <w:r w:rsidR="00D5492A" w:rsidRPr="00E54417">
              <w:rPr>
                <w:rFonts w:hint="eastAsia"/>
                <w:bCs/>
                <w:kern w:val="24"/>
              </w:rPr>
              <w:t>人（</w:t>
            </w:r>
            <w:r w:rsidR="00D5492A" w:rsidRPr="00E54417">
              <w:rPr>
                <w:bCs/>
                <w:kern w:val="24"/>
              </w:rPr>
              <w:t>+4.3%</w:t>
            </w:r>
            <w:r w:rsidR="00D5492A" w:rsidRPr="00E54417">
              <w:rPr>
                <w:rFonts w:hint="eastAsia"/>
                <w:bCs/>
                <w:kern w:val="24"/>
              </w:rPr>
              <w:t>）</w:t>
            </w:r>
            <w:r w:rsidRPr="00E54417">
              <w:rPr>
                <w:rFonts w:hint="eastAsia"/>
                <w:bCs/>
                <w:kern w:val="24"/>
              </w:rPr>
              <w:t>，較上年同月</w:t>
            </w:r>
            <w:r w:rsidR="00D5492A" w:rsidRPr="00E54417">
              <w:rPr>
                <w:rFonts w:hint="eastAsia"/>
                <w:bCs/>
                <w:kern w:val="24"/>
              </w:rPr>
              <w:t>減少</w:t>
            </w:r>
            <w:r w:rsidR="00D5492A" w:rsidRPr="00E54417">
              <w:rPr>
                <w:bCs/>
                <w:kern w:val="24"/>
              </w:rPr>
              <w:t>1,279</w:t>
            </w:r>
            <w:r w:rsidR="00D5492A" w:rsidRPr="00E54417">
              <w:rPr>
                <w:rFonts w:hint="eastAsia"/>
                <w:bCs/>
                <w:kern w:val="24"/>
              </w:rPr>
              <w:t>人（</w:t>
            </w:r>
            <w:r w:rsidR="00D5492A" w:rsidRPr="00E54417">
              <w:rPr>
                <w:bCs/>
                <w:kern w:val="24"/>
              </w:rPr>
              <w:t>-</w:t>
            </w:r>
            <w:r w:rsidR="00F75F9F" w:rsidRPr="00E54417">
              <w:rPr>
                <w:bCs/>
                <w:kern w:val="24"/>
              </w:rPr>
              <w:t>1.3</w:t>
            </w:r>
            <w:r w:rsidR="00D5492A" w:rsidRPr="00E54417">
              <w:rPr>
                <w:bCs/>
                <w:kern w:val="24"/>
              </w:rPr>
              <w:t>%</w:t>
            </w:r>
            <w:r w:rsidR="00D5492A" w:rsidRPr="00E54417">
              <w:rPr>
                <w:rFonts w:hint="eastAsia"/>
                <w:bCs/>
                <w:kern w:val="24"/>
              </w:rPr>
              <w:t>）</w:t>
            </w:r>
            <w:r w:rsidRPr="00E54417">
              <w:rPr>
                <w:rFonts w:hint="eastAsia"/>
                <w:bCs/>
                <w:kern w:val="24"/>
              </w:rPr>
              <w:t>。</w:t>
            </w:r>
          </w:p>
        </w:tc>
      </w:tr>
      <w:tr w:rsidR="00EA0F30" w:rsidRPr="00E54417" w:rsidTr="00317107">
        <w:trPr>
          <w:trHeight w:val="510"/>
        </w:trPr>
        <w:tc>
          <w:tcPr>
            <w:tcW w:w="2200" w:type="dxa"/>
            <w:tcBorders>
              <w:top w:val="double" w:sz="4" w:space="0" w:color="auto"/>
              <w:bottom w:val="double" w:sz="4" w:space="0" w:color="auto"/>
              <w:right w:val="nil"/>
            </w:tcBorders>
            <w:shd w:val="clear" w:color="auto" w:fill="auto"/>
            <w:tcMar>
              <w:top w:w="72" w:type="dxa"/>
              <w:left w:w="144" w:type="dxa"/>
              <w:bottom w:w="72" w:type="dxa"/>
              <w:right w:w="144" w:type="dxa"/>
            </w:tcMar>
            <w:vAlign w:val="center"/>
          </w:tcPr>
          <w:p w:rsidR="00EA0F30" w:rsidRPr="00E54417" w:rsidRDefault="00EA0F30" w:rsidP="00382B4C">
            <w:pPr>
              <w:pStyle w:val="afe"/>
              <w:overflowPunct w:val="0"/>
              <w:spacing w:before="0" w:after="0" w:line="240" w:lineRule="auto"/>
            </w:pPr>
          </w:p>
        </w:tc>
        <w:tc>
          <w:tcPr>
            <w:tcW w:w="1628" w:type="dxa"/>
            <w:tcBorders>
              <w:top w:val="double" w:sz="4" w:space="0" w:color="auto"/>
              <w:left w:val="nil"/>
              <w:bottom w:val="double" w:sz="4" w:space="0" w:color="auto"/>
              <w:right w:val="nil"/>
            </w:tcBorders>
            <w:shd w:val="clear" w:color="auto" w:fill="auto"/>
            <w:tcMar>
              <w:top w:w="72" w:type="dxa"/>
              <w:left w:w="144" w:type="dxa"/>
              <w:bottom w:w="72" w:type="dxa"/>
              <w:right w:w="144" w:type="dxa"/>
            </w:tcMar>
            <w:vAlign w:val="center"/>
          </w:tcPr>
          <w:p w:rsidR="00EA0F30" w:rsidRPr="00E54417" w:rsidRDefault="00EA0F30" w:rsidP="00774D6C">
            <w:pPr>
              <w:pStyle w:val="afe"/>
              <w:overflowPunct w:val="0"/>
              <w:spacing w:before="0" w:after="0" w:line="240" w:lineRule="auto"/>
              <w:ind w:leftChars="-1" w:left="-3" w:firstLine="2"/>
              <w:jc w:val="left"/>
              <w:rPr>
                <w:bCs/>
                <w:kern w:val="24"/>
              </w:rPr>
            </w:pPr>
          </w:p>
        </w:tc>
        <w:tc>
          <w:tcPr>
            <w:tcW w:w="2127" w:type="dxa"/>
            <w:tcBorders>
              <w:top w:val="double" w:sz="4" w:space="0" w:color="auto"/>
              <w:left w:val="nil"/>
              <w:bottom w:val="double" w:sz="4" w:space="0" w:color="auto"/>
              <w:right w:val="nil"/>
            </w:tcBorders>
            <w:shd w:val="clear" w:color="auto" w:fill="auto"/>
            <w:tcMar>
              <w:top w:w="72" w:type="dxa"/>
              <w:left w:w="144" w:type="dxa"/>
              <w:bottom w:w="72" w:type="dxa"/>
              <w:right w:w="144" w:type="dxa"/>
            </w:tcMar>
            <w:vAlign w:val="center"/>
          </w:tcPr>
          <w:p w:rsidR="00EA0F30" w:rsidRPr="00E54417" w:rsidRDefault="00EA0F30" w:rsidP="00774D6C">
            <w:pPr>
              <w:pStyle w:val="afe"/>
              <w:overflowPunct w:val="0"/>
              <w:spacing w:before="0" w:after="0" w:line="240" w:lineRule="auto"/>
              <w:ind w:leftChars="-1" w:left="-3" w:firstLine="2"/>
              <w:jc w:val="left"/>
              <w:rPr>
                <w:bCs/>
                <w:kern w:val="24"/>
              </w:rPr>
            </w:pPr>
          </w:p>
        </w:tc>
        <w:tc>
          <w:tcPr>
            <w:tcW w:w="4819" w:type="dxa"/>
            <w:tcBorders>
              <w:top w:val="double" w:sz="4" w:space="0" w:color="auto"/>
              <w:left w:val="nil"/>
              <w:bottom w:val="double" w:sz="4" w:space="0" w:color="auto"/>
            </w:tcBorders>
            <w:shd w:val="clear" w:color="auto" w:fill="auto"/>
            <w:tcMar>
              <w:top w:w="72" w:type="dxa"/>
              <w:left w:w="144" w:type="dxa"/>
              <w:bottom w:w="72" w:type="dxa"/>
              <w:right w:w="144" w:type="dxa"/>
            </w:tcMar>
            <w:vAlign w:val="center"/>
          </w:tcPr>
          <w:p w:rsidR="00EA0F30" w:rsidRPr="00E54417" w:rsidRDefault="00EA0F30" w:rsidP="00774D6C">
            <w:pPr>
              <w:pStyle w:val="afe"/>
              <w:overflowPunct w:val="0"/>
              <w:spacing w:before="0" w:after="0" w:line="240" w:lineRule="auto"/>
              <w:ind w:leftChars="-1" w:left="-3" w:firstLine="2"/>
              <w:jc w:val="left"/>
              <w:rPr>
                <w:bCs/>
                <w:kern w:val="24"/>
              </w:rPr>
            </w:pPr>
          </w:p>
          <w:p w:rsidR="00EA0F30" w:rsidRPr="00E54417" w:rsidRDefault="00EA0F30" w:rsidP="00774D6C">
            <w:pPr>
              <w:pStyle w:val="afe"/>
              <w:overflowPunct w:val="0"/>
              <w:spacing w:before="0" w:after="0" w:line="240" w:lineRule="auto"/>
              <w:ind w:leftChars="-1" w:left="-3" w:firstLine="2"/>
              <w:jc w:val="left"/>
              <w:rPr>
                <w:bCs/>
                <w:kern w:val="24"/>
              </w:rPr>
            </w:pPr>
          </w:p>
          <w:p w:rsidR="00EA0F30" w:rsidRPr="00E54417" w:rsidRDefault="00EA0F30" w:rsidP="00774D6C">
            <w:pPr>
              <w:pStyle w:val="afe"/>
              <w:overflowPunct w:val="0"/>
              <w:spacing w:before="0" w:after="0" w:line="240" w:lineRule="auto"/>
              <w:ind w:leftChars="-1" w:left="-3" w:firstLine="2"/>
              <w:jc w:val="left"/>
              <w:rPr>
                <w:bCs/>
                <w:kern w:val="24"/>
              </w:rPr>
            </w:pPr>
          </w:p>
        </w:tc>
      </w:tr>
      <w:tr w:rsidR="00EA0F30"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EA0F30" w:rsidRPr="00E54417" w:rsidRDefault="00EA0F30" w:rsidP="00EA0F30">
            <w:pPr>
              <w:pStyle w:val="afe"/>
              <w:overflowPunct w:val="0"/>
              <w:spacing w:before="0" w:after="0" w:line="240" w:lineRule="auto"/>
            </w:pPr>
            <w:r w:rsidRPr="00E54417">
              <w:rPr>
                <w:rFonts w:hint="eastAsia"/>
              </w:rPr>
              <w:t>指　　標</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EA0F30" w:rsidRPr="00E54417" w:rsidRDefault="00EA0F30" w:rsidP="00317107">
            <w:pPr>
              <w:pStyle w:val="afe"/>
              <w:overflowPunct w:val="0"/>
              <w:spacing w:before="0" w:after="0" w:line="240" w:lineRule="auto"/>
              <w:ind w:leftChars="-1" w:left="-3" w:firstLine="2"/>
              <w:rPr>
                <w:bCs/>
                <w:kern w:val="24"/>
              </w:rPr>
            </w:pPr>
            <w:r w:rsidRPr="00E54417">
              <w:rPr>
                <w:bCs/>
                <w:kern w:val="24"/>
              </w:rPr>
              <w:t>2018</w:t>
            </w:r>
            <w:r w:rsidRPr="00E54417">
              <w:rPr>
                <w:rFonts w:hint="eastAsia"/>
                <w:bCs/>
                <w:kern w:val="24"/>
              </w:rPr>
              <w:t>年</w:t>
            </w:r>
          </w:p>
          <w:p w:rsidR="00EA0F30" w:rsidRPr="00E54417" w:rsidRDefault="00F75F9F" w:rsidP="00317107">
            <w:pPr>
              <w:spacing w:after="0" w:line="240" w:lineRule="auto"/>
              <w:ind w:leftChars="-1" w:left="-3" w:firstLine="2"/>
              <w:jc w:val="center"/>
              <w:rPr>
                <w:bCs/>
                <w:kern w:val="24"/>
                <w:sz w:val="22"/>
                <w:szCs w:val="22"/>
              </w:rPr>
            </w:pPr>
            <w:r w:rsidRPr="00E54417">
              <w:rPr>
                <w:bCs/>
                <w:kern w:val="24"/>
                <w:sz w:val="22"/>
                <w:szCs w:val="22"/>
              </w:rPr>
              <w:t>9</w:t>
            </w:r>
            <w:r w:rsidR="00EA0F30" w:rsidRPr="00E54417">
              <w:rPr>
                <w:rFonts w:hint="eastAsia"/>
                <w:bCs/>
                <w:kern w:val="24"/>
                <w:sz w:val="22"/>
                <w:szCs w:val="22"/>
              </w:rPr>
              <w:t>月</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EA0F30" w:rsidRPr="00E54417" w:rsidRDefault="00EA0F30" w:rsidP="00317107">
            <w:pPr>
              <w:pStyle w:val="afe"/>
              <w:overflowPunct w:val="0"/>
              <w:spacing w:after="0" w:line="240" w:lineRule="auto"/>
              <w:ind w:leftChars="-1" w:left="-3" w:firstLine="2"/>
              <w:rPr>
                <w:bCs/>
                <w:kern w:val="24"/>
              </w:rPr>
            </w:pPr>
            <w:r w:rsidRPr="00E54417">
              <w:rPr>
                <w:rFonts w:hint="eastAsia"/>
                <w:bCs/>
                <w:kern w:val="24"/>
              </w:rPr>
              <w:t>較上月增減</w:t>
            </w:r>
          </w:p>
          <w:p w:rsidR="00EA0F30" w:rsidRPr="00E54417" w:rsidRDefault="00EA0F30" w:rsidP="00317107">
            <w:pPr>
              <w:spacing w:after="0" w:line="240" w:lineRule="auto"/>
              <w:ind w:leftChars="-1" w:left="-3" w:firstLine="2"/>
              <w:jc w:val="center"/>
              <w:rPr>
                <w:bCs/>
                <w:kern w:val="24"/>
                <w:sz w:val="22"/>
                <w:szCs w:val="22"/>
              </w:rPr>
            </w:pPr>
            <w:r w:rsidRPr="00E54417">
              <w:rPr>
                <w:rFonts w:hint="eastAsia"/>
                <w:bCs/>
                <w:kern w:val="24"/>
                <w:sz w:val="22"/>
                <w:szCs w:val="22"/>
              </w:rPr>
              <w:t>（較上年同月增減）</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EA0F30" w:rsidRPr="00E54417" w:rsidRDefault="00EA0F30" w:rsidP="00317107">
            <w:pPr>
              <w:spacing w:after="0" w:line="240" w:lineRule="auto"/>
              <w:ind w:leftChars="-1" w:left="-3" w:firstLine="2"/>
              <w:jc w:val="center"/>
              <w:rPr>
                <w:bCs/>
                <w:kern w:val="24"/>
                <w:sz w:val="22"/>
                <w:szCs w:val="22"/>
              </w:rPr>
            </w:pPr>
            <w:r w:rsidRPr="00E54417">
              <w:rPr>
                <w:rFonts w:hint="eastAsia"/>
                <w:bCs/>
                <w:kern w:val="24"/>
                <w:sz w:val="22"/>
                <w:szCs w:val="22"/>
              </w:rPr>
              <w:t>補充說明</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EA0F30">
            <w:pPr>
              <w:pStyle w:val="afe"/>
              <w:overflowPunct w:val="0"/>
              <w:spacing w:before="0" w:after="0" w:line="240" w:lineRule="auto"/>
            </w:pPr>
            <w:r w:rsidRPr="00E54417">
              <w:rPr>
                <w:rFonts w:hint="eastAsia"/>
              </w:rPr>
              <w:t>平均薪資</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47,577</w:t>
            </w:r>
            <w:r w:rsidRPr="00E54417">
              <w:rPr>
                <w:rFonts w:hint="eastAsia"/>
                <w:bCs/>
                <w:kern w:val="24"/>
              </w:rPr>
              <w:t>元</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-3.48%</w:t>
            </w:r>
            <w:r w:rsidRPr="00E54417">
              <w:rPr>
                <w:bCs/>
                <w:kern w:val="24"/>
              </w:rPr>
              <w:br/>
              <w:t>(3.85%)</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6B3E13" w:rsidP="00774D6C">
            <w:pPr>
              <w:pStyle w:val="afe"/>
              <w:overflowPunct w:val="0"/>
              <w:spacing w:before="0" w:after="0" w:line="240" w:lineRule="auto"/>
              <w:ind w:leftChars="-1" w:left="-3" w:firstLine="2"/>
              <w:jc w:val="left"/>
              <w:rPr>
                <w:bCs/>
                <w:kern w:val="24"/>
              </w:rPr>
            </w:pPr>
            <w:r w:rsidRPr="00E54417">
              <w:rPr>
                <w:bCs/>
                <w:kern w:val="24"/>
              </w:rPr>
              <w:t>107</w:t>
            </w:r>
            <w:r w:rsidRPr="00E54417">
              <w:rPr>
                <w:rFonts w:hint="eastAsia"/>
                <w:bCs/>
                <w:kern w:val="24"/>
              </w:rPr>
              <w:t>年</w:t>
            </w:r>
            <w:r w:rsidRPr="00E54417">
              <w:rPr>
                <w:bCs/>
                <w:kern w:val="24"/>
              </w:rPr>
              <w:t>1</w:t>
            </w:r>
            <w:r w:rsidRPr="00E54417">
              <w:rPr>
                <w:rFonts w:hint="eastAsia"/>
                <w:bCs/>
                <w:kern w:val="24"/>
              </w:rPr>
              <w:t>至</w:t>
            </w:r>
            <w:r w:rsidRPr="00E54417">
              <w:rPr>
                <w:bCs/>
                <w:kern w:val="24"/>
              </w:rPr>
              <w:t>9</w:t>
            </w:r>
            <w:r w:rsidR="008B3D29" w:rsidRPr="00E54417">
              <w:rPr>
                <w:rFonts w:hint="eastAsia"/>
                <w:bCs/>
                <w:kern w:val="24"/>
              </w:rPr>
              <w:t>月平均薪資平均為</w:t>
            </w:r>
            <w:r w:rsidR="008B3D29" w:rsidRPr="00E54417">
              <w:rPr>
                <w:bCs/>
                <w:kern w:val="24"/>
              </w:rPr>
              <w:t>53,416</w:t>
            </w:r>
            <w:r w:rsidR="008B3D29" w:rsidRPr="00E54417">
              <w:rPr>
                <w:rFonts w:hint="eastAsia"/>
                <w:bCs/>
                <w:kern w:val="24"/>
              </w:rPr>
              <w:t>元，較上年同期增加</w:t>
            </w:r>
            <w:r w:rsidR="008B3D29" w:rsidRPr="00E54417">
              <w:rPr>
                <w:bCs/>
                <w:kern w:val="24"/>
              </w:rPr>
              <w:t>4.23%</w:t>
            </w:r>
            <w:r w:rsidR="008B3D29" w:rsidRPr="00E54417">
              <w:rPr>
                <w:rFonts w:hint="eastAsia"/>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EA0F30">
            <w:pPr>
              <w:pStyle w:val="afe"/>
              <w:overflowPunct w:val="0"/>
              <w:spacing w:before="0" w:after="0" w:line="240" w:lineRule="auto"/>
            </w:pPr>
            <w:r w:rsidRPr="00E54417">
              <w:rPr>
                <w:rFonts w:hint="eastAsia"/>
              </w:rPr>
              <w:t>經常性薪資</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41,110</w:t>
            </w:r>
            <w:r w:rsidRPr="00E54417">
              <w:rPr>
                <w:rFonts w:hint="eastAsia"/>
                <w:bCs/>
                <w:kern w:val="24"/>
              </w:rPr>
              <w:t>元</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-0.35%</w:t>
            </w:r>
            <w:r w:rsidRPr="00E54417">
              <w:rPr>
                <w:bCs/>
                <w:kern w:val="24"/>
              </w:rPr>
              <w:br/>
              <w:t>(2.48%)</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6B3E13" w:rsidP="00774D6C">
            <w:pPr>
              <w:pStyle w:val="afe"/>
              <w:overflowPunct w:val="0"/>
              <w:spacing w:before="0" w:after="0" w:line="240" w:lineRule="auto"/>
              <w:ind w:leftChars="-1" w:left="-3" w:firstLine="2"/>
              <w:jc w:val="left"/>
              <w:rPr>
                <w:bCs/>
                <w:kern w:val="24"/>
              </w:rPr>
            </w:pPr>
            <w:r w:rsidRPr="00E54417">
              <w:rPr>
                <w:bCs/>
                <w:kern w:val="24"/>
              </w:rPr>
              <w:t>107</w:t>
            </w:r>
            <w:r w:rsidRPr="00E54417">
              <w:rPr>
                <w:rFonts w:hint="eastAsia"/>
                <w:bCs/>
                <w:kern w:val="24"/>
              </w:rPr>
              <w:t>年</w:t>
            </w:r>
            <w:r w:rsidRPr="00E54417">
              <w:rPr>
                <w:bCs/>
                <w:kern w:val="24"/>
              </w:rPr>
              <w:t>1</w:t>
            </w:r>
            <w:r w:rsidRPr="00E54417">
              <w:rPr>
                <w:rFonts w:hint="eastAsia"/>
                <w:bCs/>
                <w:kern w:val="24"/>
              </w:rPr>
              <w:t>至</w:t>
            </w:r>
            <w:r w:rsidRPr="00E54417">
              <w:rPr>
                <w:bCs/>
                <w:kern w:val="24"/>
              </w:rPr>
              <w:t>9</w:t>
            </w:r>
            <w:r w:rsidRPr="00E54417">
              <w:rPr>
                <w:rFonts w:hint="eastAsia"/>
                <w:bCs/>
                <w:kern w:val="24"/>
              </w:rPr>
              <w:t>月</w:t>
            </w:r>
            <w:r w:rsidR="008B3D29" w:rsidRPr="00E54417">
              <w:rPr>
                <w:rFonts w:hint="eastAsia"/>
                <w:bCs/>
                <w:kern w:val="24"/>
              </w:rPr>
              <w:t>經常性薪資平均為</w:t>
            </w:r>
            <w:r w:rsidR="008B3D29" w:rsidRPr="00E54417">
              <w:rPr>
                <w:bCs/>
                <w:kern w:val="24"/>
              </w:rPr>
              <w:t>40,864</w:t>
            </w:r>
            <w:r w:rsidR="008B3D29" w:rsidRPr="00E54417">
              <w:rPr>
                <w:rFonts w:hint="eastAsia"/>
                <w:bCs/>
                <w:kern w:val="24"/>
              </w:rPr>
              <w:t>元，較上年同期增加</w:t>
            </w:r>
            <w:r w:rsidR="008B3D29" w:rsidRPr="00E54417">
              <w:rPr>
                <w:bCs/>
                <w:kern w:val="24"/>
              </w:rPr>
              <w:t>2.6%</w:t>
            </w:r>
            <w:r w:rsidR="008B3D29" w:rsidRPr="00E54417">
              <w:rPr>
                <w:rFonts w:hint="eastAsia"/>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EA0F30">
            <w:pPr>
              <w:pStyle w:val="afe"/>
              <w:overflowPunct w:val="0"/>
              <w:spacing w:before="0" w:after="0" w:line="240" w:lineRule="auto"/>
            </w:pPr>
            <w:r w:rsidRPr="00E54417">
              <w:rPr>
                <w:rFonts w:hint="eastAsia"/>
              </w:rPr>
              <w:t>受僱員工</w:t>
            </w:r>
            <w:r w:rsidRPr="00E54417">
              <w:br/>
            </w:r>
            <w:r w:rsidRPr="00E54417">
              <w:rPr>
                <w:rFonts w:hint="eastAsia"/>
              </w:rPr>
              <w:t>進入率</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2.68%</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0.19</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0.02</w:t>
            </w:r>
            <w:r w:rsidRPr="00E54417">
              <w:rPr>
                <w:rFonts w:hint="eastAsia"/>
                <w:bCs/>
                <w:kern w:val="24"/>
              </w:rPr>
              <w:t>個百分點</w:t>
            </w:r>
            <w:r w:rsidRPr="00E54417">
              <w:rPr>
                <w:bCs/>
                <w:kern w:val="24"/>
              </w:rPr>
              <w:t>)</w:t>
            </w:r>
          </w:p>
        </w:tc>
        <w:tc>
          <w:tcPr>
            <w:tcW w:w="4819" w:type="dxa"/>
            <w:vMerge w:val="restart"/>
            <w:tcBorders>
              <w:top w:val="double" w:sz="4" w:space="0" w:color="auto"/>
              <w:left w:val="single" w:sz="4" w:space="0" w:color="auto"/>
            </w:tcBorders>
            <w:shd w:val="clear" w:color="auto" w:fill="auto"/>
            <w:tcMar>
              <w:top w:w="72" w:type="dxa"/>
              <w:left w:w="144" w:type="dxa"/>
              <w:bottom w:w="72" w:type="dxa"/>
              <w:right w:w="144" w:type="dxa"/>
            </w:tcMar>
            <w:vAlign w:val="center"/>
          </w:tcPr>
          <w:p w:rsidR="008B3D29" w:rsidRPr="00E54417" w:rsidRDefault="008B3D29" w:rsidP="00F75F9F">
            <w:pPr>
              <w:pStyle w:val="afe"/>
              <w:overflowPunct w:val="0"/>
              <w:spacing w:before="0" w:after="0" w:line="240" w:lineRule="auto"/>
              <w:ind w:leftChars="-1" w:left="-3" w:firstLine="2"/>
              <w:jc w:val="left"/>
              <w:rPr>
                <w:bCs/>
                <w:kern w:val="24"/>
              </w:rPr>
            </w:pPr>
            <w:r w:rsidRPr="00E54417">
              <w:rPr>
                <w:rFonts w:hint="eastAsia"/>
                <w:bCs/>
                <w:kern w:val="24"/>
              </w:rPr>
              <w:t>淨進入率（進入率－退出率）由上月</w:t>
            </w:r>
            <w:r w:rsidRPr="00E54417">
              <w:rPr>
                <w:bCs/>
                <w:kern w:val="24"/>
              </w:rPr>
              <w:t>0.1</w:t>
            </w:r>
            <w:r w:rsidR="00F75F9F" w:rsidRPr="00E54417">
              <w:rPr>
                <w:bCs/>
                <w:kern w:val="24"/>
              </w:rPr>
              <w:t>3</w:t>
            </w:r>
            <w:r w:rsidRPr="00E54417">
              <w:rPr>
                <w:rFonts w:hint="eastAsia"/>
                <w:bCs/>
                <w:kern w:val="24"/>
              </w:rPr>
              <w:t>個百分點減至</w:t>
            </w:r>
            <w:r w:rsidRPr="00E54417">
              <w:rPr>
                <w:bCs/>
                <w:kern w:val="24"/>
              </w:rPr>
              <w:t>-0.07</w:t>
            </w:r>
            <w:r w:rsidRPr="00E54417">
              <w:rPr>
                <w:rFonts w:hint="eastAsia"/>
                <w:bCs/>
                <w:kern w:val="24"/>
              </w:rPr>
              <w:t>個百分點</w:t>
            </w:r>
            <w:r w:rsidR="00F75F9F" w:rsidRPr="00E54417">
              <w:rPr>
                <w:rFonts w:hint="eastAsia"/>
                <w:bCs/>
                <w:kern w:val="24"/>
              </w:rPr>
              <w:t>。</w:t>
            </w: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EA0F30">
            <w:pPr>
              <w:pStyle w:val="afe"/>
              <w:overflowPunct w:val="0"/>
              <w:spacing w:before="0" w:after="0" w:line="240" w:lineRule="auto"/>
            </w:pPr>
            <w:r w:rsidRPr="00E54417">
              <w:rPr>
                <w:rFonts w:hint="eastAsia"/>
              </w:rPr>
              <w:t>受僱員工</w:t>
            </w:r>
            <w:r w:rsidRPr="00E54417">
              <w:br/>
            </w:r>
            <w:r w:rsidRPr="00E54417">
              <w:rPr>
                <w:rFonts w:hint="eastAsia"/>
              </w:rPr>
              <w:t>退出率</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2.75%</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bCs/>
                <w:kern w:val="24"/>
              </w:rPr>
              <w:t>0.01</w:t>
            </w:r>
            <w:r w:rsidRPr="00E54417">
              <w:rPr>
                <w:rFonts w:hint="eastAsia"/>
                <w:bCs/>
                <w:kern w:val="24"/>
              </w:rPr>
              <w:t>個百分點</w:t>
            </w:r>
            <w:r w:rsidRPr="00E54417">
              <w:rPr>
                <w:bCs/>
                <w:kern w:val="24"/>
              </w:rPr>
              <w:br/>
              <w:t>(</w:t>
            </w:r>
            <w:r w:rsidRPr="00E54417">
              <w:rPr>
                <w:rFonts w:hint="eastAsia"/>
                <w:bCs/>
                <w:kern w:val="24"/>
              </w:rPr>
              <w:t>↑</w:t>
            </w:r>
            <w:r w:rsidRPr="00E54417">
              <w:rPr>
                <w:bCs/>
                <w:kern w:val="24"/>
              </w:rPr>
              <w:t>0.06</w:t>
            </w:r>
            <w:r w:rsidRPr="00E54417">
              <w:rPr>
                <w:rFonts w:hint="eastAsia"/>
                <w:bCs/>
                <w:kern w:val="24"/>
              </w:rPr>
              <w:t>個百分點</w:t>
            </w:r>
            <w:r w:rsidRPr="00E54417">
              <w:rPr>
                <w:bCs/>
                <w:kern w:val="24"/>
              </w:rPr>
              <w:t>)</w:t>
            </w:r>
          </w:p>
        </w:tc>
        <w:tc>
          <w:tcPr>
            <w:tcW w:w="4819" w:type="dxa"/>
            <w:vMerge/>
            <w:tcBorders>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p>
        </w:tc>
      </w:tr>
      <w:tr w:rsidR="008B3D29" w:rsidRPr="00E54417" w:rsidTr="00317107">
        <w:trPr>
          <w:trHeight w:val="510"/>
        </w:trPr>
        <w:tc>
          <w:tcPr>
            <w:tcW w:w="2200" w:type="dxa"/>
            <w:tcBorders>
              <w:top w:val="doub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EA0F30">
            <w:pPr>
              <w:pStyle w:val="afe"/>
              <w:overflowPunct w:val="0"/>
              <w:spacing w:before="0" w:after="0" w:line="240" w:lineRule="auto"/>
              <w:rPr>
                <w:kern w:val="24"/>
              </w:rPr>
            </w:pPr>
            <w:r w:rsidRPr="00E54417">
              <w:rPr>
                <w:rFonts w:hint="eastAsia"/>
                <w:kern w:val="24"/>
              </w:rPr>
              <w:lastRenderedPageBreak/>
              <w:t>就業保險</w:t>
            </w:r>
            <w:r w:rsidRPr="00E54417">
              <w:rPr>
                <w:kern w:val="24"/>
              </w:rPr>
              <w:br/>
            </w:r>
            <w:r w:rsidRPr="00E54417">
              <w:rPr>
                <w:rFonts w:hint="eastAsia"/>
                <w:kern w:val="24"/>
              </w:rPr>
              <w:t>失業率</w:t>
            </w:r>
          </w:p>
        </w:tc>
        <w:tc>
          <w:tcPr>
            <w:tcW w:w="1628"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bCs/>
                <w:kern w:val="24"/>
              </w:rPr>
              <w:t>0.38%</w:t>
            </w:r>
          </w:p>
        </w:tc>
        <w:tc>
          <w:tcPr>
            <w:tcW w:w="2127" w:type="dxa"/>
            <w:tcBorders>
              <w:top w:val="double" w:sz="4" w:space="0" w:color="auto"/>
              <w:left w:val="single" w:sz="4" w:space="0" w:color="auto"/>
              <w:bottom w:val="double" w:sz="4" w:space="0" w:color="auto"/>
              <w:right w:val="single" w:sz="4" w:space="0" w:color="auto"/>
            </w:tcBorders>
            <w:shd w:val="clear" w:color="auto" w:fill="auto"/>
            <w:tcMar>
              <w:top w:w="72" w:type="dxa"/>
              <w:left w:w="144" w:type="dxa"/>
              <w:bottom w:w="72" w:type="dxa"/>
              <w:right w:w="144" w:type="dxa"/>
            </w:tcMar>
            <w:vAlign w:val="center"/>
          </w:tcPr>
          <w:p w:rsidR="008B3D29" w:rsidRPr="00E54417" w:rsidRDefault="008B3D29" w:rsidP="00317107">
            <w:pPr>
              <w:pStyle w:val="afe"/>
              <w:overflowPunct w:val="0"/>
              <w:spacing w:before="0" w:after="0" w:line="240" w:lineRule="auto"/>
              <w:ind w:leftChars="-1" w:left="-3" w:firstLine="2"/>
              <w:rPr>
                <w:bCs/>
                <w:kern w:val="24"/>
              </w:rPr>
            </w:pPr>
            <w:r w:rsidRPr="00E54417">
              <w:rPr>
                <w:rFonts w:hint="eastAsia"/>
                <w:bCs/>
                <w:kern w:val="24"/>
              </w:rPr>
              <w:t>↓</w:t>
            </w:r>
            <w:r w:rsidRPr="00E54417">
              <w:rPr>
                <w:rFonts w:hint="eastAsia"/>
                <w:bCs/>
                <w:kern w:val="24"/>
              </w:rPr>
              <w:t>0.08</w:t>
            </w:r>
            <w:r w:rsidRPr="00E54417">
              <w:rPr>
                <w:rFonts w:hint="eastAsia"/>
                <w:bCs/>
                <w:kern w:val="24"/>
              </w:rPr>
              <w:t>個百分點</w:t>
            </w:r>
            <w:r w:rsidRPr="00E54417">
              <w:rPr>
                <w:bCs/>
                <w:kern w:val="24"/>
              </w:rPr>
              <w:br/>
            </w:r>
            <w:r w:rsidRPr="00E54417">
              <w:rPr>
                <w:rFonts w:hint="eastAsia"/>
                <w:bCs/>
                <w:kern w:val="24"/>
              </w:rPr>
              <w:t>(</w:t>
            </w:r>
            <w:r w:rsidRPr="00E54417">
              <w:rPr>
                <w:rFonts w:hint="eastAsia"/>
                <w:bCs/>
                <w:kern w:val="24"/>
              </w:rPr>
              <w:t>↓</w:t>
            </w:r>
            <w:r w:rsidRPr="00E54417">
              <w:rPr>
                <w:rFonts w:hint="eastAsia"/>
                <w:bCs/>
                <w:kern w:val="24"/>
              </w:rPr>
              <w:t>0.0</w:t>
            </w:r>
            <w:r w:rsidR="000841C4" w:rsidRPr="00E54417">
              <w:rPr>
                <w:bCs/>
                <w:kern w:val="24"/>
              </w:rPr>
              <w:t>4</w:t>
            </w:r>
            <w:r w:rsidRPr="00E54417">
              <w:rPr>
                <w:rFonts w:hint="eastAsia"/>
                <w:bCs/>
                <w:kern w:val="24"/>
              </w:rPr>
              <w:t>個百分點</w:t>
            </w:r>
            <w:r w:rsidRPr="00E54417">
              <w:rPr>
                <w:bCs/>
                <w:kern w:val="24"/>
              </w:rPr>
              <w:t>)</w:t>
            </w:r>
          </w:p>
        </w:tc>
        <w:tc>
          <w:tcPr>
            <w:tcW w:w="4819" w:type="dxa"/>
            <w:tcBorders>
              <w:top w:val="double" w:sz="4" w:space="0" w:color="auto"/>
              <w:left w:val="single" w:sz="4" w:space="0" w:color="auto"/>
              <w:bottom w:val="double" w:sz="4" w:space="0" w:color="auto"/>
            </w:tcBorders>
            <w:shd w:val="clear" w:color="auto" w:fill="auto"/>
            <w:tcMar>
              <w:top w:w="72" w:type="dxa"/>
              <w:left w:w="144" w:type="dxa"/>
              <w:bottom w:w="72" w:type="dxa"/>
              <w:right w:w="144" w:type="dxa"/>
            </w:tcMar>
            <w:vAlign w:val="center"/>
          </w:tcPr>
          <w:p w:rsidR="008B3D29" w:rsidRPr="00E54417" w:rsidRDefault="008B3D29" w:rsidP="00774D6C">
            <w:pPr>
              <w:pStyle w:val="afe"/>
              <w:overflowPunct w:val="0"/>
              <w:spacing w:before="0" w:after="0" w:line="240" w:lineRule="auto"/>
              <w:ind w:leftChars="-1" w:left="-3" w:firstLine="2"/>
              <w:jc w:val="left"/>
              <w:rPr>
                <w:bCs/>
                <w:kern w:val="24"/>
              </w:rPr>
            </w:pPr>
            <w:r w:rsidRPr="00E54417">
              <w:rPr>
                <w:rFonts w:hint="eastAsia"/>
                <w:bCs/>
                <w:kern w:val="24"/>
              </w:rPr>
              <w:t>自</w:t>
            </w:r>
            <w:r w:rsidRPr="00E54417">
              <w:rPr>
                <w:bCs/>
                <w:kern w:val="24"/>
              </w:rPr>
              <w:t>2011</w:t>
            </w:r>
            <w:r w:rsidRPr="00E54417">
              <w:rPr>
                <w:rFonts w:hint="eastAsia"/>
                <w:bCs/>
                <w:kern w:val="24"/>
              </w:rPr>
              <w:t>年起走勢平穩，主要介於</w:t>
            </w:r>
            <w:r w:rsidRPr="00E54417">
              <w:rPr>
                <w:bCs/>
                <w:kern w:val="24"/>
              </w:rPr>
              <w:t>0.30% ~ 0.50%</w:t>
            </w:r>
            <w:r w:rsidRPr="00E54417">
              <w:rPr>
                <w:rFonts w:hint="eastAsia"/>
                <w:bCs/>
                <w:kern w:val="24"/>
              </w:rPr>
              <w:t>之間。</w:t>
            </w:r>
          </w:p>
        </w:tc>
      </w:tr>
    </w:tbl>
    <w:p w:rsidR="00396666" w:rsidRPr="00E54417" w:rsidRDefault="001E262A" w:rsidP="002273F0">
      <w:pPr>
        <w:pStyle w:val="aff2"/>
        <w:overflowPunct w:val="0"/>
        <w:ind w:leftChars="-157" w:left="0" w:hanging="440"/>
      </w:pPr>
      <w:r w:rsidRPr="00E54417">
        <w:rPr>
          <w:rFonts w:hint="eastAsia"/>
        </w:rPr>
        <w:t>註</w:t>
      </w:r>
      <w:r w:rsidR="00396666" w:rsidRPr="00E54417">
        <w:rPr>
          <w:rFonts w:hint="eastAsia"/>
        </w:rPr>
        <w:t>：表中括號</w:t>
      </w:r>
      <w:r w:rsidR="00382B4C" w:rsidRPr="00E54417">
        <w:rPr>
          <w:rFonts w:hint="eastAsia"/>
        </w:rPr>
        <w:t>（</w:t>
      </w:r>
      <w:r w:rsidR="00396666" w:rsidRPr="00E54417">
        <w:rPr>
          <w:rFonts w:hint="eastAsia"/>
        </w:rPr>
        <w:t>）為較上年同月增減情形。</w:t>
      </w:r>
    </w:p>
    <w:p w:rsidR="00396666" w:rsidRPr="00E54417" w:rsidRDefault="00396666" w:rsidP="002273F0">
      <w:pPr>
        <w:pStyle w:val="ae"/>
        <w:overflowPunct w:val="0"/>
        <w:spacing w:after="190"/>
        <w:ind w:leftChars="-157" w:left="660" w:hanging="1100"/>
      </w:pPr>
      <w:r w:rsidRPr="00E54417">
        <w:rPr>
          <w:rFonts w:hint="eastAsia"/>
        </w:rPr>
        <w:t>資料來源：前述資料整理。</w:t>
      </w:r>
      <w:bookmarkStart w:id="217" w:name="_Toc474481405"/>
      <w:bookmarkStart w:id="218" w:name="_Toc476905781"/>
      <w:bookmarkStart w:id="219" w:name="_Toc477731650"/>
      <w:bookmarkStart w:id="220" w:name="_Toc480878025"/>
      <w:bookmarkEnd w:id="217"/>
      <w:bookmarkEnd w:id="218"/>
      <w:bookmarkEnd w:id="219"/>
      <w:bookmarkEnd w:id="220"/>
    </w:p>
    <w:p w:rsidR="00493A63" w:rsidRPr="00E54417" w:rsidRDefault="00621324" w:rsidP="000D1B3D">
      <w:pPr>
        <w:pStyle w:val="af7"/>
        <w:tabs>
          <w:tab w:val="clear" w:pos="567"/>
          <w:tab w:val="left" w:pos="0"/>
        </w:tabs>
        <w:overflowPunct w:val="0"/>
        <w:spacing w:before="190" w:after="190"/>
        <w:ind w:left="0" w:firstLine="0"/>
        <w:outlineLvl w:val="1"/>
        <w:rPr>
          <w:b/>
        </w:rPr>
        <w:sectPr w:rsidR="00493A63" w:rsidRPr="00E54417" w:rsidSect="002B60E4">
          <w:headerReference w:type="even" r:id="rId44"/>
          <w:footerReference w:type="even" r:id="rId45"/>
          <w:footerReference w:type="default" r:id="rId46"/>
          <w:headerReference w:type="first" r:id="rId47"/>
          <w:footerReference w:type="first" r:id="rId48"/>
          <w:pgSz w:w="11907" w:h="16840" w:code="9"/>
          <w:pgMar w:top="1985" w:right="1701" w:bottom="1418" w:left="1701" w:header="851" w:footer="851" w:gutter="0"/>
          <w:cols w:space="425"/>
          <w:docGrid w:type="lines" w:linePitch="381"/>
        </w:sectPr>
      </w:pPr>
      <w:r w:rsidRPr="00E54417">
        <w:rPr>
          <w:b/>
        </w:rPr>
        <w:br w:type="page"/>
      </w:r>
    </w:p>
    <w:p w:rsidR="00493A63" w:rsidRPr="00E54417" w:rsidRDefault="00493A63" w:rsidP="00493A63">
      <w:pPr>
        <w:pStyle w:val="a7"/>
        <w:overflowPunct w:val="0"/>
        <w:spacing w:beforeLines="0" w:before="0" w:afterLines="0" w:after="0" w:line="360" w:lineRule="exact"/>
        <w:ind w:left="643" w:hanging="643"/>
        <w:outlineLvl w:val="0"/>
        <w:rPr>
          <w:b/>
        </w:rPr>
      </w:pPr>
      <w:bookmarkStart w:id="221" w:name="_Toc516230058"/>
      <w:bookmarkStart w:id="222" w:name="_Toc516230326"/>
      <w:bookmarkStart w:id="223" w:name="_Toc522060014"/>
      <w:r w:rsidRPr="00E54417">
        <w:rPr>
          <w:rFonts w:hint="eastAsia"/>
          <w:b/>
        </w:rPr>
        <w:lastRenderedPageBreak/>
        <w:t>六、附表</w:t>
      </w:r>
      <w:bookmarkEnd w:id="221"/>
      <w:bookmarkEnd w:id="222"/>
      <w:bookmarkEnd w:id="223"/>
    </w:p>
    <w:p w:rsidR="00493A63" w:rsidRPr="00E54417" w:rsidRDefault="00493A63" w:rsidP="00493A63">
      <w:pPr>
        <w:pStyle w:val="af2"/>
        <w:overflowPunct w:val="0"/>
        <w:spacing w:afterLines="20" w:after="76"/>
      </w:pPr>
      <w:r w:rsidRPr="00E54417">
        <w:rPr>
          <w:rFonts w:hint="eastAsia"/>
        </w:rPr>
        <w:t>附表</w:t>
      </w:r>
      <w:r w:rsidRPr="00E54417">
        <w:t>1</w:t>
      </w:r>
      <w:r w:rsidRPr="00E54417">
        <w:rPr>
          <w:rFonts w:hint="eastAsia"/>
        </w:rPr>
        <w:t xml:space="preserve">　與勞動市場變化相關之重要產經情勢指標</w:t>
      </w:r>
    </w:p>
    <w:tbl>
      <w:tblPr>
        <w:tblW w:w="10808"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03"/>
        <w:gridCol w:w="1018"/>
        <w:gridCol w:w="1018"/>
        <w:gridCol w:w="1018"/>
        <w:gridCol w:w="1018"/>
        <w:gridCol w:w="1018"/>
        <w:gridCol w:w="1018"/>
        <w:gridCol w:w="1019"/>
        <w:gridCol w:w="839"/>
        <w:gridCol w:w="839"/>
      </w:tblGrid>
      <w:tr w:rsidR="00EE0391" w:rsidRPr="00E54417" w:rsidTr="001E6CF0">
        <w:trPr>
          <w:trHeight w:val="456"/>
          <w:tblHeader/>
          <w:jc w:val="center"/>
        </w:trPr>
        <w:tc>
          <w:tcPr>
            <w:tcW w:w="2003" w:type="dxa"/>
            <w:vMerge w:val="restart"/>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期別</w:t>
            </w:r>
          </w:p>
        </w:tc>
        <w:tc>
          <w:tcPr>
            <w:tcW w:w="1018"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美國領先指標</w:t>
            </w:r>
          </w:p>
        </w:tc>
        <w:tc>
          <w:tcPr>
            <w:tcW w:w="1018"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OECD</w:t>
            </w:r>
            <w:r w:rsidRPr="00E54417">
              <w:rPr>
                <w:rFonts w:hint="eastAsia"/>
              </w:rPr>
              <w:t>領先指標</w:t>
            </w:r>
          </w:p>
        </w:tc>
        <w:tc>
          <w:tcPr>
            <w:tcW w:w="1018"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臺灣景氣領先指標</w:t>
            </w:r>
          </w:p>
        </w:tc>
        <w:tc>
          <w:tcPr>
            <w:tcW w:w="1018"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臺灣景氣同時指標</w:t>
            </w:r>
          </w:p>
        </w:tc>
        <w:tc>
          <w:tcPr>
            <w:tcW w:w="1018"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海關商品進口值</w:t>
            </w:r>
          </w:p>
        </w:tc>
        <w:tc>
          <w:tcPr>
            <w:tcW w:w="1018"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外銷訂單動向指數</w:t>
            </w:r>
          </w:p>
        </w:tc>
        <w:tc>
          <w:tcPr>
            <w:tcW w:w="1019"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rPr>
                <w:sz w:val="20"/>
                <w:szCs w:val="20"/>
              </w:rPr>
            </w:pPr>
            <w:r w:rsidRPr="00E54417">
              <w:rPr>
                <w:rFonts w:hint="eastAsia"/>
                <w:sz w:val="20"/>
                <w:szCs w:val="20"/>
              </w:rPr>
              <w:t>股價指數（期底）</w:t>
            </w:r>
          </w:p>
        </w:tc>
        <w:tc>
          <w:tcPr>
            <w:tcW w:w="839" w:type="dxa"/>
            <w:tcBorders>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rPr>
              <w:t>貨幣供給</w:t>
            </w:r>
            <w:r w:rsidRPr="00E54417">
              <w:t>M1B</w:t>
            </w:r>
          </w:p>
        </w:tc>
        <w:tc>
          <w:tcPr>
            <w:tcW w:w="839" w:type="dxa"/>
            <w:vMerge w:val="restart"/>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rPr>
                <w:rFonts w:hint="eastAsia"/>
                <w:sz w:val="20"/>
                <w:szCs w:val="20"/>
              </w:rPr>
              <w:t>躉售物價指數</w:t>
            </w:r>
            <w:r w:rsidRPr="00E54417">
              <w:rPr>
                <w:rFonts w:hint="eastAsia"/>
                <w:sz w:val="18"/>
                <w:szCs w:val="18"/>
              </w:rPr>
              <w:t>（</w:t>
            </w:r>
            <w:r w:rsidRPr="00E54417">
              <w:rPr>
                <w:sz w:val="18"/>
                <w:szCs w:val="18"/>
              </w:rPr>
              <w:t>WPI</w:t>
            </w:r>
            <w:r w:rsidRPr="00E54417">
              <w:rPr>
                <w:rFonts w:hint="eastAsia"/>
                <w:sz w:val="18"/>
                <w:szCs w:val="18"/>
              </w:rPr>
              <w:t>）</w:t>
            </w:r>
          </w:p>
        </w:tc>
      </w:tr>
      <w:tr w:rsidR="00EE0391" w:rsidRPr="00E54417" w:rsidTr="001E6CF0">
        <w:trPr>
          <w:trHeight w:val="77"/>
          <w:tblHeader/>
          <w:jc w:val="center"/>
        </w:trPr>
        <w:tc>
          <w:tcPr>
            <w:tcW w:w="2003" w:type="dxa"/>
            <w:vMerge/>
            <w:tcBorders>
              <w:bottom w:val="single" w:sz="4" w:space="0" w:color="auto"/>
            </w:tcBorders>
            <w:vAlign w:val="center"/>
            <w:hideMark/>
          </w:tcPr>
          <w:p w:rsidR="00EE0391" w:rsidRPr="00E54417" w:rsidRDefault="00EE0391" w:rsidP="00A42CD2">
            <w:pPr>
              <w:pStyle w:val="afe"/>
              <w:overflowPunct w:val="0"/>
              <w:spacing w:before="100" w:beforeAutospacing="1" w:after="100" w:afterAutospacing="1"/>
            </w:pPr>
          </w:p>
        </w:tc>
        <w:tc>
          <w:tcPr>
            <w:tcW w:w="1018" w:type="dxa"/>
            <w:tcBorders>
              <w:top w:val="nil"/>
              <w:bottom w:val="single" w:sz="4" w:space="0" w:color="auto"/>
            </w:tcBorders>
            <w:shd w:val="clear" w:color="auto" w:fill="auto"/>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8"/>
                <w:szCs w:val="18"/>
              </w:rPr>
              <w:t>（期底）</w:t>
            </w:r>
          </w:p>
        </w:tc>
        <w:tc>
          <w:tcPr>
            <w:tcW w:w="1018" w:type="dxa"/>
            <w:tcBorders>
              <w:top w:val="nil"/>
              <w:bottom w:val="single" w:sz="4" w:space="0" w:color="auto"/>
            </w:tcBorders>
            <w:shd w:val="clear" w:color="auto" w:fill="auto"/>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8"/>
                <w:szCs w:val="18"/>
              </w:rPr>
              <w:t>（期底）</w:t>
            </w:r>
          </w:p>
        </w:tc>
        <w:tc>
          <w:tcPr>
            <w:tcW w:w="1018" w:type="dxa"/>
            <w:tcBorders>
              <w:top w:val="nil"/>
              <w:bottom w:val="single" w:sz="4" w:space="0" w:color="auto"/>
            </w:tcBorders>
            <w:shd w:val="clear" w:color="auto" w:fill="auto"/>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8"/>
                <w:szCs w:val="18"/>
              </w:rPr>
              <w:t>（期底）</w:t>
            </w:r>
          </w:p>
        </w:tc>
        <w:tc>
          <w:tcPr>
            <w:tcW w:w="1018" w:type="dxa"/>
            <w:tcBorders>
              <w:top w:val="nil"/>
              <w:bottom w:val="single" w:sz="4" w:space="0" w:color="auto"/>
            </w:tcBorders>
            <w:shd w:val="clear" w:color="auto" w:fill="auto"/>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8"/>
                <w:szCs w:val="18"/>
              </w:rPr>
              <w:t>（期底）</w:t>
            </w:r>
          </w:p>
        </w:tc>
        <w:tc>
          <w:tcPr>
            <w:tcW w:w="1018" w:type="dxa"/>
            <w:tcBorders>
              <w:top w:val="nil"/>
              <w:bottom w:val="single" w:sz="4" w:space="0" w:color="auto"/>
            </w:tcBorders>
            <w:shd w:val="clear" w:color="auto" w:fill="auto"/>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8"/>
                <w:szCs w:val="18"/>
              </w:rPr>
              <w:t>（億美元）</w:t>
            </w:r>
          </w:p>
        </w:tc>
        <w:tc>
          <w:tcPr>
            <w:tcW w:w="1018" w:type="dxa"/>
            <w:tcBorders>
              <w:top w:val="nil"/>
              <w:bottom w:val="single" w:sz="4" w:space="0" w:color="auto"/>
            </w:tcBorders>
            <w:shd w:val="clear" w:color="auto" w:fill="auto"/>
            <w:noWrap/>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6"/>
                <w:szCs w:val="18"/>
              </w:rPr>
              <w:t>（以家數計）</w:t>
            </w:r>
          </w:p>
        </w:tc>
        <w:tc>
          <w:tcPr>
            <w:tcW w:w="1019" w:type="dxa"/>
            <w:tcBorders>
              <w:top w:val="nil"/>
              <w:bottom w:val="single" w:sz="4" w:space="0" w:color="auto"/>
            </w:tcBorders>
            <w:shd w:val="clear" w:color="auto" w:fill="auto"/>
            <w:noWrap/>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sz w:val="18"/>
                <w:szCs w:val="18"/>
              </w:rPr>
              <w:t>1966=100</w:t>
            </w:r>
          </w:p>
        </w:tc>
        <w:tc>
          <w:tcPr>
            <w:tcW w:w="839" w:type="dxa"/>
            <w:tcBorders>
              <w:top w:val="nil"/>
              <w:bottom w:val="single" w:sz="4" w:space="0" w:color="auto"/>
            </w:tcBorders>
            <w:shd w:val="clear" w:color="auto" w:fill="auto"/>
            <w:vAlign w:val="center"/>
            <w:hideMark/>
          </w:tcPr>
          <w:p w:rsidR="00EE0391" w:rsidRPr="00E54417" w:rsidRDefault="00EE0391" w:rsidP="00A42CD2">
            <w:pPr>
              <w:pStyle w:val="afe"/>
              <w:overflowPunct w:val="0"/>
              <w:spacing w:before="100" w:beforeAutospacing="1" w:after="100" w:afterAutospacing="1"/>
              <w:rPr>
                <w:sz w:val="18"/>
                <w:szCs w:val="18"/>
              </w:rPr>
            </w:pPr>
            <w:r w:rsidRPr="00E54417">
              <w:rPr>
                <w:rFonts w:hint="eastAsia"/>
                <w:sz w:val="18"/>
                <w:szCs w:val="18"/>
              </w:rPr>
              <w:t>（億元）</w:t>
            </w:r>
          </w:p>
        </w:tc>
        <w:tc>
          <w:tcPr>
            <w:tcW w:w="839" w:type="dxa"/>
            <w:vMerge/>
            <w:tcBorders>
              <w:bottom w:val="single" w:sz="4" w:space="0" w:color="auto"/>
            </w:tcBorders>
            <w:vAlign w:val="center"/>
            <w:hideMark/>
          </w:tcPr>
          <w:p w:rsidR="00EE0391" w:rsidRPr="00E54417" w:rsidRDefault="00EE0391" w:rsidP="00A42CD2">
            <w:pPr>
              <w:pStyle w:val="afe"/>
              <w:overflowPunct w:val="0"/>
              <w:spacing w:before="100" w:beforeAutospacing="1" w:after="100" w:afterAutospacing="1"/>
              <w:rPr>
                <w:sz w:val="21"/>
                <w:szCs w:val="21"/>
              </w:rPr>
            </w:pPr>
          </w:p>
        </w:tc>
      </w:tr>
      <w:tr w:rsidR="00EE0391" w:rsidRPr="00E54417" w:rsidTr="001E6CF0">
        <w:trPr>
          <w:trHeight w:val="257"/>
          <w:jc w:val="center"/>
        </w:trPr>
        <w:tc>
          <w:tcPr>
            <w:tcW w:w="2003" w:type="dxa"/>
            <w:tcBorders>
              <w:top w:val="nil"/>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103</w:t>
            </w:r>
            <w:r w:rsidRPr="00E54417">
              <w:rPr>
                <w:rFonts w:hint="eastAsia"/>
              </w:rPr>
              <w:t>年（</w:t>
            </w:r>
            <w:r w:rsidRPr="00E54417">
              <w:t>2014</w:t>
            </w:r>
            <w:r w:rsidRPr="00E54417">
              <w:rPr>
                <w:rFonts w:hint="eastAsia"/>
              </w:rPr>
              <w:t>）</w:t>
            </w:r>
          </w:p>
        </w:tc>
        <w:tc>
          <w:tcPr>
            <w:tcW w:w="1018" w:type="dxa"/>
            <w:tcBorders>
              <w:top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100.78</w:t>
            </w:r>
          </w:p>
        </w:tc>
        <w:tc>
          <w:tcPr>
            <w:tcW w:w="1018"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100.45</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100.63</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99.61</w:t>
            </w:r>
          </w:p>
        </w:tc>
        <w:tc>
          <w:tcPr>
            <w:tcW w:w="1018"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2,818.50</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50.06</w:t>
            </w:r>
          </w:p>
        </w:tc>
        <w:tc>
          <w:tcPr>
            <w:tcW w:w="1019"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9,307</w:t>
            </w:r>
          </w:p>
        </w:tc>
        <w:tc>
          <w:tcPr>
            <w:tcW w:w="839"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143,101</w:t>
            </w:r>
          </w:p>
        </w:tc>
        <w:tc>
          <w:tcPr>
            <w:tcW w:w="839" w:type="dxa"/>
            <w:tcBorders>
              <w:top w:val="nil"/>
              <w:left w:val="nil"/>
              <w:bottom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113.08</w:t>
            </w:r>
          </w:p>
        </w:tc>
      </w:tr>
      <w:tr w:rsidR="00EE0391" w:rsidRPr="00E54417" w:rsidTr="001E6CF0">
        <w:trPr>
          <w:trHeight w:val="257"/>
          <w:jc w:val="center"/>
        </w:trPr>
        <w:tc>
          <w:tcPr>
            <w:tcW w:w="2003" w:type="dxa"/>
            <w:tcBorders>
              <w:top w:val="nil"/>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104</w:t>
            </w:r>
            <w:r w:rsidRPr="00E54417">
              <w:rPr>
                <w:rFonts w:hint="eastAsia"/>
              </w:rPr>
              <w:t>年（</w:t>
            </w:r>
            <w:r w:rsidRPr="00E54417">
              <w:t>2015</w:t>
            </w:r>
            <w:r w:rsidRPr="00E54417">
              <w:rPr>
                <w:rFonts w:hint="eastAsia"/>
              </w:rPr>
              <w:t>）</w:t>
            </w:r>
          </w:p>
        </w:tc>
        <w:tc>
          <w:tcPr>
            <w:tcW w:w="1018" w:type="dxa"/>
            <w:tcBorders>
              <w:top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99.29</w:t>
            </w:r>
          </w:p>
        </w:tc>
        <w:tc>
          <w:tcPr>
            <w:tcW w:w="1018"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99.77</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99.22</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98.11</w:t>
            </w:r>
          </w:p>
        </w:tc>
        <w:tc>
          <w:tcPr>
            <w:tcW w:w="1018"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2,372.19</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47.79</w:t>
            </w:r>
          </w:p>
        </w:tc>
        <w:tc>
          <w:tcPr>
            <w:tcW w:w="1019"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8,338</w:t>
            </w:r>
          </w:p>
        </w:tc>
        <w:tc>
          <w:tcPr>
            <w:tcW w:w="839"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152,926</w:t>
            </w:r>
          </w:p>
        </w:tc>
        <w:tc>
          <w:tcPr>
            <w:tcW w:w="839" w:type="dxa"/>
            <w:tcBorders>
              <w:top w:val="nil"/>
              <w:left w:val="nil"/>
              <w:bottom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103.07</w:t>
            </w:r>
          </w:p>
        </w:tc>
      </w:tr>
      <w:tr w:rsidR="00EE0391" w:rsidRPr="00E54417" w:rsidTr="001E6CF0">
        <w:trPr>
          <w:trHeight w:val="257"/>
          <w:jc w:val="center"/>
        </w:trPr>
        <w:tc>
          <w:tcPr>
            <w:tcW w:w="2003" w:type="dxa"/>
            <w:tcBorders>
              <w:top w:val="nil"/>
              <w:bottom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105</w:t>
            </w:r>
            <w:r w:rsidRPr="00E54417">
              <w:rPr>
                <w:rFonts w:hint="eastAsia"/>
              </w:rPr>
              <w:t>年（</w:t>
            </w:r>
            <w:r w:rsidRPr="00E54417">
              <w:t>2016</w:t>
            </w:r>
            <w:r w:rsidRPr="00E54417">
              <w:rPr>
                <w:rFonts w:hint="eastAsia"/>
              </w:rPr>
              <w:t>）</w:t>
            </w:r>
          </w:p>
        </w:tc>
        <w:tc>
          <w:tcPr>
            <w:tcW w:w="1018" w:type="dxa"/>
            <w:tcBorders>
              <w:top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99.48</w:t>
            </w:r>
          </w:p>
        </w:tc>
        <w:tc>
          <w:tcPr>
            <w:tcW w:w="1018"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99.93</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101.55</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99.75</w:t>
            </w:r>
          </w:p>
        </w:tc>
        <w:tc>
          <w:tcPr>
            <w:tcW w:w="1018"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2,305.68</w:t>
            </w:r>
          </w:p>
        </w:tc>
        <w:tc>
          <w:tcPr>
            <w:tcW w:w="1018" w:type="dxa"/>
            <w:tcBorders>
              <w:top w:val="nil"/>
              <w:left w:val="nil"/>
              <w:bottom w:val="nil"/>
              <w:right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48.30</w:t>
            </w:r>
          </w:p>
        </w:tc>
        <w:tc>
          <w:tcPr>
            <w:tcW w:w="1019"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9,254</w:t>
            </w:r>
          </w:p>
        </w:tc>
        <w:tc>
          <w:tcPr>
            <w:tcW w:w="839" w:type="dxa"/>
            <w:tcBorders>
              <w:top w:val="nil"/>
              <w:left w:val="nil"/>
              <w:bottom w:val="nil"/>
              <w:right w:val="nil"/>
            </w:tcBorders>
            <w:shd w:val="clear" w:color="auto" w:fill="auto"/>
            <w:vAlign w:val="center"/>
            <w:hideMark/>
          </w:tcPr>
          <w:p w:rsidR="00EE0391" w:rsidRPr="00E54417" w:rsidRDefault="00EE0391" w:rsidP="00A42CD2">
            <w:pPr>
              <w:pStyle w:val="afe"/>
              <w:overflowPunct w:val="0"/>
              <w:spacing w:before="100" w:beforeAutospacing="1" w:after="100" w:afterAutospacing="1"/>
            </w:pPr>
            <w:r w:rsidRPr="00E54417">
              <w:t>161,777</w:t>
            </w:r>
          </w:p>
        </w:tc>
        <w:tc>
          <w:tcPr>
            <w:tcW w:w="839" w:type="dxa"/>
            <w:tcBorders>
              <w:top w:val="nil"/>
              <w:left w:val="nil"/>
              <w:bottom w:val="nil"/>
            </w:tcBorders>
            <w:shd w:val="clear" w:color="auto" w:fill="auto"/>
            <w:vAlign w:val="center"/>
          </w:tcPr>
          <w:p w:rsidR="00EE0391" w:rsidRPr="00E54417" w:rsidRDefault="00EE0391" w:rsidP="00A42CD2">
            <w:pPr>
              <w:pStyle w:val="afe"/>
              <w:overflowPunct w:val="0"/>
              <w:spacing w:before="100" w:beforeAutospacing="1" w:after="100" w:afterAutospacing="1"/>
            </w:pPr>
            <w:r w:rsidRPr="00E54417">
              <w:t>100.00</w:t>
            </w:r>
          </w:p>
        </w:tc>
      </w:tr>
      <w:tr w:rsidR="009F7DF8" w:rsidRPr="00E54417" w:rsidTr="00A42CD2">
        <w:trPr>
          <w:trHeight w:val="257"/>
          <w:jc w:val="center"/>
        </w:trPr>
        <w:tc>
          <w:tcPr>
            <w:tcW w:w="2003" w:type="dxa"/>
            <w:tcBorders>
              <w:top w:val="nil"/>
              <w:bottom w:val="nil"/>
            </w:tcBorders>
            <w:shd w:val="clear" w:color="auto" w:fill="auto"/>
            <w:vAlign w:val="center"/>
          </w:tcPr>
          <w:p w:rsidR="009F7DF8" w:rsidRPr="00E54417" w:rsidRDefault="009F7DF8" w:rsidP="00A42CD2">
            <w:pPr>
              <w:pStyle w:val="afe"/>
              <w:overflowPunct w:val="0"/>
              <w:spacing w:before="100" w:beforeAutospacing="1" w:after="100" w:afterAutospacing="1"/>
            </w:pPr>
            <w:r w:rsidRPr="00E54417">
              <w:t>106</w:t>
            </w:r>
            <w:r w:rsidRPr="00E54417">
              <w:rPr>
                <w:rFonts w:hint="eastAsia"/>
              </w:rPr>
              <w:t>年（</w:t>
            </w:r>
            <w:r w:rsidRPr="00E54417">
              <w:t>2017</w:t>
            </w:r>
            <w:r w:rsidRPr="00E54417">
              <w:rPr>
                <w:rFonts w:hint="eastAsia"/>
              </w:rPr>
              <w:t>）</w:t>
            </w:r>
          </w:p>
        </w:tc>
        <w:tc>
          <w:tcPr>
            <w:tcW w:w="1018" w:type="dxa"/>
            <w:tcBorders>
              <w:top w:val="nil"/>
              <w:bottom w:val="nil"/>
              <w:right w:val="nil"/>
            </w:tcBorders>
            <w:shd w:val="clear" w:color="auto" w:fill="auto"/>
          </w:tcPr>
          <w:p w:rsidR="009F7DF8" w:rsidRPr="00E54417" w:rsidRDefault="009F7DF8" w:rsidP="00A42CD2">
            <w:pPr>
              <w:pStyle w:val="afe"/>
              <w:overflowPunct w:val="0"/>
              <w:spacing w:before="100" w:beforeAutospacing="1" w:after="100" w:afterAutospacing="1"/>
            </w:pPr>
            <w:r w:rsidRPr="00BE5DDB">
              <w:rPr>
                <w:sz w:val="21"/>
                <w:szCs w:val="21"/>
              </w:rPr>
              <w:t xml:space="preserve">99.74 </w:t>
            </w:r>
          </w:p>
        </w:tc>
        <w:tc>
          <w:tcPr>
            <w:tcW w:w="1018" w:type="dxa"/>
            <w:tcBorders>
              <w:top w:val="nil"/>
              <w:left w:val="nil"/>
              <w:bottom w:val="nil"/>
              <w:right w:val="nil"/>
            </w:tcBorders>
            <w:shd w:val="clear" w:color="auto" w:fill="auto"/>
          </w:tcPr>
          <w:p w:rsidR="009F7DF8" w:rsidRPr="00E54417" w:rsidRDefault="009F7DF8" w:rsidP="00A42CD2">
            <w:pPr>
              <w:pStyle w:val="afe"/>
              <w:overflowPunct w:val="0"/>
              <w:spacing w:before="100" w:beforeAutospacing="1" w:after="100" w:afterAutospacing="1"/>
            </w:pPr>
            <w:r w:rsidRPr="00BE5DDB">
              <w:rPr>
                <w:sz w:val="21"/>
                <w:szCs w:val="21"/>
              </w:rPr>
              <w:t>100.0</w:t>
            </w:r>
            <w:r>
              <w:rPr>
                <w:rFonts w:hint="eastAsia"/>
                <w:sz w:val="21"/>
                <w:szCs w:val="21"/>
              </w:rPr>
              <w:t>4</w:t>
            </w:r>
            <w:r w:rsidRPr="00BE5DDB">
              <w:rPr>
                <w:sz w:val="21"/>
                <w:szCs w:val="21"/>
              </w:rPr>
              <w:t xml:space="preserve"> </w:t>
            </w:r>
          </w:p>
        </w:tc>
        <w:tc>
          <w:tcPr>
            <w:tcW w:w="1018" w:type="dxa"/>
            <w:tcBorders>
              <w:top w:val="nil"/>
              <w:left w:val="nil"/>
              <w:bottom w:val="nil"/>
              <w:right w:val="nil"/>
            </w:tcBorders>
            <w:shd w:val="clear" w:color="auto" w:fill="auto"/>
          </w:tcPr>
          <w:p w:rsidR="009F7DF8" w:rsidRPr="00E54417" w:rsidRDefault="009F7DF8" w:rsidP="00A42CD2">
            <w:pPr>
              <w:pStyle w:val="afe"/>
              <w:overflowPunct w:val="0"/>
              <w:spacing w:before="100" w:beforeAutospacing="1" w:after="100" w:afterAutospacing="1"/>
            </w:pPr>
            <w:r w:rsidRPr="00DB68CE">
              <w:rPr>
                <w:rFonts w:hint="eastAsia"/>
                <w:sz w:val="21"/>
                <w:szCs w:val="21"/>
              </w:rPr>
              <w:t>112.92</w:t>
            </w:r>
          </w:p>
        </w:tc>
        <w:tc>
          <w:tcPr>
            <w:tcW w:w="1018" w:type="dxa"/>
            <w:tcBorders>
              <w:top w:val="nil"/>
              <w:left w:val="nil"/>
              <w:bottom w:val="nil"/>
              <w:right w:val="nil"/>
            </w:tcBorders>
            <w:shd w:val="clear" w:color="auto" w:fill="auto"/>
          </w:tcPr>
          <w:p w:rsidR="009F7DF8" w:rsidRPr="00E54417" w:rsidRDefault="009F7DF8" w:rsidP="00A42CD2">
            <w:pPr>
              <w:pStyle w:val="afe"/>
              <w:overflowPunct w:val="0"/>
              <w:spacing w:before="100" w:beforeAutospacing="1" w:after="100" w:afterAutospacing="1"/>
            </w:pPr>
            <w:r w:rsidRPr="00DB68CE">
              <w:rPr>
                <w:rFonts w:hint="eastAsia"/>
                <w:sz w:val="21"/>
                <w:szCs w:val="21"/>
              </w:rPr>
              <w:t>113.43</w:t>
            </w:r>
          </w:p>
        </w:tc>
        <w:tc>
          <w:tcPr>
            <w:tcW w:w="1018" w:type="dxa"/>
            <w:tcBorders>
              <w:top w:val="nil"/>
              <w:left w:val="nil"/>
              <w:bottom w:val="nil"/>
              <w:right w:val="nil"/>
            </w:tcBorders>
            <w:shd w:val="clear" w:color="auto" w:fill="auto"/>
          </w:tcPr>
          <w:p w:rsidR="009F7DF8" w:rsidRPr="00E54417" w:rsidRDefault="009F7DF8" w:rsidP="00A42CD2">
            <w:pPr>
              <w:pStyle w:val="afe"/>
              <w:overflowPunct w:val="0"/>
              <w:spacing w:before="100" w:beforeAutospacing="1" w:after="100" w:afterAutospacing="1"/>
            </w:pPr>
            <w:r w:rsidRPr="00BE5DDB">
              <w:rPr>
                <w:sz w:val="21"/>
                <w:szCs w:val="21"/>
              </w:rPr>
              <w:t xml:space="preserve">2,595.16 </w:t>
            </w:r>
          </w:p>
        </w:tc>
        <w:tc>
          <w:tcPr>
            <w:tcW w:w="1018" w:type="dxa"/>
            <w:tcBorders>
              <w:top w:val="nil"/>
              <w:left w:val="nil"/>
              <w:bottom w:val="nil"/>
              <w:right w:val="nil"/>
            </w:tcBorders>
            <w:shd w:val="clear" w:color="auto" w:fill="auto"/>
            <w:vAlign w:val="center"/>
          </w:tcPr>
          <w:p w:rsidR="009F7DF8" w:rsidRPr="00E54417" w:rsidRDefault="009F7DF8" w:rsidP="00A42CD2">
            <w:pPr>
              <w:pStyle w:val="afe"/>
              <w:overflowPunct w:val="0"/>
              <w:spacing w:before="100" w:beforeAutospacing="1" w:after="100" w:afterAutospacing="1"/>
            </w:pPr>
            <w:r w:rsidRPr="00E54417">
              <w:t>50.34</w:t>
            </w:r>
          </w:p>
        </w:tc>
        <w:tc>
          <w:tcPr>
            <w:tcW w:w="1019" w:type="dxa"/>
            <w:tcBorders>
              <w:top w:val="nil"/>
              <w:left w:val="nil"/>
              <w:bottom w:val="nil"/>
              <w:right w:val="nil"/>
            </w:tcBorders>
            <w:shd w:val="clear" w:color="auto" w:fill="auto"/>
            <w:vAlign w:val="center"/>
          </w:tcPr>
          <w:p w:rsidR="009F7DF8" w:rsidRPr="00E54417" w:rsidRDefault="009F7DF8" w:rsidP="00A42CD2">
            <w:pPr>
              <w:pStyle w:val="afe"/>
              <w:overflowPunct w:val="0"/>
              <w:spacing w:before="100" w:beforeAutospacing="1" w:after="100" w:afterAutospacing="1"/>
            </w:pPr>
            <w:r w:rsidRPr="00E54417">
              <w:t>10226</w:t>
            </w:r>
          </w:p>
        </w:tc>
        <w:tc>
          <w:tcPr>
            <w:tcW w:w="839" w:type="dxa"/>
            <w:tcBorders>
              <w:top w:val="nil"/>
              <w:left w:val="nil"/>
              <w:bottom w:val="nil"/>
              <w:right w:val="nil"/>
            </w:tcBorders>
            <w:shd w:val="clear" w:color="auto" w:fill="auto"/>
          </w:tcPr>
          <w:p w:rsidR="009F7DF8" w:rsidRPr="00E54417" w:rsidRDefault="009F7DF8" w:rsidP="00A42CD2">
            <w:pPr>
              <w:pStyle w:val="afe"/>
              <w:overflowPunct w:val="0"/>
              <w:spacing w:before="100" w:beforeAutospacing="1" w:after="100" w:afterAutospacing="1"/>
            </w:pPr>
            <w:r w:rsidRPr="00BE5DDB">
              <w:rPr>
                <w:sz w:val="21"/>
                <w:szCs w:val="21"/>
              </w:rPr>
              <w:t xml:space="preserve">163,046 </w:t>
            </w:r>
          </w:p>
        </w:tc>
        <w:tc>
          <w:tcPr>
            <w:tcW w:w="839" w:type="dxa"/>
            <w:tcBorders>
              <w:top w:val="nil"/>
              <w:left w:val="nil"/>
              <w:bottom w:val="nil"/>
            </w:tcBorders>
            <w:shd w:val="clear" w:color="auto" w:fill="auto"/>
          </w:tcPr>
          <w:p w:rsidR="009F7DF8" w:rsidRPr="00E54417" w:rsidRDefault="009F7DF8" w:rsidP="00A42CD2">
            <w:pPr>
              <w:pStyle w:val="afe"/>
              <w:overflowPunct w:val="0"/>
              <w:spacing w:before="100" w:beforeAutospacing="1" w:after="100" w:afterAutospacing="1"/>
            </w:pPr>
            <w:r>
              <w:rPr>
                <w:rFonts w:hint="eastAsia"/>
                <w:sz w:val="21"/>
                <w:szCs w:val="21"/>
              </w:rPr>
              <w:t>100.09</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1</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99.61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99.89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109.66</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110.01</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202.45 </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46.6</w:t>
            </w:r>
            <w:r w:rsidR="002D4BB7">
              <w:rPr>
                <w:rFonts w:hint="eastAsia"/>
              </w:rPr>
              <w:t>0</w:t>
            </w:r>
          </w:p>
        </w:tc>
        <w:tc>
          <w:tcPr>
            <w:tcW w:w="101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9,44</w:t>
            </w:r>
            <w:r>
              <w:rPr>
                <w:rFonts w:hint="eastAsia"/>
              </w:rPr>
              <w:t>8</w:t>
            </w:r>
            <w:r w:rsidRPr="00A42CD2">
              <w:t xml:space="preserve"> </w:t>
            </w:r>
          </w:p>
        </w:tc>
        <w:tc>
          <w:tcPr>
            <w:tcW w:w="83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163,240 </w:t>
            </w:r>
          </w:p>
        </w:tc>
        <w:tc>
          <w:tcPr>
            <w:tcW w:w="839" w:type="dxa"/>
            <w:tcBorders>
              <w:top w:val="nil"/>
              <w:left w:val="nil"/>
              <w:bottom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102.76</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2</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99.68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99.93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109.66</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109.58</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193.04 </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63.04</w:t>
            </w:r>
          </w:p>
        </w:tc>
        <w:tc>
          <w:tcPr>
            <w:tcW w:w="101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9,75</w:t>
            </w:r>
            <w:r>
              <w:rPr>
                <w:rFonts w:hint="eastAsia"/>
              </w:rPr>
              <w:t>1</w:t>
            </w:r>
            <w:r w:rsidRPr="00A42CD2">
              <w:t xml:space="preserve"> </w:t>
            </w:r>
          </w:p>
        </w:tc>
        <w:tc>
          <w:tcPr>
            <w:tcW w:w="83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161,590 </w:t>
            </w:r>
          </w:p>
        </w:tc>
        <w:tc>
          <w:tcPr>
            <w:tcW w:w="839" w:type="dxa"/>
            <w:tcBorders>
              <w:top w:val="nil"/>
              <w:left w:val="nil"/>
              <w:bottom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102.16</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3</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99.71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99.96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109.65</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109.17</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217.54 </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50.33</w:t>
            </w:r>
          </w:p>
        </w:tc>
        <w:tc>
          <w:tcPr>
            <w:tcW w:w="101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9,81</w:t>
            </w:r>
            <w:r>
              <w:rPr>
                <w:rFonts w:hint="eastAsia"/>
              </w:rPr>
              <w:t>2</w:t>
            </w:r>
            <w:r w:rsidRPr="00A42CD2">
              <w:t xml:space="preserve"> </w:t>
            </w:r>
          </w:p>
        </w:tc>
        <w:tc>
          <w:tcPr>
            <w:tcW w:w="83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160,598 </w:t>
            </w:r>
          </w:p>
        </w:tc>
        <w:tc>
          <w:tcPr>
            <w:tcW w:w="839" w:type="dxa"/>
            <w:tcBorders>
              <w:top w:val="nil"/>
              <w:left w:val="nil"/>
              <w:bottom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101.27</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4</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99.72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99.98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109.70</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108.96</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215.30 </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52.26</w:t>
            </w:r>
          </w:p>
        </w:tc>
        <w:tc>
          <w:tcPr>
            <w:tcW w:w="101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9,872 </w:t>
            </w:r>
          </w:p>
        </w:tc>
        <w:tc>
          <w:tcPr>
            <w:tcW w:w="839"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 xml:space="preserve">160,368 </w:t>
            </w:r>
          </w:p>
        </w:tc>
        <w:tc>
          <w:tcPr>
            <w:tcW w:w="839" w:type="dxa"/>
            <w:tcBorders>
              <w:top w:val="nil"/>
              <w:left w:val="nil"/>
              <w:bottom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100.34</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5</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99.71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100.00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109.89</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109.14</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220.63</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50.57</w:t>
            </w:r>
          </w:p>
        </w:tc>
        <w:tc>
          <w:tcPr>
            <w:tcW w:w="1019"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10,04</w:t>
            </w:r>
            <w:r>
              <w:rPr>
                <w:rFonts w:hint="eastAsia"/>
              </w:rPr>
              <w:t>1</w:t>
            </w:r>
          </w:p>
        </w:tc>
        <w:tc>
          <w:tcPr>
            <w:tcW w:w="839"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160,568</w:t>
            </w:r>
          </w:p>
        </w:tc>
        <w:tc>
          <w:tcPr>
            <w:tcW w:w="839" w:type="dxa"/>
            <w:tcBorders>
              <w:top w:val="nil"/>
              <w:left w:val="nil"/>
              <w:bottom w:val="nil"/>
            </w:tcBorders>
            <w:shd w:val="clear" w:color="auto" w:fill="auto"/>
          </w:tcPr>
          <w:p w:rsidR="00B727CD" w:rsidRPr="00A42CD2" w:rsidRDefault="00B727CD" w:rsidP="00A42CD2">
            <w:pPr>
              <w:pStyle w:val="afe"/>
              <w:overflowPunct w:val="0"/>
              <w:spacing w:before="100" w:beforeAutospacing="1" w:after="100" w:afterAutospacing="1"/>
            </w:pPr>
            <w:r w:rsidRPr="00A42CD2">
              <w:t>99.03</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6</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99.71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100.03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110.24</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109.75</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199.97</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48.62</w:t>
            </w:r>
          </w:p>
        </w:tc>
        <w:tc>
          <w:tcPr>
            <w:tcW w:w="1019"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10,395</w:t>
            </w:r>
          </w:p>
        </w:tc>
        <w:tc>
          <w:tcPr>
            <w:tcW w:w="839"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161,592</w:t>
            </w:r>
          </w:p>
        </w:tc>
        <w:tc>
          <w:tcPr>
            <w:tcW w:w="839" w:type="dxa"/>
            <w:tcBorders>
              <w:top w:val="nil"/>
              <w:left w:val="nil"/>
              <w:bottom w:val="nil"/>
            </w:tcBorders>
            <w:shd w:val="clear" w:color="auto" w:fill="auto"/>
          </w:tcPr>
          <w:p w:rsidR="00B727CD" w:rsidRPr="00A42CD2" w:rsidRDefault="00B727CD" w:rsidP="00A42CD2">
            <w:pPr>
              <w:pStyle w:val="afe"/>
              <w:overflowPunct w:val="0"/>
              <w:spacing w:before="100" w:beforeAutospacing="1" w:after="100" w:afterAutospacing="1"/>
            </w:pPr>
            <w:r w:rsidRPr="00A42CD2">
              <w:t>98.87</w:t>
            </w:r>
          </w:p>
        </w:tc>
      </w:tr>
      <w:tr w:rsidR="00B727CD" w:rsidRPr="00E54417" w:rsidTr="00A42CD2">
        <w:trPr>
          <w:trHeight w:val="257"/>
          <w:jc w:val="center"/>
        </w:trPr>
        <w:tc>
          <w:tcPr>
            <w:tcW w:w="2003" w:type="dxa"/>
            <w:tcBorders>
              <w:top w:val="nil"/>
              <w:bottom w:val="nil"/>
            </w:tcBorders>
            <w:shd w:val="clear" w:color="auto" w:fill="auto"/>
            <w:vAlign w:val="center"/>
          </w:tcPr>
          <w:p w:rsidR="00B727CD" w:rsidRPr="00B57C00" w:rsidRDefault="00B727CD" w:rsidP="00A42CD2">
            <w:pPr>
              <w:pStyle w:val="afe"/>
              <w:overflowPunct w:val="0"/>
              <w:spacing w:before="100" w:beforeAutospacing="1" w:after="100" w:afterAutospacing="1"/>
              <w:rPr>
                <w:highlight w:val="yellow"/>
              </w:rPr>
            </w:pPr>
            <w:r w:rsidRPr="00BE5DDB">
              <w:rPr>
                <w:sz w:val="21"/>
                <w:szCs w:val="21"/>
              </w:rPr>
              <w:t>7</w:t>
            </w:r>
            <w:r w:rsidRPr="00BE5DDB">
              <w:rPr>
                <w:sz w:val="21"/>
                <w:szCs w:val="21"/>
              </w:rPr>
              <w:t>月</w:t>
            </w:r>
          </w:p>
        </w:tc>
        <w:tc>
          <w:tcPr>
            <w:tcW w:w="1018" w:type="dxa"/>
            <w:tcBorders>
              <w:top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2937DB">
              <w:t xml:space="preserve">99.72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664872">
              <w:t xml:space="preserve">100.06 </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110.69</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110.61</w:t>
            </w:r>
          </w:p>
        </w:tc>
        <w:tc>
          <w:tcPr>
            <w:tcW w:w="1018"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217.21</w:t>
            </w:r>
          </w:p>
        </w:tc>
        <w:tc>
          <w:tcPr>
            <w:tcW w:w="1018" w:type="dxa"/>
            <w:tcBorders>
              <w:top w:val="nil"/>
              <w:left w:val="nil"/>
              <w:bottom w:val="nil"/>
              <w:right w:val="nil"/>
            </w:tcBorders>
            <w:shd w:val="clear" w:color="auto" w:fill="auto"/>
            <w:vAlign w:val="center"/>
          </w:tcPr>
          <w:p w:rsidR="00B727CD" w:rsidRPr="00A42CD2" w:rsidRDefault="00B727CD" w:rsidP="00A42CD2">
            <w:pPr>
              <w:pStyle w:val="afe"/>
              <w:overflowPunct w:val="0"/>
              <w:spacing w:before="100" w:beforeAutospacing="1" w:after="100" w:afterAutospacing="1"/>
            </w:pPr>
            <w:r w:rsidRPr="00A42CD2">
              <w:t>50.79</w:t>
            </w:r>
          </w:p>
        </w:tc>
        <w:tc>
          <w:tcPr>
            <w:tcW w:w="1019"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10,427</w:t>
            </w:r>
          </w:p>
        </w:tc>
        <w:tc>
          <w:tcPr>
            <w:tcW w:w="839" w:type="dxa"/>
            <w:tcBorders>
              <w:top w:val="nil"/>
              <w:left w:val="nil"/>
              <w:bottom w:val="nil"/>
              <w:right w:val="nil"/>
            </w:tcBorders>
            <w:shd w:val="clear" w:color="auto" w:fill="auto"/>
          </w:tcPr>
          <w:p w:rsidR="00B727CD" w:rsidRPr="00A42CD2" w:rsidRDefault="00B727CD" w:rsidP="00A42CD2">
            <w:pPr>
              <w:pStyle w:val="afe"/>
              <w:overflowPunct w:val="0"/>
              <w:spacing w:before="100" w:beforeAutospacing="1" w:after="100" w:afterAutospacing="1"/>
            </w:pPr>
            <w:r w:rsidRPr="00A42CD2">
              <w:t>163,256</w:t>
            </w:r>
          </w:p>
        </w:tc>
        <w:tc>
          <w:tcPr>
            <w:tcW w:w="839" w:type="dxa"/>
            <w:tcBorders>
              <w:top w:val="nil"/>
              <w:left w:val="nil"/>
              <w:bottom w:val="nil"/>
            </w:tcBorders>
            <w:shd w:val="clear" w:color="auto" w:fill="auto"/>
          </w:tcPr>
          <w:p w:rsidR="00B727CD" w:rsidRPr="00A42CD2" w:rsidRDefault="00B727CD" w:rsidP="00A42CD2">
            <w:pPr>
              <w:pStyle w:val="afe"/>
              <w:overflowPunct w:val="0"/>
              <w:spacing w:before="100" w:beforeAutospacing="1" w:after="100" w:afterAutospacing="1"/>
            </w:pPr>
            <w:r w:rsidRPr="00A42CD2">
              <w:t>99.35</w:t>
            </w:r>
          </w:p>
        </w:tc>
      </w:tr>
      <w:tr w:rsidR="00B727CD" w:rsidRPr="00DB221A" w:rsidTr="001E6CF0">
        <w:trPr>
          <w:trHeight w:val="257"/>
          <w:jc w:val="center"/>
        </w:trPr>
        <w:tc>
          <w:tcPr>
            <w:tcW w:w="2003" w:type="dxa"/>
            <w:tcBorders>
              <w:top w:val="nil"/>
              <w:bottom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8</w:t>
            </w:r>
            <w:r w:rsidRPr="00DB221A">
              <w:rPr>
                <w:rFonts w:hint="eastAsia"/>
              </w:rPr>
              <w:t>月</w:t>
            </w:r>
          </w:p>
        </w:tc>
        <w:tc>
          <w:tcPr>
            <w:tcW w:w="1018" w:type="dxa"/>
            <w:tcBorders>
              <w:top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99.63</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100.14</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107.03</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106.35</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220.56</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A42CD2">
              <w:t>50.19</w:t>
            </w:r>
          </w:p>
        </w:tc>
        <w:tc>
          <w:tcPr>
            <w:tcW w:w="1019"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10,586</w:t>
            </w:r>
          </w:p>
        </w:tc>
        <w:tc>
          <w:tcPr>
            <w:tcW w:w="839"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166,075</w:t>
            </w:r>
          </w:p>
        </w:tc>
        <w:tc>
          <w:tcPr>
            <w:tcW w:w="839" w:type="dxa"/>
            <w:tcBorders>
              <w:top w:val="nil"/>
              <w:left w:val="nil"/>
              <w:bottom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100.08</w:t>
            </w:r>
          </w:p>
        </w:tc>
      </w:tr>
      <w:tr w:rsidR="00B727CD" w:rsidRPr="00DB221A" w:rsidTr="001E6CF0">
        <w:trPr>
          <w:trHeight w:val="257"/>
          <w:jc w:val="center"/>
        </w:trPr>
        <w:tc>
          <w:tcPr>
            <w:tcW w:w="2003" w:type="dxa"/>
            <w:tcBorders>
              <w:top w:val="nil"/>
              <w:bottom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9</w:t>
            </w:r>
            <w:r w:rsidRPr="00DB221A">
              <w:rPr>
                <w:rFonts w:hint="eastAsia"/>
              </w:rPr>
              <w:t>月</w:t>
            </w:r>
          </w:p>
        </w:tc>
        <w:tc>
          <w:tcPr>
            <w:tcW w:w="1018" w:type="dxa"/>
            <w:tcBorders>
              <w:top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99.69</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100.17</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107.33</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107.31</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222.09</w:t>
            </w:r>
          </w:p>
        </w:tc>
        <w:tc>
          <w:tcPr>
            <w:tcW w:w="1018"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A42CD2">
              <w:t>48.34</w:t>
            </w:r>
          </w:p>
        </w:tc>
        <w:tc>
          <w:tcPr>
            <w:tcW w:w="1019"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10,384</w:t>
            </w:r>
          </w:p>
        </w:tc>
        <w:tc>
          <w:tcPr>
            <w:tcW w:w="839" w:type="dxa"/>
            <w:tcBorders>
              <w:top w:val="nil"/>
              <w:left w:val="nil"/>
              <w:bottom w:val="nil"/>
              <w:right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164,810</w:t>
            </w:r>
          </w:p>
        </w:tc>
        <w:tc>
          <w:tcPr>
            <w:tcW w:w="839" w:type="dxa"/>
            <w:tcBorders>
              <w:top w:val="nil"/>
              <w:left w:val="nil"/>
              <w:bottom w:val="nil"/>
            </w:tcBorders>
            <w:shd w:val="clear" w:color="auto" w:fill="auto"/>
            <w:vAlign w:val="center"/>
          </w:tcPr>
          <w:p w:rsidR="00B727CD" w:rsidRPr="00DB221A" w:rsidRDefault="00B727CD" w:rsidP="00A42CD2">
            <w:pPr>
              <w:pStyle w:val="afe"/>
              <w:overflowPunct w:val="0"/>
              <w:spacing w:before="100" w:beforeAutospacing="1" w:after="100" w:afterAutospacing="1"/>
            </w:pPr>
            <w:r w:rsidRPr="00DB221A">
              <w:t>100.99</w:t>
            </w:r>
          </w:p>
        </w:tc>
      </w:tr>
      <w:tr w:rsidR="00EE0391" w:rsidRPr="00DB221A" w:rsidTr="001E6CF0">
        <w:trPr>
          <w:trHeight w:val="257"/>
          <w:jc w:val="center"/>
        </w:trPr>
        <w:tc>
          <w:tcPr>
            <w:tcW w:w="2003" w:type="dxa"/>
            <w:tcBorders>
              <w:top w:val="nil"/>
              <w:bottom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w:t>
            </w:r>
            <w:r w:rsidRPr="00DB221A">
              <w:rPr>
                <w:rFonts w:hint="eastAsia"/>
              </w:rPr>
              <w:t>月</w:t>
            </w:r>
          </w:p>
        </w:tc>
        <w:tc>
          <w:tcPr>
            <w:tcW w:w="1018" w:type="dxa"/>
            <w:tcBorders>
              <w:top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99.75</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100.19</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107.62</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108.01</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223.39</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48.66</w:t>
            </w:r>
          </w:p>
        </w:tc>
        <w:tc>
          <w:tcPr>
            <w:tcW w:w="1019"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10,794</w:t>
            </w:r>
          </w:p>
        </w:tc>
        <w:tc>
          <w:tcPr>
            <w:tcW w:w="839"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165,887</w:t>
            </w:r>
          </w:p>
        </w:tc>
        <w:tc>
          <w:tcPr>
            <w:tcW w:w="839" w:type="dxa"/>
            <w:tcBorders>
              <w:top w:val="nil"/>
              <w:left w:val="nil"/>
              <w:bottom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101.55</w:t>
            </w:r>
          </w:p>
        </w:tc>
      </w:tr>
      <w:tr w:rsidR="00EE0391" w:rsidRPr="00DB221A" w:rsidTr="001E6CF0">
        <w:trPr>
          <w:trHeight w:val="257"/>
          <w:jc w:val="center"/>
        </w:trPr>
        <w:tc>
          <w:tcPr>
            <w:tcW w:w="2003" w:type="dxa"/>
            <w:tcBorders>
              <w:top w:val="nil"/>
              <w:bottom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11</w:t>
            </w:r>
            <w:r w:rsidRPr="00DB221A">
              <w:rPr>
                <w:rFonts w:hint="eastAsia"/>
              </w:rPr>
              <w:t>月</w:t>
            </w:r>
          </w:p>
        </w:tc>
        <w:tc>
          <w:tcPr>
            <w:tcW w:w="1018" w:type="dxa"/>
            <w:tcBorders>
              <w:top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99.82</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100.19</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107.89</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108.54</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229.21</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48.17</w:t>
            </w:r>
          </w:p>
        </w:tc>
        <w:tc>
          <w:tcPr>
            <w:tcW w:w="1019"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10,560</w:t>
            </w:r>
          </w:p>
        </w:tc>
        <w:tc>
          <w:tcPr>
            <w:tcW w:w="839"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165,523</w:t>
            </w:r>
          </w:p>
        </w:tc>
        <w:tc>
          <w:tcPr>
            <w:tcW w:w="839" w:type="dxa"/>
            <w:tcBorders>
              <w:top w:val="nil"/>
              <w:left w:val="nil"/>
              <w:bottom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102.04</w:t>
            </w:r>
          </w:p>
        </w:tc>
      </w:tr>
      <w:tr w:rsidR="00EE0391" w:rsidRPr="00E54417" w:rsidTr="001E6CF0">
        <w:trPr>
          <w:trHeight w:val="257"/>
          <w:jc w:val="center"/>
        </w:trPr>
        <w:tc>
          <w:tcPr>
            <w:tcW w:w="2003" w:type="dxa"/>
            <w:tcBorders>
              <w:top w:val="nil"/>
              <w:bottom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12</w:t>
            </w:r>
            <w:r w:rsidRPr="00DB221A">
              <w:rPr>
                <w:rFonts w:hint="eastAsia"/>
              </w:rPr>
              <w:t>月</w:t>
            </w:r>
          </w:p>
        </w:tc>
        <w:tc>
          <w:tcPr>
            <w:tcW w:w="1018" w:type="dxa"/>
            <w:tcBorders>
              <w:top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99.91</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100.17</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108.08</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108.89</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233.77</w:t>
            </w:r>
          </w:p>
        </w:tc>
        <w:tc>
          <w:tcPr>
            <w:tcW w:w="1018"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46.50</w:t>
            </w:r>
          </w:p>
        </w:tc>
        <w:tc>
          <w:tcPr>
            <w:tcW w:w="1019"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10,643</w:t>
            </w:r>
          </w:p>
        </w:tc>
        <w:tc>
          <w:tcPr>
            <w:tcW w:w="839" w:type="dxa"/>
            <w:tcBorders>
              <w:top w:val="nil"/>
              <w:left w:val="nil"/>
              <w:bottom w:val="nil"/>
              <w:right w:val="nil"/>
            </w:tcBorders>
            <w:shd w:val="clear" w:color="auto" w:fill="auto"/>
            <w:vAlign w:val="center"/>
          </w:tcPr>
          <w:p w:rsidR="00EE0391" w:rsidRPr="00DB221A" w:rsidRDefault="00EE0391" w:rsidP="00A42CD2">
            <w:pPr>
              <w:pStyle w:val="afe"/>
              <w:overflowPunct w:val="0"/>
              <w:spacing w:before="100" w:beforeAutospacing="1" w:after="100" w:afterAutospacing="1"/>
            </w:pPr>
            <w:r w:rsidRPr="00DB221A">
              <w:t>167,414</w:t>
            </w:r>
          </w:p>
        </w:tc>
        <w:tc>
          <w:tcPr>
            <w:tcW w:w="839" w:type="dxa"/>
            <w:tcBorders>
              <w:top w:val="nil"/>
              <w:left w:val="nil"/>
              <w:bottom w:val="nil"/>
            </w:tcBorders>
            <w:shd w:val="clear" w:color="auto" w:fill="auto"/>
            <w:vAlign w:val="center"/>
          </w:tcPr>
          <w:p w:rsidR="00EE0391" w:rsidRPr="006D3F52" w:rsidRDefault="00EE0391" w:rsidP="00A42CD2">
            <w:pPr>
              <w:pStyle w:val="afe"/>
              <w:overflowPunct w:val="0"/>
              <w:spacing w:before="100" w:beforeAutospacing="1" w:after="100" w:afterAutospacing="1"/>
            </w:pPr>
            <w:r w:rsidRPr="00DB221A">
              <w:t>102.33</w:t>
            </w:r>
          </w:p>
        </w:tc>
      </w:tr>
      <w:tr w:rsidR="001445C5" w:rsidRPr="00E54417" w:rsidTr="001E6CF0">
        <w:trPr>
          <w:trHeight w:val="257"/>
          <w:jc w:val="center"/>
        </w:trPr>
        <w:tc>
          <w:tcPr>
            <w:tcW w:w="2003" w:type="dxa"/>
            <w:tcBorders>
              <w:top w:val="nil"/>
              <w:bottom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107</w:t>
            </w:r>
            <w:r w:rsidRPr="009413F1">
              <w:rPr>
                <w:rFonts w:hint="eastAsia"/>
              </w:rPr>
              <w:t>年（</w:t>
            </w:r>
            <w:r w:rsidRPr="009413F1">
              <w:t>2018</w:t>
            </w:r>
            <w:r w:rsidRPr="009413F1">
              <w:rPr>
                <w:rFonts w:hint="eastAsia"/>
              </w:rPr>
              <w:t>）</w:t>
            </w:r>
          </w:p>
        </w:tc>
        <w:tc>
          <w:tcPr>
            <w:tcW w:w="1018" w:type="dxa"/>
            <w:tcBorders>
              <w:top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105.16</w:t>
            </w:r>
          </w:p>
        </w:tc>
        <w:tc>
          <w:tcPr>
            <w:tcW w:w="1018" w:type="dxa"/>
            <w:tcBorders>
              <w:top w:val="nil"/>
              <w:left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99.87</w:t>
            </w:r>
          </w:p>
        </w:tc>
        <w:tc>
          <w:tcPr>
            <w:tcW w:w="1018" w:type="dxa"/>
            <w:tcBorders>
              <w:top w:val="nil"/>
              <w:left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110.08</w:t>
            </w:r>
          </w:p>
        </w:tc>
        <w:tc>
          <w:tcPr>
            <w:tcW w:w="1018" w:type="dxa"/>
            <w:tcBorders>
              <w:top w:val="nil"/>
              <w:left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109.48</w:t>
            </w:r>
          </w:p>
        </w:tc>
        <w:tc>
          <w:tcPr>
            <w:tcW w:w="1018" w:type="dxa"/>
            <w:tcBorders>
              <w:top w:val="nil"/>
              <w:left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2,402.19</w:t>
            </w:r>
          </w:p>
        </w:tc>
        <w:tc>
          <w:tcPr>
            <w:tcW w:w="1018" w:type="dxa"/>
            <w:tcBorders>
              <w:top w:val="nil"/>
              <w:left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49.70</w:t>
            </w:r>
          </w:p>
        </w:tc>
        <w:tc>
          <w:tcPr>
            <w:tcW w:w="1019" w:type="dxa"/>
            <w:tcBorders>
              <w:top w:val="nil"/>
              <w:left w:val="nil"/>
              <w:bottom w:val="nil"/>
              <w:right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9413F1">
              <w:t>10,793</w:t>
            </w:r>
          </w:p>
        </w:tc>
        <w:tc>
          <w:tcPr>
            <w:tcW w:w="839" w:type="dxa"/>
            <w:tcBorders>
              <w:top w:val="nil"/>
              <w:left w:val="nil"/>
              <w:bottom w:val="nil"/>
              <w:right w:val="nil"/>
            </w:tcBorders>
            <w:shd w:val="clear" w:color="auto" w:fill="auto"/>
            <w:vAlign w:val="center"/>
          </w:tcPr>
          <w:p w:rsidR="001445C5" w:rsidRPr="009413F1" w:rsidRDefault="006466A3" w:rsidP="00A42CD2">
            <w:pPr>
              <w:pStyle w:val="afe"/>
              <w:overflowPunct w:val="0"/>
              <w:spacing w:before="100" w:beforeAutospacing="1" w:after="100" w:afterAutospacing="1"/>
            </w:pPr>
            <w:r w:rsidRPr="00A42CD2">
              <w:t>171,</w:t>
            </w:r>
            <w:r w:rsidR="006824B2" w:rsidRPr="00A42CD2" w:rsidDel="006824B2">
              <w:t xml:space="preserve"> </w:t>
            </w:r>
            <w:r w:rsidR="006824B2" w:rsidRPr="00A42CD2">
              <w:t>354</w:t>
            </w:r>
          </w:p>
        </w:tc>
        <w:tc>
          <w:tcPr>
            <w:tcW w:w="839" w:type="dxa"/>
            <w:tcBorders>
              <w:top w:val="nil"/>
              <w:left w:val="nil"/>
              <w:bottom w:val="nil"/>
            </w:tcBorders>
            <w:shd w:val="clear" w:color="auto" w:fill="auto"/>
            <w:vAlign w:val="center"/>
          </w:tcPr>
          <w:p w:rsidR="001445C5" w:rsidRPr="009413F1" w:rsidRDefault="001445C5" w:rsidP="00A42CD2">
            <w:pPr>
              <w:pStyle w:val="afe"/>
              <w:overflowPunct w:val="0"/>
              <w:spacing w:before="100" w:beforeAutospacing="1" w:after="100" w:afterAutospacing="1"/>
            </w:pPr>
            <w:r w:rsidRPr="00A42CD2">
              <w:t>104.6</w:t>
            </w:r>
            <w:r w:rsidR="00C655D2" w:rsidRPr="00A42CD2">
              <w:t>8</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100.00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100.14</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108.28</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109.07</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249.63</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31.32</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11,104</w:t>
            </w:r>
          </w:p>
        </w:tc>
        <w:tc>
          <w:tcPr>
            <w:tcW w:w="839" w:type="dxa"/>
            <w:tcBorders>
              <w:top w:val="nil"/>
              <w:left w:val="nil"/>
              <w:bottom w:val="nil"/>
              <w:right w:val="nil"/>
            </w:tcBorders>
            <w:shd w:val="clear" w:color="auto" w:fill="auto"/>
            <w:vAlign w:val="center"/>
          </w:tcPr>
          <w:p w:rsidR="00556B7F" w:rsidRPr="00A42CD2" w:rsidRDefault="00A4075C" w:rsidP="00A42CD2">
            <w:pPr>
              <w:pStyle w:val="afe"/>
              <w:overflowPunct w:val="0"/>
              <w:spacing w:before="100" w:beforeAutospacing="1" w:after="100" w:afterAutospacing="1"/>
            </w:pPr>
            <w:r w:rsidRPr="00A42CD2">
              <w:t>168</w:t>
            </w:r>
            <w:r w:rsidR="00556B7F" w:rsidRPr="00A42CD2">
              <w:t>,</w:t>
            </w:r>
            <w:r w:rsidRPr="00A42CD2">
              <w:t>517</w:t>
            </w:r>
            <w:r w:rsidR="00556B7F" w:rsidRPr="00A42CD2">
              <w:t xml:space="preserve"> </w:t>
            </w:r>
          </w:p>
        </w:tc>
        <w:tc>
          <w:tcPr>
            <w:tcW w:w="839" w:type="dxa"/>
            <w:tcBorders>
              <w:top w:val="nil"/>
              <w:left w:val="nil"/>
              <w:bottom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A42CD2">
              <w:rPr>
                <w:sz w:val="22"/>
                <w:szCs w:val="22"/>
              </w:rPr>
              <w:t xml:space="preserve">102.01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2</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100.10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100.10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108.60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109.18</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194.60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67.84</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10,815</w:t>
            </w:r>
          </w:p>
        </w:tc>
        <w:tc>
          <w:tcPr>
            <w:tcW w:w="839" w:type="dxa"/>
            <w:tcBorders>
              <w:top w:val="nil"/>
              <w:left w:val="nil"/>
              <w:bottom w:val="nil"/>
              <w:right w:val="nil"/>
            </w:tcBorders>
            <w:shd w:val="clear" w:color="auto" w:fill="auto"/>
            <w:vAlign w:val="center"/>
          </w:tcPr>
          <w:p w:rsidR="00556B7F" w:rsidRPr="00A42CD2" w:rsidRDefault="00556B7F" w:rsidP="00A42CD2">
            <w:pPr>
              <w:pStyle w:val="afe"/>
              <w:overflowPunct w:val="0"/>
              <w:spacing w:before="100" w:beforeAutospacing="1" w:after="100" w:afterAutospacing="1"/>
            </w:pPr>
            <w:r w:rsidRPr="00A42CD2">
              <w:t>17</w:t>
            </w:r>
            <w:r w:rsidR="00F8644A" w:rsidRPr="00A42CD2">
              <w:t>0</w:t>
            </w:r>
            <w:r w:rsidRPr="00A42CD2">
              <w:t>,</w:t>
            </w:r>
            <w:r w:rsidR="00F8644A" w:rsidRPr="00A42CD2">
              <w:t>563</w:t>
            </w:r>
            <w:r w:rsidRPr="00A42CD2">
              <w:t xml:space="preserve"> </w:t>
            </w:r>
          </w:p>
        </w:tc>
        <w:tc>
          <w:tcPr>
            <w:tcW w:w="839" w:type="dxa"/>
            <w:tcBorders>
              <w:top w:val="nil"/>
              <w:left w:val="nil"/>
              <w:bottom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A42CD2">
              <w:rPr>
                <w:sz w:val="22"/>
                <w:szCs w:val="22"/>
              </w:rPr>
              <w:t xml:space="preserve">101.95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3</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100.16</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100.03</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109.05</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109.24</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239.90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50.97</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10,919</w:t>
            </w:r>
          </w:p>
        </w:tc>
        <w:tc>
          <w:tcPr>
            <w:tcW w:w="839" w:type="dxa"/>
            <w:tcBorders>
              <w:top w:val="nil"/>
              <w:left w:val="nil"/>
              <w:bottom w:val="nil"/>
              <w:right w:val="nil"/>
            </w:tcBorders>
            <w:shd w:val="clear" w:color="auto" w:fill="auto"/>
            <w:vAlign w:val="center"/>
          </w:tcPr>
          <w:p w:rsidR="00556B7F" w:rsidRPr="00A42CD2" w:rsidRDefault="00556B7F" w:rsidP="00A42CD2">
            <w:pPr>
              <w:pStyle w:val="afe"/>
              <w:overflowPunct w:val="0"/>
              <w:spacing w:before="100" w:beforeAutospacing="1" w:after="100" w:afterAutospacing="1"/>
            </w:pPr>
            <w:r w:rsidRPr="00A42CD2">
              <w:t>169,1</w:t>
            </w:r>
            <w:r w:rsidR="00F8644A" w:rsidRPr="00A42CD2">
              <w:t>03</w:t>
            </w:r>
            <w:r w:rsidRPr="00A42CD2">
              <w:t xml:space="preserve"> </w:t>
            </w:r>
          </w:p>
        </w:tc>
        <w:tc>
          <w:tcPr>
            <w:tcW w:w="839" w:type="dxa"/>
            <w:tcBorders>
              <w:top w:val="nil"/>
              <w:left w:val="nil"/>
              <w:bottom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A42CD2">
              <w:rPr>
                <w:sz w:val="22"/>
                <w:szCs w:val="22"/>
              </w:rPr>
              <w:t xml:space="preserve">101.86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4</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100.19</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99.95</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109.62</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109.18</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225.80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53.86</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10,658</w:t>
            </w:r>
          </w:p>
        </w:tc>
        <w:tc>
          <w:tcPr>
            <w:tcW w:w="839" w:type="dxa"/>
            <w:tcBorders>
              <w:top w:val="nil"/>
              <w:left w:val="nil"/>
              <w:bottom w:val="nil"/>
              <w:right w:val="nil"/>
            </w:tcBorders>
            <w:shd w:val="clear" w:color="auto" w:fill="auto"/>
            <w:vAlign w:val="center"/>
          </w:tcPr>
          <w:p w:rsidR="00556B7F" w:rsidRPr="00A42CD2" w:rsidRDefault="00F8644A" w:rsidP="00A42CD2">
            <w:pPr>
              <w:pStyle w:val="afe"/>
              <w:overflowPunct w:val="0"/>
              <w:spacing w:before="100" w:beforeAutospacing="1" w:after="100" w:afterAutospacing="1"/>
            </w:pPr>
            <w:r w:rsidRPr="00A42CD2">
              <w:t>169</w:t>
            </w:r>
            <w:r w:rsidR="00556B7F" w:rsidRPr="00A42CD2">
              <w:t>,</w:t>
            </w:r>
            <w:r w:rsidRPr="00A42CD2">
              <w:t>875</w:t>
            </w:r>
            <w:r w:rsidR="00556B7F" w:rsidRPr="00A42CD2">
              <w:t xml:space="preserve"> </w:t>
            </w:r>
          </w:p>
        </w:tc>
        <w:tc>
          <w:tcPr>
            <w:tcW w:w="839" w:type="dxa"/>
            <w:tcBorders>
              <w:top w:val="nil"/>
              <w:left w:val="nil"/>
              <w:bottom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A42CD2">
              <w:rPr>
                <w:sz w:val="22"/>
                <w:szCs w:val="22"/>
              </w:rPr>
              <w:t xml:space="preserve">102.83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5</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100.18</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99.87</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110.21</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109.13</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247.10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50.92</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10,875</w:t>
            </w:r>
          </w:p>
        </w:tc>
        <w:tc>
          <w:tcPr>
            <w:tcW w:w="839" w:type="dxa"/>
            <w:tcBorders>
              <w:top w:val="nil"/>
              <w:left w:val="nil"/>
              <w:bottom w:val="nil"/>
              <w:right w:val="nil"/>
            </w:tcBorders>
            <w:shd w:val="clear" w:color="auto" w:fill="auto"/>
            <w:vAlign w:val="center"/>
          </w:tcPr>
          <w:p w:rsidR="00556B7F" w:rsidRPr="00A42CD2" w:rsidRDefault="00556B7F" w:rsidP="00A42CD2">
            <w:pPr>
              <w:pStyle w:val="afe"/>
              <w:overflowPunct w:val="0"/>
              <w:spacing w:before="100" w:beforeAutospacing="1" w:after="100" w:afterAutospacing="1"/>
            </w:pPr>
            <w:r w:rsidRPr="00A42CD2">
              <w:t>1</w:t>
            </w:r>
            <w:r w:rsidR="007D3E36" w:rsidRPr="00A42CD2">
              <w:t>69</w:t>
            </w:r>
            <w:r w:rsidRPr="00A42CD2">
              <w:t>,</w:t>
            </w:r>
            <w:r w:rsidR="007D3E36" w:rsidRPr="00A42CD2">
              <w:t>864</w:t>
            </w:r>
            <w:r w:rsidRPr="00A42CD2">
              <w:t xml:space="preserve"> </w:t>
            </w:r>
          </w:p>
        </w:tc>
        <w:tc>
          <w:tcPr>
            <w:tcW w:w="839" w:type="dxa"/>
            <w:tcBorders>
              <w:top w:val="nil"/>
              <w:left w:val="nil"/>
              <w:bottom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A42CD2">
              <w:rPr>
                <w:sz w:val="22"/>
                <w:szCs w:val="22"/>
              </w:rPr>
              <w:t xml:space="preserve">104.56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6</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110.70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99.78</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110.74</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109.02</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230.40</w:t>
            </w:r>
          </w:p>
        </w:tc>
        <w:tc>
          <w:tcPr>
            <w:tcW w:w="1018"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50.37</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10,837</w:t>
            </w:r>
          </w:p>
        </w:tc>
        <w:tc>
          <w:tcPr>
            <w:tcW w:w="839" w:type="dxa"/>
            <w:tcBorders>
              <w:top w:val="nil"/>
              <w:left w:val="nil"/>
              <w:bottom w:val="nil"/>
              <w:right w:val="nil"/>
            </w:tcBorders>
            <w:shd w:val="clear" w:color="auto" w:fill="auto"/>
            <w:vAlign w:val="center"/>
          </w:tcPr>
          <w:p w:rsidR="00556B7F" w:rsidRPr="00A42CD2" w:rsidRDefault="006824B2" w:rsidP="00A42CD2">
            <w:pPr>
              <w:pStyle w:val="afe"/>
              <w:overflowPunct w:val="0"/>
              <w:spacing w:before="100" w:beforeAutospacing="1" w:after="100" w:afterAutospacing="1"/>
            </w:pPr>
            <w:r w:rsidRPr="00A42CD2">
              <w:t>170</w:t>
            </w:r>
            <w:r w:rsidR="00556B7F" w:rsidRPr="00A42CD2">
              <w:t>,</w:t>
            </w:r>
            <w:r w:rsidRPr="00A42CD2">
              <w:t>357</w:t>
            </w:r>
            <w:r w:rsidR="00556B7F" w:rsidRPr="00A42CD2">
              <w:t xml:space="preserve"> </w:t>
            </w:r>
          </w:p>
        </w:tc>
        <w:tc>
          <w:tcPr>
            <w:tcW w:w="839" w:type="dxa"/>
            <w:tcBorders>
              <w:top w:val="nil"/>
              <w:left w:val="nil"/>
              <w:bottom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A42CD2">
              <w:rPr>
                <w:sz w:val="22"/>
                <w:szCs w:val="22"/>
              </w:rPr>
              <w:t xml:space="preserve">105.45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7</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111.20</w:t>
            </w:r>
          </w:p>
        </w:tc>
        <w:tc>
          <w:tcPr>
            <w:tcW w:w="1018"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99.65</w:t>
            </w:r>
          </w:p>
        </w:tc>
        <w:tc>
          <w:tcPr>
            <w:tcW w:w="1018"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111.27</w:t>
            </w:r>
          </w:p>
        </w:tc>
        <w:tc>
          <w:tcPr>
            <w:tcW w:w="1018"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108.88</w:t>
            </w:r>
          </w:p>
        </w:tc>
        <w:tc>
          <w:tcPr>
            <w:tcW w:w="1018"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261.20</w:t>
            </w:r>
          </w:p>
        </w:tc>
        <w:tc>
          <w:tcPr>
            <w:tcW w:w="1018"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49.73</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10,840</w:t>
            </w:r>
          </w:p>
        </w:tc>
        <w:tc>
          <w:tcPr>
            <w:tcW w:w="839"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A42CD2">
              <w:t>173,0</w:t>
            </w:r>
            <w:r w:rsidR="006824B2" w:rsidRPr="009413F1">
              <w:t>5</w:t>
            </w:r>
            <w:r w:rsidRPr="00A42CD2">
              <w:t xml:space="preserve">8 </w:t>
            </w:r>
          </w:p>
        </w:tc>
        <w:tc>
          <w:tcPr>
            <w:tcW w:w="839" w:type="dxa"/>
            <w:tcBorders>
              <w:top w:val="nil"/>
              <w:left w:val="nil"/>
              <w:bottom w:val="nil"/>
            </w:tcBorders>
            <w:shd w:val="clear" w:color="auto" w:fill="auto"/>
            <w:vAlign w:val="center"/>
          </w:tcPr>
          <w:p w:rsidR="00556B7F" w:rsidRPr="00A42CD2" w:rsidRDefault="00556B7F" w:rsidP="00A42CD2">
            <w:pPr>
              <w:spacing w:before="100" w:beforeAutospacing="1" w:after="100" w:afterAutospacing="1" w:line="280" w:lineRule="exact"/>
              <w:jc w:val="center"/>
            </w:pPr>
            <w:r w:rsidRPr="00A42CD2">
              <w:rPr>
                <w:sz w:val="22"/>
                <w:szCs w:val="22"/>
              </w:rPr>
              <w:t xml:space="preserve">106.34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8</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111.80</w:t>
            </w:r>
          </w:p>
        </w:tc>
        <w:tc>
          <w:tcPr>
            <w:tcW w:w="1018"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99.85</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111.08</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109.35</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237.71</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48.81</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10,909</w:t>
            </w:r>
          </w:p>
        </w:tc>
        <w:tc>
          <w:tcPr>
            <w:tcW w:w="839"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A42CD2">
              <w:t>17</w:t>
            </w:r>
            <w:r w:rsidR="006824B2" w:rsidRPr="009413F1">
              <w:t>4</w:t>
            </w:r>
            <w:r w:rsidRPr="00A42CD2">
              <w:t>,</w:t>
            </w:r>
            <w:r w:rsidR="006824B2" w:rsidRPr="009413F1">
              <w:t>204</w:t>
            </w:r>
            <w:r w:rsidRPr="00A42CD2">
              <w:t xml:space="preserve"> </w:t>
            </w:r>
          </w:p>
        </w:tc>
        <w:tc>
          <w:tcPr>
            <w:tcW w:w="839" w:type="dxa"/>
            <w:tcBorders>
              <w:top w:val="nil"/>
              <w:left w:val="nil"/>
              <w:bottom w:val="nil"/>
            </w:tcBorders>
            <w:shd w:val="clear" w:color="auto" w:fill="auto"/>
            <w:vAlign w:val="center"/>
          </w:tcPr>
          <w:p w:rsidR="00556B7F" w:rsidRPr="00A42CD2" w:rsidRDefault="00556B7F" w:rsidP="00A42CD2">
            <w:pPr>
              <w:spacing w:before="100" w:beforeAutospacing="1" w:after="100" w:afterAutospacing="1" w:line="280" w:lineRule="exact"/>
              <w:jc w:val="center"/>
            </w:pPr>
            <w:r w:rsidRPr="00A42CD2">
              <w:rPr>
                <w:sz w:val="22"/>
                <w:szCs w:val="22"/>
              </w:rPr>
              <w:t xml:space="preserve">106.87 </w:t>
            </w:r>
          </w:p>
        </w:tc>
      </w:tr>
      <w:tr w:rsidR="00556B7F" w:rsidRPr="00E54417" w:rsidTr="001E6CF0">
        <w:trPr>
          <w:trHeight w:val="257"/>
          <w:jc w:val="center"/>
        </w:trPr>
        <w:tc>
          <w:tcPr>
            <w:tcW w:w="2003" w:type="dxa"/>
            <w:tcBorders>
              <w:top w:val="nil"/>
              <w:bottom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9</w:t>
            </w:r>
            <w:r w:rsidRPr="009413F1">
              <w:rPr>
                <w:rFonts w:hint="eastAsia"/>
              </w:rPr>
              <w:t>月</w:t>
            </w:r>
          </w:p>
        </w:tc>
        <w:tc>
          <w:tcPr>
            <w:tcW w:w="1018" w:type="dxa"/>
            <w:tcBorders>
              <w:top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112.10</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99.50</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111.42</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110.94</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252.88</w:t>
            </w:r>
          </w:p>
        </w:tc>
        <w:tc>
          <w:tcPr>
            <w:tcW w:w="1018" w:type="dxa"/>
            <w:tcBorders>
              <w:top w:val="nil"/>
              <w:left w:val="nil"/>
              <w:bottom w:val="nil"/>
              <w:right w:val="nil"/>
            </w:tcBorders>
            <w:shd w:val="clear" w:color="auto" w:fill="auto"/>
            <w:vAlign w:val="center"/>
          </w:tcPr>
          <w:p w:rsidR="00556B7F" w:rsidRPr="009413F1" w:rsidRDefault="00556B7F" w:rsidP="00A42CD2">
            <w:pPr>
              <w:pStyle w:val="afe"/>
              <w:widowControl w:val="0"/>
              <w:overflowPunct w:val="0"/>
              <w:adjustRightInd w:val="0"/>
              <w:snapToGrid w:val="0"/>
              <w:spacing w:before="100" w:beforeAutospacing="1" w:after="100" w:afterAutospacing="1"/>
              <w:textAlignment w:val="baseline"/>
            </w:pPr>
            <w:r w:rsidRPr="009413F1">
              <w:t>47.75</w:t>
            </w:r>
          </w:p>
        </w:tc>
        <w:tc>
          <w:tcPr>
            <w:tcW w:w="1019" w:type="dxa"/>
            <w:tcBorders>
              <w:top w:val="nil"/>
              <w:left w:val="nil"/>
              <w:bottom w:val="nil"/>
              <w:right w:val="nil"/>
            </w:tcBorders>
            <w:shd w:val="clear" w:color="auto" w:fill="auto"/>
            <w:vAlign w:val="center"/>
          </w:tcPr>
          <w:p w:rsidR="00556B7F" w:rsidRPr="009413F1" w:rsidRDefault="00556B7F" w:rsidP="00A42CD2">
            <w:pPr>
              <w:spacing w:before="100" w:beforeAutospacing="1" w:after="100" w:afterAutospacing="1" w:line="280" w:lineRule="exact"/>
              <w:jc w:val="center"/>
              <w:rPr>
                <w:sz w:val="22"/>
                <w:szCs w:val="22"/>
              </w:rPr>
            </w:pPr>
            <w:r w:rsidRPr="009413F1">
              <w:rPr>
                <w:sz w:val="22"/>
                <w:szCs w:val="22"/>
              </w:rPr>
              <w:t>10,884</w:t>
            </w:r>
          </w:p>
        </w:tc>
        <w:tc>
          <w:tcPr>
            <w:tcW w:w="839" w:type="dxa"/>
            <w:tcBorders>
              <w:top w:val="nil"/>
              <w:left w:val="nil"/>
              <w:bottom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A42CD2">
              <w:t>173,</w:t>
            </w:r>
            <w:r w:rsidR="006824B2" w:rsidRPr="009413F1">
              <w:t>788</w:t>
            </w:r>
            <w:r w:rsidRPr="00A42CD2">
              <w:t xml:space="preserve"> </w:t>
            </w:r>
          </w:p>
        </w:tc>
        <w:tc>
          <w:tcPr>
            <w:tcW w:w="839" w:type="dxa"/>
            <w:tcBorders>
              <w:top w:val="nil"/>
              <w:left w:val="nil"/>
              <w:bottom w:val="nil"/>
            </w:tcBorders>
            <w:shd w:val="clear" w:color="auto" w:fill="auto"/>
            <w:vAlign w:val="center"/>
          </w:tcPr>
          <w:p w:rsidR="00556B7F" w:rsidRPr="00A42CD2" w:rsidRDefault="00556B7F" w:rsidP="00A42CD2">
            <w:pPr>
              <w:spacing w:before="100" w:beforeAutospacing="1" w:after="100" w:afterAutospacing="1" w:line="280" w:lineRule="exact"/>
              <w:jc w:val="center"/>
            </w:pPr>
            <w:r w:rsidRPr="00A42CD2">
              <w:rPr>
                <w:sz w:val="22"/>
                <w:szCs w:val="22"/>
              </w:rPr>
              <w:t>107.3</w:t>
            </w:r>
            <w:r w:rsidR="00C655D2" w:rsidRPr="009413F1">
              <w:rPr>
                <w:sz w:val="22"/>
                <w:szCs w:val="22"/>
              </w:rPr>
              <w:t>8</w:t>
            </w:r>
            <w:r w:rsidRPr="00A42CD2">
              <w:rPr>
                <w:sz w:val="22"/>
                <w:szCs w:val="22"/>
              </w:rPr>
              <w:t xml:space="preserve"> </w:t>
            </w:r>
          </w:p>
        </w:tc>
      </w:tr>
      <w:tr w:rsidR="00556B7F" w:rsidRPr="00E54417" w:rsidTr="001E6CF0">
        <w:trPr>
          <w:trHeight w:val="257"/>
          <w:jc w:val="center"/>
        </w:trPr>
        <w:tc>
          <w:tcPr>
            <w:tcW w:w="2003" w:type="dxa"/>
            <w:tcBorders>
              <w:top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10</w:t>
            </w:r>
            <w:r w:rsidRPr="009413F1">
              <w:rPr>
                <w:rFonts w:hint="eastAsia"/>
              </w:rPr>
              <w:t>月</w:t>
            </w:r>
          </w:p>
        </w:tc>
        <w:tc>
          <w:tcPr>
            <w:tcW w:w="1018" w:type="dxa"/>
            <w:tcBorders>
              <w:top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w:t>
            </w:r>
          </w:p>
        </w:tc>
        <w:tc>
          <w:tcPr>
            <w:tcW w:w="1018"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w:t>
            </w:r>
          </w:p>
        </w:tc>
        <w:tc>
          <w:tcPr>
            <w:tcW w:w="1018"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110.56.</w:t>
            </w:r>
          </w:p>
        </w:tc>
        <w:tc>
          <w:tcPr>
            <w:tcW w:w="1018"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110.79</w:t>
            </w:r>
          </w:p>
        </w:tc>
        <w:tc>
          <w:tcPr>
            <w:tcW w:w="1018"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262.97</w:t>
            </w:r>
          </w:p>
        </w:tc>
        <w:tc>
          <w:tcPr>
            <w:tcW w:w="1018"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45.42</w:t>
            </w:r>
          </w:p>
        </w:tc>
        <w:tc>
          <w:tcPr>
            <w:tcW w:w="1019"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9413F1">
              <w:t xml:space="preserve">10,088  </w:t>
            </w:r>
          </w:p>
        </w:tc>
        <w:tc>
          <w:tcPr>
            <w:tcW w:w="839" w:type="dxa"/>
            <w:tcBorders>
              <w:top w:val="nil"/>
              <w:left w:val="nil"/>
              <w:right w:val="nil"/>
            </w:tcBorders>
            <w:shd w:val="clear" w:color="auto" w:fill="auto"/>
            <w:vAlign w:val="center"/>
          </w:tcPr>
          <w:p w:rsidR="00556B7F" w:rsidRPr="009413F1" w:rsidRDefault="00556B7F" w:rsidP="00A42CD2">
            <w:pPr>
              <w:pStyle w:val="afe"/>
              <w:overflowPunct w:val="0"/>
              <w:spacing w:before="100" w:beforeAutospacing="1" w:after="100" w:afterAutospacing="1"/>
            </w:pPr>
            <w:r w:rsidRPr="00A42CD2">
              <w:t>174,</w:t>
            </w:r>
            <w:r w:rsidR="006824B2" w:rsidRPr="009413F1">
              <w:t>206</w:t>
            </w:r>
            <w:r w:rsidRPr="00A42CD2">
              <w:t xml:space="preserve"> </w:t>
            </w:r>
          </w:p>
        </w:tc>
        <w:tc>
          <w:tcPr>
            <w:tcW w:w="839" w:type="dxa"/>
            <w:tcBorders>
              <w:top w:val="nil"/>
              <w:left w:val="nil"/>
            </w:tcBorders>
            <w:shd w:val="clear" w:color="auto" w:fill="auto"/>
            <w:vAlign w:val="center"/>
          </w:tcPr>
          <w:p w:rsidR="00556B7F" w:rsidRPr="00A42CD2" w:rsidRDefault="00556B7F" w:rsidP="00A42CD2">
            <w:pPr>
              <w:spacing w:before="100" w:beforeAutospacing="1" w:after="100" w:afterAutospacing="1" w:line="280" w:lineRule="exact"/>
              <w:jc w:val="center"/>
            </w:pPr>
            <w:r w:rsidRPr="00A42CD2">
              <w:rPr>
                <w:sz w:val="22"/>
                <w:szCs w:val="22"/>
              </w:rPr>
              <w:t>107.5</w:t>
            </w:r>
            <w:r w:rsidR="00C655D2" w:rsidRPr="009413F1">
              <w:rPr>
                <w:sz w:val="22"/>
                <w:szCs w:val="22"/>
              </w:rPr>
              <w:t>9</w:t>
            </w:r>
            <w:r w:rsidRPr="00A42CD2">
              <w:rPr>
                <w:sz w:val="22"/>
                <w:szCs w:val="22"/>
              </w:rPr>
              <w:t xml:space="preserve"> </w:t>
            </w:r>
          </w:p>
        </w:tc>
      </w:tr>
      <w:tr w:rsidR="00643ABF" w:rsidRPr="00E54417" w:rsidTr="00A42CD2">
        <w:trPr>
          <w:trHeight w:val="257"/>
          <w:jc w:val="center"/>
        </w:trPr>
        <w:tc>
          <w:tcPr>
            <w:tcW w:w="2003" w:type="dxa"/>
            <w:tcBorders>
              <w:top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9413F1">
              <w:rPr>
                <w:rFonts w:hint="eastAsia"/>
              </w:rPr>
              <w:t>較上月增減</w:t>
            </w:r>
            <w:r w:rsidRPr="009413F1">
              <w:t>%</w:t>
            </w:r>
          </w:p>
        </w:tc>
        <w:tc>
          <w:tcPr>
            <w:tcW w:w="1018" w:type="dxa"/>
            <w:tcBorders>
              <w:top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0.27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-0.35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-0.77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-0.14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3.99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(-2.33 ) </w:t>
            </w:r>
          </w:p>
        </w:tc>
        <w:tc>
          <w:tcPr>
            <w:tcW w:w="1019"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-7.31 </w:t>
            </w:r>
          </w:p>
        </w:tc>
        <w:tc>
          <w:tcPr>
            <w:tcW w:w="839" w:type="dxa"/>
            <w:tcBorders>
              <w:top w:val="nil"/>
              <w:left w:val="nil"/>
              <w:right w:val="nil"/>
            </w:tcBorders>
            <w:shd w:val="clear" w:color="auto" w:fill="auto"/>
            <w:vAlign w:val="center"/>
          </w:tcPr>
          <w:p w:rsidR="00643ABF" w:rsidRPr="009413F1" w:rsidRDefault="006824B2" w:rsidP="00A42CD2">
            <w:pPr>
              <w:pStyle w:val="afe"/>
              <w:widowControl w:val="0"/>
              <w:overflowPunct w:val="0"/>
              <w:adjustRightInd w:val="0"/>
              <w:snapToGrid w:val="0"/>
              <w:spacing w:before="100" w:beforeAutospacing="1" w:after="100" w:afterAutospacing="1"/>
              <w:textAlignment w:val="baseline"/>
            </w:pPr>
            <w:r w:rsidRPr="009413F1">
              <w:t>0.24</w:t>
            </w:r>
            <w:r w:rsidR="00643ABF" w:rsidRPr="00A42CD2">
              <w:t xml:space="preserve"> </w:t>
            </w:r>
          </w:p>
        </w:tc>
        <w:tc>
          <w:tcPr>
            <w:tcW w:w="839" w:type="dxa"/>
            <w:tcBorders>
              <w:top w:val="nil"/>
              <w:lef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0.</w:t>
            </w:r>
            <w:r w:rsidR="00C655D2" w:rsidRPr="009413F1">
              <w:t>2</w:t>
            </w:r>
            <w:r w:rsidRPr="00A42CD2">
              <w:t xml:space="preserve">1 </w:t>
            </w:r>
          </w:p>
        </w:tc>
      </w:tr>
      <w:tr w:rsidR="00643ABF" w:rsidRPr="00E54417" w:rsidTr="00A42CD2">
        <w:trPr>
          <w:trHeight w:val="257"/>
          <w:jc w:val="center"/>
        </w:trPr>
        <w:tc>
          <w:tcPr>
            <w:tcW w:w="2003" w:type="dxa"/>
            <w:tcBorders>
              <w:top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9413F1">
              <w:rPr>
                <w:rFonts w:hint="eastAsia"/>
              </w:rPr>
              <w:t>較上年同月增減</w:t>
            </w:r>
            <w:r w:rsidRPr="009413F1">
              <w:t>%</w:t>
            </w:r>
          </w:p>
        </w:tc>
        <w:tc>
          <w:tcPr>
            <w:tcW w:w="1018" w:type="dxa"/>
            <w:tcBorders>
              <w:top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12.45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-0.66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2.73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2.57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17.72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(-2.</w:t>
            </w:r>
            <w:r w:rsidR="0018684F" w:rsidRPr="009413F1">
              <w:t>24</w:t>
            </w:r>
            <w:r w:rsidRPr="00A42CD2">
              <w:t xml:space="preserve"> ) </w:t>
            </w:r>
          </w:p>
        </w:tc>
        <w:tc>
          <w:tcPr>
            <w:tcW w:w="1019"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-6.54 </w:t>
            </w:r>
          </w:p>
        </w:tc>
        <w:tc>
          <w:tcPr>
            <w:tcW w:w="839"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5</w:t>
            </w:r>
            <w:r w:rsidR="006824B2" w:rsidRPr="009413F1">
              <w:t>.01</w:t>
            </w:r>
            <w:r w:rsidRPr="00A42CD2">
              <w:t xml:space="preserve"> </w:t>
            </w:r>
          </w:p>
        </w:tc>
        <w:tc>
          <w:tcPr>
            <w:tcW w:w="839" w:type="dxa"/>
            <w:tcBorders>
              <w:top w:val="nil"/>
              <w:left w:val="nil"/>
            </w:tcBorders>
            <w:shd w:val="clear" w:color="auto" w:fill="auto"/>
            <w:vAlign w:val="center"/>
          </w:tcPr>
          <w:p w:rsidR="00643ABF" w:rsidRPr="009413F1" w:rsidRDefault="00C655D2" w:rsidP="00A42CD2">
            <w:pPr>
              <w:pStyle w:val="afe"/>
              <w:widowControl w:val="0"/>
              <w:overflowPunct w:val="0"/>
              <w:adjustRightInd w:val="0"/>
              <w:snapToGrid w:val="0"/>
              <w:spacing w:before="100" w:beforeAutospacing="1" w:after="100" w:afterAutospacing="1"/>
              <w:textAlignment w:val="baseline"/>
            </w:pPr>
            <w:r w:rsidRPr="009413F1">
              <w:t>6.04</w:t>
            </w:r>
            <w:r w:rsidR="00643ABF" w:rsidRPr="00A42CD2">
              <w:t xml:space="preserve"> </w:t>
            </w:r>
          </w:p>
        </w:tc>
      </w:tr>
      <w:tr w:rsidR="00643ABF" w:rsidRPr="00E54417" w:rsidTr="00A42CD2">
        <w:trPr>
          <w:trHeight w:val="257"/>
          <w:jc w:val="center"/>
        </w:trPr>
        <w:tc>
          <w:tcPr>
            <w:tcW w:w="2003" w:type="dxa"/>
            <w:tcBorders>
              <w:top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9413F1">
              <w:rPr>
                <w:rFonts w:hint="eastAsia"/>
              </w:rPr>
              <w:t>累計增減</w:t>
            </w:r>
            <w:r w:rsidRPr="009413F1">
              <w:t>%</w:t>
            </w:r>
          </w:p>
        </w:tc>
        <w:tc>
          <w:tcPr>
            <w:tcW w:w="1018" w:type="dxa"/>
            <w:tcBorders>
              <w:top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5.57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-0.15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3.62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4.25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12.66 </w:t>
            </w:r>
          </w:p>
        </w:tc>
        <w:tc>
          <w:tcPr>
            <w:tcW w:w="1018"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(-1.</w:t>
            </w:r>
            <w:r w:rsidR="0018684F" w:rsidRPr="009413F1">
              <w:t>24</w:t>
            </w:r>
            <w:r w:rsidRPr="00A42CD2">
              <w:t xml:space="preserve"> ) </w:t>
            </w:r>
          </w:p>
        </w:tc>
        <w:tc>
          <w:tcPr>
            <w:tcW w:w="1019"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 xml:space="preserve">6.33 </w:t>
            </w:r>
          </w:p>
        </w:tc>
        <w:tc>
          <w:tcPr>
            <w:tcW w:w="839" w:type="dxa"/>
            <w:tcBorders>
              <w:top w:val="nil"/>
              <w:left w:val="nil"/>
              <w:righ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5.</w:t>
            </w:r>
            <w:r w:rsidR="006824B2" w:rsidRPr="009413F1">
              <w:t>26</w:t>
            </w:r>
            <w:r w:rsidRPr="00A42CD2">
              <w:t xml:space="preserve"> </w:t>
            </w:r>
          </w:p>
        </w:tc>
        <w:tc>
          <w:tcPr>
            <w:tcW w:w="839" w:type="dxa"/>
            <w:tcBorders>
              <w:top w:val="nil"/>
              <w:left w:val="nil"/>
            </w:tcBorders>
            <w:shd w:val="clear" w:color="auto" w:fill="auto"/>
            <w:vAlign w:val="center"/>
          </w:tcPr>
          <w:p w:rsidR="00643ABF" w:rsidRPr="009413F1" w:rsidRDefault="00643ABF" w:rsidP="00A42CD2">
            <w:pPr>
              <w:pStyle w:val="afe"/>
              <w:widowControl w:val="0"/>
              <w:overflowPunct w:val="0"/>
              <w:adjustRightInd w:val="0"/>
              <w:snapToGrid w:val="0"/>
              <w:spacing w:before="100" w:beforeAutospacing="1" w:after="100" w:afterAutospacing="1"/>
              <w:textAlignment w:val="baseline"/>
            </w:pPr>
            <w:r w:rsidRPr="00A42CD2">
              <w:t>4.0</w:t>
            </w:r>
            <w:r w:rsidR="00C655D2" w:rsidRPr="009413F1">
              <w:t>4</w:t>
            </w:r>
            <w:r w:rsidRPr="00A42CD2">
              <w:t xml:space="preserve"> </w:t>
            </w:r>
          </w:p>
        </w:tc>
      </w:tr>
    </w:tbl>
    <w:p w:rsidR="00EE0391" w:rsidRPr="00E54417" w:rsidRDefault="00EE0391" w:rsidP="00493A63">
      <w:pPr>
        <w:pStyle w:val="aff2"/>
        <w:overflowPunct w:val="0"/>
        <w:ind w:leftChars="-152" w:left="439" w:hangingChars="393" w:hanging="865"/>
        <w:rPr>
          <w:shd w:val="clear" w:color="auto" w:fill="FFFFFF"/>
        </w:rPr>
      </w:pPr>
    </w:p>
    <w:p w:rsidR="00493A63" w:rsidRPr="00E54417" w:rsidRDefault="00493A63" w:rsidP="00493A63">
      <w:pPr>
        <w:pStyle w:val="aff2"/>
        <w:overflowPunct w:val="0"/>
        <w:ind w:leftChars="-152" w:left="439" w:hangingChars="393" w:hanging="865"/>
        <w:rPr>
          <w:shd w:val="clear" w:color="auto" w:fill="FFFFFF"/>
        </w:rPr>
      </w:pPr>
      <w:r w:rsidRPr="00E54417">
        <w:rPr>
          <w:rFonts w:hint="eastAsia"/>
          <w:shd w:val="clear" w:color="auto" w:fill="FFFFFF"/>
        </w:rPr>
        <w:t>註</w:t>
      </w:r>
      <w:r w:rsidRPr="00E54417">
        <w:rPr>
          <w:shd w:val="clear" w:color="auto" w:fill="FFFFFF"/>
        </w:rPr>
        <w:t>:1.</w:t>
      </w:r>
      <w:r w:rsidRPr="00E54417">
        <w:rPr>
          <w:rFonts w:hint="eastAsia"/>
          <w:shd w:val="clear" w:color="auto" w:fill="FFFFFF"/>
        </w:rPr>
        <w:t>累計增減（</w:t>
      </w:r>
      <w:r w:rsidRPr="00E54417">
        <w:rPr>
          <w:shd w:val="clear" w:color="auto" w:fill="FFFFFF"/>
        </w:rPr>
        <w:t>%</w:t>
      </w:r>
      <w:r w:rsidRPr="00E54417">
        <w:rPr>
          <w:rFonts w:hint="eastAsia"/>
          <w:shd w:val="clear" w:color="auto" w:fill="FFFFFF"/>
        </w:rPr>
        <w:t>）為當年累計</w:t>
      </w:r>
      <w:r w:rsidRPr="00E54417">
        <w:rPr>
          <w:shd w:val="clear" w:color="auto" w:fill="FFFFFF"/>
        </w:rPr>
        <w:t>/</w:t>
      </w:r>
      <w:r w:rsidRPr="00E54417">
        <w:rPr>
          <w:rFonts w:hint="eastAsia"/>
          <w:shd w:val="clear" w:color="auto" w:fill="FFFFFF"/>
        </w:rPr>
        <w:t>平均數相較去年同期之變化百分比。</w:t>
      </w:r>
    </w:p>
    <w:p w:rsidR="00493A63" w:rsidRPr="00E54417" w:rsidRDefault="00493A63" w:rsidP="00493A63">
      <w:pPr>
        <w:pStyle w:val="aff2"/>
        <w:overflowPunct w:val="0"/>
        <w:ind w:leftChars="-40" w:left="110" w:rightChars="-202" w:right="-566" w:hangingChars="101" w:hanging="222"/>
        <w:rPr>
          <w:shd w:val="clear" w:color="auto" w:fill="FFFFFF"/>
        </w:rPr>
      </w:pPr>
      <w:r w:rsidRPr="00E54417">
        <w:rPr>
          <w:shd w:val="clear" w:color="auto" w:fill="FFFFFF"/>
        </w:rPr>
        <w:t>2.</w:t>
      </w:r>
      <w:r w:rsidRPr="00E54417">
        <w:rPr>
          <w:rFonts w:hint="eastAsia"/>
          <w:shd w:val="clear" w:color="auto" w:fill="FFFFFF"/>
        </w:rPr>
        <w:t>指數類的年資料除外銷訂單量指數、躉售物價指數為當年各月指數之平均外，其餘為期底資料。</w:t>
      </w:r>
    </w:p>
    <w:p w:rsidR="00493A63" w:rsidRPr="00E54417" w:rsidRDefault="00493A63" w:rsidP="00493A63">
      <w:pPr>
        <w:pStyle w:val="aff2"/>
        <w:overflowPunct w:val="0"/>
        <w:ind w:leftChars="-40" w:left="110" w:hangingChars="101" w:hanging="222"/>
        <w:rPr>
          <w:shd w:val="clear" w:color="auto" w:fill="FFFFFF"/>
        </w:rPr>
      </w:pPr>
      <w:r w:rsidRPr="00E54417">
        <w:rPr>
          <w:shd w:val="clear" w:color="auto" w:fill="FFFFFF"/>
        </w:rPr>
        <w:t>3.WPI</w:t>
      </w:r>
      <w:r w:rsidRPr="00E54417">
        <w:rPr>
          <w:rFonts w:hint="eastAsia"/>
          <w:shd w:val="clear" w:color="auto" w:fill="FFFFFF"/>
        </w:rPr>
        <w:t>之基期為</w:t>
      </w:r>
      <w:r w:rsidRPr="00E54417">
        <w:rPr>
          <w:shd w:val="clear" w:color="auto" w:fill="FFFFFF"/>
        </w:rPr>
        <w:t>105</w:t>
      </w:r>
      <w:r w:rsidRPr="00E54417">
        <w:rPr>
          <w:rFonts w:hint="eastAsia"/>
          <w:shd w:val="clear" w:color="auto" w:fill="FFFFFF"/>
        </w:rPr>
        <w:t>年；即民國</w:t>
      </w:r>
      <w:r w:rsidRPr="00E54417">
        <w:rPr>
          <w:shd w:val="clear" w:color="auto" w:fill="FFFFFF"/>
        </w:rPr>
        <w:t>105</w:t>
      </w:r>
      <w:r w:rsidRPr="00E54417">
        <w:rPr>
          <w:rFonts w:hint="eastAsia"/>
          <w:shd w:val="clear" w:color="auto" w:fill="FFFFFF"/>
        </w:rPr>
        <w:t>年</w:t>
      </w:r>
      <w:r w:rsidRPr="00E54417">
        <w:rPr>
          <w:shd w:val="clear" w:color="auto" w:fill="FFFFFF"/>
        </w:rPr>
        <w:t>=100</w:t>
      </w:r>
      <w:r w:rsidRPr="00E54417">
        <w:rPr>
          <w:rFonts w:hint="eastAsia"/>
          <w:shd w:val="clear" w:color="auto" w:fill="FFFFFF"/>
        </w:rPr>
        <w:t>。</w:t>
      </w:r>
    </w:p>
    <w:p w:rsidR="00493A63" w:rsidRPr="00E54417" w:rsidRDefault="00493A63" w:rsidP="00176741">
      <w:pPr>
        <w:pStyle w:val="aff2"/>
        <w:overflowPunct w:val="0"/>
        <w:ind w:leftChars="-40" w:left="110" w:rightChars="-202" w:right="-566" w:hangingChars="101" w:hanging="222"/>
        <w:rPr>
          <w:shd w:val="clear" w:color="auto" w:fill="FFFFFF"/>
        </w:rPr>
      </w:pPr>
      <w:r w:rsidRPr="00E54417">
        <w:rPr>
          <w:shd w:val="clear" w:color="auto" w:fill="FFFFFF"/>
        </w:rPr>
        <w:t>4.</w:t>
      </w:r>
      <w:r w:rsidR="0080301F" w:rsidRPr="00E54417">
        <w:rPr>
          <w:rFonts w:hint="eastAsia"/>
          <w:shd w:val="clear" w:color="auto" w:fill="FFFFFF"/>
        </w:rPr>
        <w:t>自</w:t>
      </w:r>
      <w:r w:rsidR="0080301F" w:rsidRPr="00E54417">
        <w:rPr>
          <w:shd w:val="clear" w:color="auto" w:fill="FFFFFF"/>
        </w:rPr>
        <w:t>2018</w:t>
      </w:r>
      <w:r w:rsidR="0080301F" w:rsidRPr="00E54417">
        <w:rPr>
          <w:rFonts w:hint="eastAsia"/>
          <w:shd w:val="clear" w:color="auto" w:fill="FFFFFF"/>
        </w:rPr>
        <w:t>年</w:t>
      </w:r>
      <w:r w:rsidR="0080301F" w:rsidRPr="00E54417">
        <w:rPr>
          <w:shd w:val="clear" w:color="auto" w:fill="FFFFFF"/>
        </w:rPr>
        <w:t>7</w:t>
      </w:r>
      <w:r w:rsidR="0080301F" w:rsidRPr="00E54417">
        <w:rPr>
          <w:rFonts w:hint="eastAsia"/>
          <w:shd w:val="clear" w:color="auto" w:fill="FFFFFF"/>
        </w:rPr>
        <w:t>月起，以「外銷訂單動向指數</w:t>
      </w:r>
      <w:r w:rsidR="00382B4C" w:rsidRPr="00E54417">
        <w:rPr>
          <w:rFonts w:hint="eastAsia"/>
          <w:shd w:val="clear" w:color="auto" w:fill="FFFFFF"/>
        </w:rPr>
        <w:t>（</w:t>
      </w:r>
      <w:r w:rsidR="0080301F" w:rsidRPr="00E54417">
        <w:rPr>
          <w:rFonts w:hint="eastAsia"/>
          <w:shd w:val="clear" w:color="auto" w:fill="FFFFFF"/>
        </w:rPr>
        <w:t>以家數計</w:t>
      </w:r>
      <w:r w:rsidR="00382B4C" w:rsidRPr="00E54417">
        <w:rPr>
          <w:rFonts w:hint="eastAsia"/>
          <w:shd w:val="clear" w:color="auto" w:fill="FFFFFF"/>
        </w:rPr>
        <w:t>）</w:t>
      </w:r>
      <w:r w:rsidR="0080301F" w:rsidRPr="00E54417">
        <w:rPr>
          <w:rFonts w:hint="eastAsia"/>
          <w:shd w:val="clear" w:color="auto" w:fill="FFFFFF"/>
        </w:rPr>
        <w:t>」替換「外銷訂單指數」</w:t>
      </w:r>
      <w:r w:rsidR="00367BE1" w:rsidRPr="00E54417">
        <w:rPr>
          <w:rFonts w:hint="eastAsia"/>
          <w:shd w:val="clear" w:color="auto" w:fill="FFFFFF"/>
        </w:rPr>
        <w:t>，並</w:t>
      </w:r>
      <w:r w:rsidR="00367BE1" w:rsidRPr="00E54417">
        <w:rPr>
          <w:rFonts w:hint="eastAsia"/>
        </w:rPr>
        <w:t>適逢新舊版景氣系統銜接</w:t>
      </w:r>
      <w:r w:rsidRPr="00E54417">
        <w:rPr>
          <w:rFonts w:hint="eastAsia"/>
          <w:shd w:val="clear" w:color="auto" w:fill="FFFFFF"/>
        </w:rPr>
        <w:t>。</w:t>
      </w:r>
    </w:p>
    <w:p w:rsidR="00493A63" w:rsidRPr="0018684F" w:rsidRDefault="00493A63" w:rsidP="00493A63">
      <w:pPr>
        <w:pStyle w:val="aff2"/>
        <w:overflowPunct w:val="0"/>
        <w:ind w:leftChars="-40" w:left="110" w:hangingChars="101" w:hanging="222"/>
        <w:rPr>
          <w:shd w:val="clear" w:color="auto" w:fill="FFFFFF"/>
        </w:rPr>
      </w:pPr>
      <w:r w:rsidRPr="00E54417">
        <w:rPr>
          <w:shd w:val="clear" w:color="auto" w:fill="FFFFFF"/>
        </w:rPr>
        <w:t>5.</w:t>
      </w:r>
      <w:r w:rsidRPr="00E54417">
        <w:rPr>
          <w:rFonts w:hint="eastAsia"/>
          <w:shd w:val="clear" w:color="auto" w:fill="FFFFFF"/>
        </w:rPr>
        <w:t>表列之各項指標，可能因發布單位更正相關數據</w:t>
      </w:r>
      <w:r w:rsidRPr="0018684F">
        <w:rPr>
          <w:rFonts w:hint="eastAsia"/>
          <w:shd w:val="clear" w:color="auto" w:fill="FFFFFF"/>
        </w:rPr>
        <w:t>，最近</w:t>
      </w:r>
      <w:r w:rsidRPr="0018684F">
        <w:rPr>
          <w:shd w:val="clear" w:color="auto" w:fill="FFFFFF"/>
        </w:rPr>
        <w:t>3</w:t>
      </w:r>
      <w:r w:rsidRPr="0018684F">
        <w:rPr>
          <w:rFonts w:hint="eastAsia"/>
          <w:shd w:val="clear" w:color="auto" w:fill="FFFFFF"/>
        </w:rPr>
        <w:t>個月資料均可能修正。</w:t>
      </w:r>
    </w:p>
    <w:p w:rsidR="00493A63" w:rsidRPr="00E54417" w:rsidRDefault="00493A63" w:rsidP="00493A63">
      <w:pPr>
        <w:pStyle w:val="ae"/>
        <w:overflowPunct w:val="0"/>
        <w:spacing w:afterLines="0" w:after="0"/>
        <w:ind w:leftChars="-152" w:left="1099" w:hangingChars="693" w:hanging="1525"/>
        <w:rPr>
          <w:shd w:val="clear" w:color="auto" w:fill="FFFFFF"/>
        </w:rPr>
      </w:pPr>
      <w:r w:rsidRPr="00E54417">
        <w:rPr>
          <w:rFonts w:hint="eastAsia"/>
          <w:shd w:val="clear" w:color="auto" w:fill="FFFFFF"/>
        </w:rPr>
        <w:t>資料來源：</w:t>
      </w:r>
      <w:r w:rsidRPr="00E54417">
        <w:rPr>
          <w:shd w:val="clear" w:color="auto" w:fill="FFFFFF"/>
        </w:rPr>
        <w:t>1.OECD.Stat</w:t>
      </w:r>
      <w:r w:rsidRPr="00E54417">
        <w:rPr>
          <w:rFonts w:hint="eastAsia"/>
          <w:shd w:val="clear" w:color="auto" w:fill="FFFFFF"/>
        </w:rPr>
        <w:t>。</w:t>
      </w:r>
      <w:hyperlink r:id="rId49" w:history="1">
        <w:r w:rsidRPr="00E54417">
          <w:rPr>
            <w:rStyle w:val="afd"/>
            <w:color w:val="auto"/>
            <w:shd w:val="clear" w:color="auto" w:fill="FFFFFF"/>
          </w:rPr>
          <w:t>http://stats.oecd.org/index.aspx?DatasetCode=MEI_CLI</w:t>
        </w:r>
      </w:hyperlink>
      <w:r w:rsidRPr="00E54417">
        <w:rPr>
          <w:shd w:val="clear" w:color="auto" w:fill="FFFFFF"/>
        </w:rPr>
        <w:t>.</w:t>
      </w:r>
    </w:p>
    <w:p w:rsidR="00493A63" w:rsidRPr="00E54417" w:rsidRDefault="00493A63" w:rsidP="00493A63">
      <w:pPr>
        <w:pStyle w:val="ae"/>
        <w:overflowPunct w:val="0"/>
        <w:spacing w:afterLines="0" w:after="0"/>
        <w:ind w:leftChars="260" w:left="1098" w:hangingChars="168" w:hanging="370"/>
      </w:pPr>
      <w:r w:rsidRPr="00E54417">
        <w:t>2.</w:t>
      </w:r>
      <w:r w:rsidRPr="00E54417">
        <w:rPr>
          <w:rFonts w:hint="eastAsia"/>
        </w:rPr>
        <w:t>中華民國統計資訊網，總體統計資料庫。</w:t>
      </w:r>
    </w:p>
    <w:p w:rsidR="00493A63" w:rsidRPr="00E54417" w:rsidRDefault="00493A63" w:rsidP="00493A63">
      <w:pPr>
        <w:pStyle w:val="ae"/>
        <w:overflowPunct w:val="0"/>
        <w:spacing w:afterLines="0" w:after="0"/>
        <w:ind w:leftChars="260" w:left="1098" w:hangingChars="168" w:hanging="370"/>
      </w:pPr>
      <w:r w:rsidRPr="00E54417">
        <w:t>3.</w:t>
      </w:r>
      <w:r w:rsidRPr="00E54417">
        <w:rPr>
          <w:rFonts w:hint="eastAsia"/>
        </w:rPr>
        <w:t>財政部，海關進出口貿易初步統計，民國</w:t>
      </w:r>
      <w:r w:rsidRPr="00E54417">
        <w:t>107</w:t>
      </w:r>
      <w:r w:rsidRPr="00E54417">
        <w:rPr>
          <w:rFonts w:hint="eastAsia"/>
        </w:rPr>
        <w:t>年</w:t>
      </w:r>
      <w:r w:rsidR="000841C4" w:rsidRPr="00E54417">
        <w:t>10</w:t>
      </w:r>
      <w:r w:rsidRPr="00E54417">
        <w:rPr>
          <w:rFonts w:hint="eastAsia"/>
        </w:rPr>
        <w:t>月。</w:t>
      </w:r>
    </w:p>
    <w:p w:rsidR="00493A63" w:rsidRPr="00E54417" w:rsidRDefault="00493A63" w:rsidP="00493A63">
      <w:pPr>
        <w:pStyle w:val="ae"/>
        <w:overflowPunct w:val="0"/>
        <w:spacing w:afterLines="0" w:after="0"/>
        <w:ind w:leftChars="260" w:left="1098" w:hangingChars="168" w:hanging="370"/>
      </w:pPr>
      <w:r w:rsidRPr="00E54417">
        <w:t>4.</w:t>
      </w:r>
      <w:r w:rsidRPr="00E54417">
        <w:rPr>
          <w:rFonts w:hint="eastAsia"/>
        </w:rPr>
        <w:t>國家發展委員會，景氣指標查詢系統。</w:t>
      </w:r>
    </w:p>
    <w:p w:rsidR="00B57C00" w:rsidRDefault="00493A63" w:rsidP="00382B4C">
      <w:pPr>
        <w:pStyle w:val="ae"/>
        <w:overflowPunct w:val="0"/>
        <w:spacing w:afterLines="0" w:after="0"/>
        <w:ind w:leftChars="260" w:left="1098" w:hangingChars="168" w:hanging="370"/>
      </w:pPr>
      <w:r w:rsidRPr="00E54417">
        <w:t>5.</w:t>
      </w:r>
      <w:r w:rsidRPr="00E54417">
        <w:rPr>
          <w:rFonts w:hint="eastAsia"/>
        </w:rPr>
        <w:t>行政院主計總處，物價統計月報，民國</w:t>
      </w:r>
      <w:r w:rsidRPr="00E54417">
        <w:t>107</w:t>
      </w:r>
      <w:r w:rsidRPr="00E54417">
        <w:rPr>
          <w:rFonts w:hint="eastAsia"/>
        </w:rPr>
        <w:t>年</w:t>
      </w:r>
      <w:r w:rsidR="0018684F">
        <w:t>10</w:t>
      </w:r>
      <w:r w:rsidRPr="00E54417">
        <w:rPr>
          <w:rFonts w:hint="eastAsia"/>
        </w:rPr>
        <w:t>月。</w:t>
      </w:r>
    </w:p>
    <w:p w:rsidR="00382B4C" w:rsidRPr="00E54417" w:rsidRDefault="00B57C00" w:rsidP="00382B4C">
      <w:pPr>
        <w:pStyle w:val="ae"/>
        <w:overflowPunct w:val="0"/>
        <w:spacing w:afterLines="0" w:after="0"/>
        <w:ind w:leftChars="260" w:left="1098" w:hangingChars="168" w:hanging="370"/>
        <w:rPr>
          <w:b/>
          <w:sz w:val="32"/>
          <w:szCs w:val="40"/>
        </w:rPr>
      </w:pPr>
      <w:r>
        <w:rPr>
          <w:rFonts w:hint="eastAsia"/>
        </w:rPr>
        <w:t>6.</w:t>
      </w:r>
      <w:r>
        <w:rPr>
          <w:rFonts w:hint="eastAsia"/>
        </w:rPr>
        <w:t>本表括號</w:t>
      </w:r>
      <w:r>
        <w:rPr>
          <w:rFonts w:hint="eastAsia"/>
        </w:rPr>
        <w:t>( )</w:t>
      </w:r>
      <w:r>
        <w:rPr>
          <w:rFonts w:hint="eastAsia"/>
        </w:rPr>
        <w:t>內數字係增減百分點。</w:t>
      </w:r>
      <w:r w:rsidR="00382B4C" w:rsidRPr="00E54417">
        <w:rPr>
          <w:b/>
        </w:rPr>
        <w:br w:type="page"/>
      </w:r>
    </w:p>
    <w:p w:rsidR="00A70EF6" w:rsidRPr="00E54417" w:rsidRDefault="00A70EF6" w:rsidP="002273F0">
      <w:pPr>
        <w:pStyle w:val="a7"/>
        <w:overflowPunct w:val="0"/>
        <w:spacing w:beforeLines="0" w:before="0" w:afterLines="0" w:after="0" w:line="360" w:lineRule="exact"/>
        <w:ind w:left="643" w:hanging="643"/>
        <w:rPr>
          <w:b/>
        </w:rPr>
        <w:sectPr w:rsidR="00A70EF6" w:rsidRPr="00E54417" w:rsidSect="00493A63">
          <w:pgSz w:w="11907" w:h="16840" w:code="9"/>
          <w:pgMar w:top="517" w:right="1701" w:bottom="1418" w:left="1701" w:header="571" w:footer="851" w:gutter="0"/>
          <w:cols w:space="425"/>
          <w:docGrid w:type="lines" w:linePitch="381"/>
        </w:sectPr>
      </w:pPr>
    </w:p>
    <w:p w:rsidR="00396666" w:rsidRPr="00E54417" w:rsidRDefault="00396666" w:rsidP="00493A63">
      <w:pPr>
        <w:pStyle w:val="af9"/>
      </w:pPr>
      <w:r w:rsidRPr="00E54417">
        <w:rPr>
          <w:rFonts w:hint="eastAsia"/>
        </w:rPr>
        <w:lastRenderedPageBreak/>
        <w:t>附表</w:t>
      </w:r>
      <w:r w:rsidRPr="00E54417">
        <w:t>2</w:t>
      </w:r>
      <w:r w:rsidRPr="00E54417">
        <w:rPr>
          <w:rFonts w:hint="eastAsia"/>
        </w:rPr>
        <w:t xml:space="preserve">　海關商品出口主要貨品</w:t>
      </w:r>
    </w:p>
    <w:p w:rsidR="00396666" w:rsidRPr="00E54417" w:rsidRDefault="00396666" w:rsidP="00382B4C">
      <w:pPr>
        <w:pStyle w:val="af0"/>
        <w:overflowPunct w:val="0"/>
        <w:ind w:leftChars="300" w:left="840" w:rightChars="-405" w:right="-1134"/>
      </w:pPr>
      <w:r w:rsidRPr="00E54417">
        <w:rPr>
          <w:rFonts w:hint="eastAsia"/>
        </w:rPr>
        <w:t>單位：百萬美元；</w:t>
      </w:r>
      <w:r w:rsidRPr="00E54417">
        <w:t>%</w:t>
      </w:r>
    </w:p>
    <w:tbl>
      <w:tblPr>
        <w:tblW w:w="10740" w:type="dxa"/>
        <w:jc w:val="center"/>
        <w:tblCellMar>
          <w:left w:w="28" w:type="dxa"/>
          <w:right w:w="28" w:type="dxa"/>
        </w:tblCellMar>
        <w:tblLook w:val="04A0" w:firstRow="1" w:lastRow="0" w:firstColumn="1" w:lastColumn="0" w:noHBand="0" w:noVBand="1"/>
      </w:tblPr>
      <w:tblGrid>
        <w:gridCol w:w="3059"/>
        <w:gridCol w:w="1008"/>
        <w:gridCol w:w="1000"/>
        <w:gridCol w:w="833"/>
        <w:gridCol w:w="1000"/>
        <w:gridCol w:w="1084"/>
        <w:gridCol w:w="916"/>
        <w:gridCol w:w="924"/>
        <w:gridCol w:w="916"/>
      </w:tblGrid>
      <w:tr w:rsidR="00E24113" w:rsidRPr="00E54417" w:rsidTr="006E6C98">
        <w:trPr>
          <w:trHeight w:val="336"/>
          <w:jc w:val="center"/>
        </w:trPr>
        <w:tc>
          <w:tcPr>
            <w:tcW w:w="30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年</w:t>
            </w:r>
            <w:r w:rsidRPr="00E54417">
              <w:rPr>
                <w:color w:val="000000"/>
                <w:kern w:val="0"/>
                <w:sz w:val="22"/>
                <w:szCs w:val="22"/>
              </w:rPr>
              <w:t>(</w:t>
            </w:r>
            <w:r w:rsidRPr="00E54417">
              <w:rPr>
                <w:rFonts w:ascii="標楷體" w:hAnsi="標楷體" w:cs="新細明體" w:hint="eastAsia"/>
                <w:color w:val="000000"/>
                <w:kern w:val="0"/>
                <w:sz w:val="22"/>
                <w:szCs w:val="22"/>
              </w:rPr>
              <w:t>月</w:t>
            </w:r>
            <w:r w:rsidRPr="00E54417">
              <w:rPr>
                <w:color w:val="000000"/>
                <w:kern w:val="0"/>
                <w:sz w:val="22"/>
                <w:szCs w:val="22"/>
              </w:rPr>
              <w:t>)</w:t>
            </w:r>
            <w:r w:rsidRPr="00E54417">
              <w:rPr>
                <w:rFonts w:ascii="標楷體" w:hAnsi="標楷體" w:cs="新細明體" w:hint="eastAsia"/>
                <w:color w:val="000000"/>
                <w:kern w:val="0"/>
                <w:sz w:val="22"/>
                <w:szCs w:val="22"/>
              </w:rPr>
              <w:t>別</w:t>
            </w:r>
          </w:p>
        </w:tc>
        <w:tc>
          <w:tcPr>
            <w:tcW w:w="3841"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24113" w:rsidRPr="00CB513B" w:rsidRDefault="00E24113" w:rsidP="00E24113">
            <w:pPr>
              <w:widowControl/>
              <w:adjustRightInd/>
              <w:snapToGrid/>
              <w:spacing w:after="0" w:line="240" w:lineRule="auto"/>
              <w:jc w:val="center"/>
              <w:textAlignment w:val="auto"/>
              <w:rPr>
                <w:rFonts w:ascii="標楷體" w:hAnsi="標楷體"/>
                <w:b/>
                <w:bCs/>
                <w:color w:val="000000"/>
                <w:kern w:val="0"/>
                <w:sz w:val="22"/>
                <w:szCs w:val="22"/>
              </w:rPr>
            </w:pPr>
            <w:r w:rsidRPr="00CB513B">
              <w:rPr>
                <w:rFonts w:ascii="標楷體" w:hAnsi="標楷體"/>
                <w:b/>
                <w:bCs/>
                <w:color w:val="000000"/>
                <w:kern w:val="0"/>
                <w:sz w:val="22"/>
                <w:szCs w:val="22"/>
              </w:rPr>
              <w:t>10</w:t>
            </w:r>
            <w:r w:rsidRPr="00CB513B">
              <w:rPr>
                <w:rFonts w:ascii="標楷體" w:hAnsi="標楷體" w:hint="eastAsia"/>
                <w:b/>
                <w:bCs/>
                <w:color w:val="000000"/>
                <w:kern w:val="0"/>
                <w:sz w:val="22"/>
                <w:szCs w:val="22"/>
              </w:rPr>
              <w:t>月</w:t>
            </w:r>
          </w:p>
        </w:tc>
        <w:tc>
          <w:tcPr>
            <w:tcW w:w="384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E24113" w:rsidRPr="00CB513B" w:rsidRDefault="00E24113" w:rsidP="00E24113">
            <w:pPr>
              <w:widowControl/>
              <w:adjustRightInd/>
              <w:snapToGrid/>
              <w:spacing w:after="0" w:line="240" w:lineRule="auto"/>
              <w:jc w:val="center"/>
              <w:textAlignment w:val="auto"/>
              <w:rPr>
                <w:rFonts w:ascii="標楷體" w:hAnsi="標楷體"/>
                <w:b/>
                <w:bCs/>
                <w:color w:val="000000"/>
                <w:kern w:val="0"/>
                <w:sz w:val="22"/>
                <w:szCs w:val="22"/>
              </w:rPr>
            </w:pPr>
            <w:r w:rsidRPr="00CB513B">
              <w:rPr>
                <w:rFonts w:ascii="標楷體" w:hAnsi="標楷體"/>
                <w:b/>
                <w:bCs/>
                <w:color w:val="000000"/>
                <w:kern w:val="0"/>
                <w:sz w:val="22"/>
                <w:szCs w:val="22"/>
              </w:rPr>
              <w:t>107</w:t>
            </w:r>
            <w:r w:rsidRPr="00CB513B">
              <w:rPr>
                <w:rFonts w:ascii="標楷體" w:hAnsi="標楷體" w:hint="eastAsia"/>
                <w:b/>
                <w:bCs/>
                <w:color w:val="000000"/>
                <w:kern w:val="0"/>
                <w:sz w:val="22"/>
                <w:szCs w:val="22"/>
              </w:rPr>
              <w:t>年</w:t>
            </w:r>
            <w:r w:rsidRPr="00CB513B">
              <w:rPr>
                <w:rFonts w:ascii="標楷體" w:hAnsi="標楷體"/>
                <w:b/>
                <w:bCs/>
                <w:color w:val="000000"/>
                <w:kern w:val="0"/>
                <w:sz w:val="22"/>
                <w:szCs w:val="22"/>
              </w:rPr>
              <w:t>1-10</w:t>
            </w:r>
            <w:r w:rsidRPr="00CB513B">
              <w:rPr>
                <w:rFonts w:ascii="標楷體" w:hAnsi="標楷體" w:hint="eastAsia"/>
                <w:b/>
                <w:bCs/>
                <w:color w:val="000000"/>
                <w:kern w:val="0"/>
                <w:sz w:val="22"/>
                <w:szCs w:val="22"/>
              </w:rPr>
              <w:t>月累計</w:t>
            </w:r>
          </w:p>
        </w:tc>
      </w:tr>
      <w:tr w:rsidR="00E24113" w:rsidRPr="00E54417" w:rsidTr="006E6C98">
        <w:trPr>
          <w:trHeight w:val="336"/>
          <w:jc w:val="center"/>
        </w:trPr>
        <w:tc>
          <w:tcPr>
            <w:tcW w:w="3059" w:type="dxa"/>
            <w:vMerge/>
            <w:tcBorders>
              <w:top w:val="single" w:sz="8" w:space="0" w:color="auto"/>
              <w:left w:val="single" w:sz="8" w:space="0" w:color="auto"/>
              <w:bottom w:val="single" w:sz="8" w:space="0" w:color="000000"/>
              <w:right w:val="single" w:sz="8" w:space="0" w:color="auto"/>
            </w:tcBorders>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2"/>
                <w:szCs w:val="22"/>
              </w:rPr>
            </w:pPr>
          </w:p>
        </w:tc>
        <w:tc>
          <w:tcPr>
            <w:tcW w:w="10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24113" w:rsidRPr="00A540F9"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A540F9">
              <w:rPr>
                <w:rFonts w:ascii="標楷體" w:hAnsi="標楷體" w:cs="新細明體" w:hint="eastAsia"/>
                <w:color w:val="000000"/>
                <w:kern w:val="0"/>
                <w:sz w:val="20"/>
                <w:szCs w:val="20"/>
              </w:rPr>
              <w:t>金額</w:t>
            </w:r>
          </w:p>
        </w:tc>
        <w:tc>
          <w:tcPr>
            <w:tcW w:w="10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24113" w:rsidRPr="00A540F9"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A540F9">
              <w:rPr>
                <w:rFonts w:ascii="標楷體" w:hAnsi="標楷體" w:cs="新細明體" w:hint="eastAsia"/>
                <w:color w:val="000000"/>
                <w:kern w:val="0"/>
                <w:sz w:val="20"/>
                <w:szCs w:val="20"/>
              </w:rPr>
              <w:t>結構比</w:t>
            </w:r>
          </w:p>
        </w:tc>
        <w:tc>
          <w:tcPr>
            <w:tcW w:w="183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24113" w:rsidRPr="00A540F9"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A540F9">
              <w:rPr>
                <w:rFonts w:ascii="標楷體" w:hAnsi="標楷體" w:cs="新細明體" w:hint="eastAsia"/>
                <w:color w:val="000000"/>
                <w:kern w:val="0"/>
                <w:sz w:val="20"/>
                <w:szCs w:val="20"/>
              </w:rPr>
              <w:t>較上年同月增減</w:t>
            </w:r>
          </w:p>
        </w:tc>
        <w:tc>
          <w:tcPr>
            <w:tcW w:w="1084" w:type="dxa"/>
            <w:vMerge w:val="restart"/>
            <w:tcBorders>
              <w:top w:val="nil"/>
              <w:left w:val="nil"/>
              <w:bottom w:val="single" w:sz="8" w:space="0" w:color="000000"/>
              <w:right w:val="single" w:sz="8" w:space="0" w:color="auto"/>
            </w:tcBorders>
            <w:shd w:val="clear" w:color="auto" w:fill="auto"/>
            <w:noWrap/>
            <w:vAlign w:val="center"/>
            <w:hideMark/>
          </w:tcPr>
          <w:p w:rsidR="00E24113" w:rsidRPr="00A540F9"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A540F9">
              <w:rPr>
                <w:rFonts w:ascii="標楷體" w:hAnsi="標楷體" w:cs="新細明體" w:hint="eastAsia"/>
                <w:color w:val="000000"/>
                <w:kern w:val="0"/>
                <w:sz w:val="20"/>
                <w:szCs w:val="20"/>
              </w:rPr>
              <w:t>金額</w:t>
            </w:r>
          </w:p>
        </w:tc>
        <w:tc>
          <w:tcPr>
            <w:tcW w:w="9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24113" w:rsidRPr="00A540F9"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A540F9">
              <w:rPr>
                <w:rFonts w:ascii="標楷體" w:hAnsi="標楷體" w:cs="新細明體" w:hint="eastAsia"/>
                <w:color w:val="000000"/>
                <w:kern w:val="0"/>
                <w:sz w:val="20"/>
                <w:szCs w:val="20"/>
              </w:rPr>
              <w:t>結構比</w:t>
            </w:r>
          </w:p>
        </w:tc>
        <w:tc>
          <w:tcPr>
            <w:tcW w:w="184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24113" w:rsidRPr="00A540F9"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A540F9">
              <w:rPr>
                <w:rFonts w:ascii="標楷體" w:hAnsi="標楷體" w:cs="新細明體" w:hint="eastAsia"/>
                <w:color w:val="000000"/>
                <w:kern w:val="0"/>
                <w:sz w:val="20"/>
                <w:szCs w:val="20"/>
              </w:rPr>
              <w:t>較上年同期增減</w:t>
            </w:r>
          </w:p>
        </w:tc>
      </w:tr>
      <w:tr w:rsidR="00E24113" w:rsidRPr="00E54417" w:rsidTr="006E6C98">
        <w:trPr>
          <w:trHeight w:val="336"/>
          <w:jc w:val="center"/>
        </w:trPr>
        <w:tc>
          <w:tcPr>
            <w:tcW w:w="3059" w:type="dxa"/>
            <w:vMerge/>
            <w:tcBorders>
              <w:top w:val="single" w:sz="8" w:space="0" w:color="auto"/>
              <w:left w:val="single" w:sz="8" w:space="0" w:color="auto"/>
              <w:bottom w:val="single" w:sz="8" w:space="0" w:color="000000"/>
              <w:right w:val="single" w:sz="8" w:space="0" w:color="auto"/>
            </w:tcBorders>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2"/>
                <w:szCs w:val="22"/>
              </w:rPr>
            </w:pPr>
          </w:p>
        </w:tc>
        <w:tc>
          <w:tcPr>
            <w:tcW w:w="1008" w:type="dxa"/>
            <w:vMerge/>
            <w:tcBorders>
              <w:top w:val="nil"/>
              <w:left w:val="single" w:sz="8" w:space="0" w:color="auto"/>
              <w:bottom w:val="single" w:sz="8" w:space="0" w:color="000000"/>
              <w:right w:val="single" w:sz="8" w:space="0" w:color="auto"/>
            </w:tcBorders>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0"/>
                <w:szCs w:val="20"/>
              </w:rPr>
            </w:pPr>
          </w:p>
        </w:tc>
        <w:tc>
          <w:tcPr>
            <w:tcW w:w="1000" w:type="dxa"/>
            <w:vMerge/>
            <w:tcBorders>
              <w:top w:val="nil"/>
              <w:left w:val="single" w:sz="8" w:space="0" w:color="auto"/>
              <w:bottom w:val="single" w:sz="8" w:space="0" w:color="000000"/>
              <w:right w:val="single" w:sz="8" w:space="0" w:color="auto"/>
            </w:tcBorders>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0"/>
                <w:szCs w:val="20"/>
              </w:rPr>
            </w:pPr>
          </w:p>
        </w:tc>
        <w:tc>
          <w:tcPr>
            <w:tcW w:w="833" w:type="dxa"/>
            <w:tcBorders>
              <w:top w:val="nil"/>
              <w:left w:val="nil"/>
              <w:bottom w:val="single" w:sz="8" w:space="0" w:color="auto"/>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E54417">
              <w:rPr>
                <w:rFonts w:ascii="標楷體" w:hAnsi="標楷體" w:cs="新細明體" w:hint="eastAsia"/>
                <w:color w:val="000000"/>
                <w:kern w:val="0"/>
                <w:sz w:val="20"/>
                <w:szCs w:val="20"/>
              </w:rPr>
              <w:t>差異</w:t>
            </w:r>
          </w:p>
        </w:tc>
        <w:tc>
          <w:tcPr>
            <w:tcW w:w="1000" w:type="dxa"/>
            <w:tcBorders>
              <w:top w:val="nil"/>
              <w:left w:val="nil"/>
              <w:bottom w:val="single" w:sz="8" w:space="0" w:color="auto"/>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E54417">
              <w:rPr>
                <w:rFonts w:ascii="標楷體" w:hAnsi="標楷體" w:cs="新細明體" w:hint="eastAsia"/>
                <w:color w:val="000000"/>
                <w:kern w:val="0"/>
                <w:sz w:val="20"/>
                <w:szCs w:val="20"/>
              </w:rPr>
              <w:t>成長率</w:t>
            </w:r>
          </w:p>
        </w:tc>
        <w:tc>
          <w:tcPr>
            <w:tcW w:w="1084" w:type="dxa"/>
            <w:vMerge/>
            <w:tcBorders>
              <w:top w:val="nil"/>
              <w:left w:val="nil"/>
              <w:bottom w:val="single" w:sz="8" w:space="0" w:color="000000"/>
              <w:right w:val="single" w:sz="8" w:space="0" w:color="auto"/>
            </w:tcBorders>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0"/>
                <w:szCs w:val="20"/>
              </w:rPr>
            </w:pPr>
          </w:p>
        </w:tc>
        <w:tc>
          <w:tcPr>
            <w:tcW w:w="916" w:type="dxa"/>
            <w:vMerge/>
            <w:tcBorders>
              <w:top w:val="nil"/>
              <w:left w:val="single" w:sz="8" w:space="0" w:color="auto"/>
              <w:bottom w:val="single" w:sz="8" w:space="0" w:color="000000"/>
              <w:right w:val="single" w:sz="8" w:space="0" w:color="auto"/>
            </w:tcBorders>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0"/>
                <w:szCs w:val="20"/>
              </w:rPr>
            </w:pPr>
          </w:p>
        </w:tc>
        <w:tc>
          <w:tcPr>
            <w:tcW w:w="924" w:type="dxa"/>
            <w:tcBorders>
              <w:top w:val="nil"/>
              <w:left w:val="nil"/>
              <w:bottom w:val="single" w:sz="8" w:space="0" w:color="auto"/>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E54417">
              <w:rPr>
                <w:rFonts w:ascii="標楷體" w:hAnsi="標楷體" w:cs="新細明體" w:hint="eastAsia"/>
                <w:color w:val="000000"/>
                <w:kern w:val="0"/>
                <w:sz w:val="20"/>
                <w:szCs w:val="20"/>
              </w:rPr>
              <w:t>差異</w:t>
            </w:r>
          </w:p>
        </w:tc>
        <w:tc>
          <w:tcPr>
            <w:tcW w:w="916" w:type="dxa"/>
            <w:tcBorders>
              <w:top w:val="nil"/>
              <w:left w:val="nil"/>
              <w:bottom w:val="single" w:sz="8" w:space="0" w:color="auto"/>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center"/>
              <w:textAlignment w:val="auto"/>
              <w:rPr>
                <w:rFonts w:ascii="標楷體" w:hAnsi="標楷體" w:cs="新細明體"/>
                <w:color w:val="000000"/>
                <w:kern w:val="0"/>
                <w:sz w:val="20"/>
                <w:szCs w:val="20"/>
              </w:rPr>
            </w:pPr>
            <w:r w:rsidRPr="00E54417">
              <w:rPr>
                <w:rFonts w:ascii="標楷體" w:hAnsi="標楷體" w:cs="新細明體" w:hint="eastAsia"/>
                <w:color w:val="000000"/>
                <w:kern w:val="0"/>
                <w:sz w:val="20"/>
                <w:szCs w:val="20"/>
              </w:rPr>
              <w:t>成長率</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合計</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29,566</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100.0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2,023</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7.3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279,655</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100.0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20,709</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8.0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電子零組件</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10,112</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34.2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99</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91,851</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32.8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5,197</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6.0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資通與視聽產品</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3,178</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10.7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249</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8.5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28,529</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10.2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663</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2.4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基本金屬及其製品</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2,687</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9.1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334</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14.2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26,819</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9.6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2,979</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12.5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機　械</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2,275</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7.7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59</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2.7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22,828</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8.2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2,048</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9.9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塑膠、橡膠及其製品</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2,184</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7.4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225</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11.5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21,266</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7.6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2,487</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13.2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化學品</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2,039</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6.9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400</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24.4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18,703</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6.7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2,869</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18.1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光學器材</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1,049 </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3.5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-0.6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9,861 </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3.5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-466</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-4.5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礦產品</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1,324</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4.5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455</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52.3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12,095</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4.3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2,249</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22.8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運輸工具</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861 </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2.9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31</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3.8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9,416 </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3.4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395</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4.4 </w:t>
            </w:r>
          </w:p>
        </w:tc>
      </w:tr>
      <w:tr w:rsidR="00E24113" w:rsidRPr="00E54417" w:rsidTr="006E6C98">
        <w:trPr>
          <w:trHeight w:val="324"/>
          <w:jc w:val="center"/>
        </w:trPr>
        <w:tc>
          <w:tcPr>
            <w:tcW w:w="3059" w:type="dxa"/>
            <w:tcBorders>
              <w:top w:val="nil"/>
              <w:left w:val="single" w:sz="8" w:space="0" w:color="auto"/>
              <w:bottom w:val="nil"/>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電機產品</w:t>
            </w:r>
          </w:p>
        </w:tc>
        <w:tc>
          <w:tcPr>
            <w:tcW w:w="1008"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898 </w:t>
            </w:r>
          </w:p>
        </w:tc>
        <w:tc>
          <w:tcPr>
            <w:tcW w:w="1000"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3.0 </w:t>
            </w:r>
          </w:p>
        </w:tc>
        <w:tc>
          <w:tcPr>
            <w:tcW w:w="833"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42</w:t>
            </w:r>
          </w:p>
        </w:tc>
        <w:tc>
          <w:tcPr>
            <w:tcW w:w="1000"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4.9 </w:t>
            </w:r>
          </w:p>
        </w:tc>
        <w:tc>
          <w:tcPr>
            <w:tcW w:w="108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9,086 </w:t>
            </w:r>
          </w:p>
        </w:tc>
        <w:tc>
          <w:tcPr>
            <w:tcW w:w="916"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3.2 </w:t>
            </w:r>
          </w:p>
        </w:tc>
        <w:tc>
          <w:tcPr>
            <w:tcW w:w="924" w:type="dxa"/>
            <w:tcBorders>
              <w:top w:val="nil"/>
              <w:left w:val="nil"/>
              <w:bottom w:val="nil"/>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491</w:t>
            </w:r>
          </w:p>
        </w:tc>
        <w:tc>
          <w:tcPr>
            <w:tcW w:w="916" w:type="dxa"/>
            <w:tcBorders>
              <w:top w:val="nil"/>
              <w:left w:val="nil"/>
              <w:bottom w:val="nil"/>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5.7 </w:t>
            </w:r>
          </w:p>
        </w:tc>
      </w:tr>
      <w:tr w:rsidR="00E24113" w:rsidRPr="00E54417" w:rsidTr="006E6C98">
        <w:trPr>
          <w:trHeight w:val="336"/>
          <w:jc w:val="center"/>
        </w:trPr>
        <w:tc>
          <w:tcPr>
            <w:tcW w:w="3059" w:type="dxa"/>
            <w:tcBorders>
              <w:top w:val="nil"/>
              <w:left w:val="single" w:sz="8" w:space="0" w:color="auto"/>
              <w:bottom w:val="single" w:sz="8" w:space="0" w:color="auto"/>
              <w:right w:val="single" w:sz="8" w:space="0" w:color="auto"/>
            </w:tcBorders>
            <w:shd w:val="clear" w:color="auto" w:fill="auto"/>
            <w:vAlign w:val="center"/>
            <w:hideMark/>
          </w:tcPr>
          <w:p w:rsidR="00E24113" w:rsidRPr="00E54417" w:rsidRDefault="00E24113" w:rsidP="00E24113">
            <w:pPr>
              <w:widowControl/>
              <w:adjustRightInd/>
              <w:snapToGrid/>
              <w:spacing w:after="0" w:line="240" w:lineRule="auto"/>
              <w:ind w:firstLineChars="100" w:firstLine="220"/>
              <w:jc w:val="left"/>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紡織品</w:t>
            </w:r>
          </w:p>
        </w:tc>
        <w:tc>
          <w:tcPr>
            <w:tcW w:w="1008" w:type="dxa"/>
            <w:tcBorders>
              <w:top w:val="nil"/>
              <w:left w:val="nil"/>
              <w:bottom w:val="single" w:sz="8" w:space="0" w:color="auto"/>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866 </w:t>
            </w:r>
          </w:p>
        </w:tc>
        <w:tc>
          <w:tcPr>
            <w:tcW w:w="1000" w:type="dxa"/>
            <w:tcBorders>
              <w:top w:val="nil"/>
              <w:left w:val="nil"/>
              <w:bottom w:val="single" w:sz="8" w:space="0" w:color="auto"/>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2.9 </w:t>
            </w:r>
          </w:p>
        </w:tc>
        <w:tc>
          <w:tcPr>
            <w:tcW w:w="833" w:type="dxa"/>
            <w:tcBorders>
              <w:top w:val="nil"/>
              <w:left w:val="nil"/>
              <w:bottom w:val="single" w:sz="8" w:space="0" w:color="auto"/>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w:t>
            </w:r>
          </w:p>
        </w:tc>
        <w:tc>
          <w:tcPr>
            <w:tcW w:w="1000" w:type="dxa"/>
            <w:tcBorders>
              <w:top w:val="nil"/>
              <w:left w:val="nil"/>
              <w:bottom w:val="single" w:sz="8" w:space="0" w:color="auto"/>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2.7 </w:t>
            </w:r>
          </w:p>
        </w:tc>
        <w:tc>
          <w:tcPr>
            <w:tcW w:w="1084" w:type="dxa"/>
            <w:tcBorders>
              <w:top w:val="nil"/>
              <w:left w:val="nil"/>
              <w:bottom w:val="single" w:sz="8" w:space="0" w:color="auto"/>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b/>
                <w:bCs/>
                <w:color w:val="000000"/>
                <w:kern w:val="0"/>
                <w:sz w:val="22"/>
                <w:szCs w:val="22"/>
              </w:rPr>
            </w:pPr>
            <w:r w:rsidRPr="00E54417">
              <w:rPr>
                <w:rFonts w:eastAsia="新細明體"/>
                <w:b/>
                <w:bCs/>
                <w:color w:val="000000"/>
                <w:kern w:val="0"/>
                <w:sz w:val="22"/>
                <w:szCs w:val="22"/>
              </w:rPr>
              <w:t xml:space="preserve">8,474 </w:t>
            </w:r>
          </w:p>
        </w:tc>
        <w:tc>
          <w:tcPr>
            <w:tcW w:w="916" w:type="dxa"/>
            <w:tcBorders>
              <w:top w:val="nil"/>
              <w:left w:val="nil"/>
              <w:bottom w:val="single" w:sz="8" w:space="0" w:color="auto"/>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3.0 </w:t>
            </w:r>
          </w:p>
        </w:tc>
        <w:tc>
          <w:tcPr>
            <w:tcW w:w="924" w:type="dxa"/>
            <w:tcBorders>
              <w:top w:val="nil"/>
              <w:left w:val="nil"/>
              <w:bottom w:val="single" w:sz="8" w:space="0" w:color="auto"/>
              <w:right w:val="nil"/>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82</w:t>
            </w:r>
          </w:p>
        </w:tc>
        <w:tc>
          <w:tcPr>
            <w:tcW w:w="916" w:type="dxa"/>
            <w:tcBorders>
              <w:top w:val="nil"/>
              <w:left w:val="nil"/>
              <w:bottom w:val="single" w:sz="8" w:space="0" w:color="auto"/>
              <w:right w:val="single" w:sz="8" w:space="0" w:color="auto"/>
            </w:tcBorders>
            <w:shd w:val="clear" w:color="auto" w:fill="auto"/>
            <w:noWrap/>
            <w:vAlign w:val="center"/>
            <w:hideMark/>
          </w:tcPr>
          <w:p w:rsidR="00E24113" w:rsidRPr="00E54417" w:rsidRDefault="00E24113" w:rsidP="00E24113">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 </w:t>
            </w:r>
          </w:p>
        </w:tc>
      </w:tr>
    </w:tbl>
    <w:p w:rsidR="00493A63" w:rsidRPr="00E54417" w:rsidRDefault="00493A63" w:rsidP="004F024A">
      <w:pPr>
        <w:pStyle w:val="ae"/>
        <w:overflowPunct w:val="0"/>
        <w:spacing w:afterLines="0" w:after="0"/>
        <w:ind w:leftChars="-401" w:left="820" w:hangingChars="883" w:hanging="1943"/>
      </w:pPr>
      <w:r w:rsidRPr="00E54417">
        <w:rPr>
          <w:rFonts w:hint="eastAsia"/>
        </w:rPr>
        <w:t>註：資料按</w:t>
      </w:r>
      <w:r w:rsidRPr="00E54417">
        <w:t>1-</w:t>
      </w:r>
      <w:r w:rsidR="00E24113" w:rsidRPr="00E54417">
        <w:t>10</w:t>
      </w:r>
      <w:r w:rsidRPr="00E54417">
        <w:rPr>
          <w:rFonts w:hint="eastAsia"/>
        </w:rPr>
        <w:t>月累計</w:t>
      </w:r>
      <w:r w:rsidRPr="00E54417">
        <w:rPr>
          <w:rFonts w:ascii="標楷體" w:hAnsi="標楷體" w:cs="新細明體" w:hint="eastAsia"/>
          <w:kern w:val="0"/>
          <w:szCs w:val="20"/>
        </w:rPr>
        <w:t>金額排序。</w:t>
      </w:r>
    </w:p>
    <w:p w:rsidR="00717887" w:rsidRPr="00E54417" w:rsidRDefault="00717887" w:rsidP="004F024A">
      <w:pPr>
        <w:pStyle w:val="ae"/>
        <w:overflowPunct w:val="0"/>
        <w:spacing w:afterLines="0" w:after="0"/>
        <w:ind w:leftChars="-401" w:left="820" w:hangingChars="883" w:hanging="1943"/>
      </w:pPr>
      <w:r w:rsidRPr="00E54417">
        <w:rPr>
          <w:rFonts w:hint="eastAsia"/>
        </w:rPr>
        <w:t>資料來源：財政部，海關進出口貿易初步統計，民國</w:t>
      </w:r>
      <w:r w:rsidRPr="00E54417">
        <w:t>107</w:t>
      </w:r>
      <w:r w:rsidRPr="00E54417">
        <w:rPr>
          <w:rFonts w:hint="eastAsia"/>
        </w:rPr>
        <w:t>年</w:t>
      </w:r>
      <w:r w:rsidR="00E24113" w:rsidRPr="00E54417">
        <w:t>10</w:t>
      </w:r>
      <w:r w:rsidRPr="00E54417">
        <w:rPr>
          <w:rFonts w:hint="eastAsia"/>
        </w:rPr>
        <w:t>月。</w:t>
      </w:r>
    </w:p>
    <w:p w:rsidR="007D18C3" w:rsidRPr="00E54417" w:rsidRDefault="007D18C3" w:rsidP="002C7008">
      <w:pPr>
        <w:pStyle w:val="ae"/>
        <w:overflowPunct w:val="0"/>
        <w:spacing w:afterLines="0" w:after="0"/>
        <w:ind w:leftChars="-253" w:left="1100" w:hangingChars="822" w:hanging="1808"/>
      </w:pPr>
    </w:p>
    <w:p w:rsidR="00F876C8" w:rsidRPr="00E54417" w:rsidRDefault="00F876C8">
      <w:pPr>
        <w:widowControl/>
        <w:adjustRightInd/>
        <w:snapToGrid/>
        <w:spacing w:after="0" w:line="240" w:lineRule="auto"/>
        <w:jc w:val="left"/>
        <w:textAlignment w:val="auto"/>
        <w:rPr>
          <w:b/>
          <w:kern w:val="0"/>
        </w:rPr>
      </w:pPr>
      <w:r w:rsidRPr="00E54417">
        <w:br w:type="page"/>
      </w:r>
    </w:p>
    <w:p w:rsidR="00396666" w:rsidRPr="00E54417" w:rsidRDefault="00CA5B75" w:rsidP="00493A63">
      <w:pPr>
        <w:pStyle w:val="af9"/>
      </w:pPr>
      <w:r w:rsidRPr="00E54417">
        <w:rPr>
          <w:rFonts w:hint="eastAsia"/>
        </w:rPr>
        <w:lastRenderedPageBreak/>
        <w:t>附表</w:t>
      </w:r>
      <w:r w:rsidRPr="00E54417">
        <w:t>3</w:t>
      </w:r>
      <w:r w:rsidR="00396666" w:rsidRPr="00E54417">
        <w:rPr>
          <w:rFonts w:hint="eastAsia"/>
        </w:rPr>
        <w:t xml:space="preserve">　對主要國家</w:t>
      </w:r>
      <w:r w:rsidR="0063191A" w:rsidRPr="00E54417">
        <w:rPr>
          <w:rFonts w:hint="eastAsia"/>
        </w:rPr>
        <w:t>（</w:t>
      </w:r>
      <w:r w:rsidR="00396666" w:rsidRPr="00E54417">
        <w:rPr>
          <w:rFonts w:hint="eastAsia"/>
        </w:rPr>
        <w:t>地區）商品出口金額</w:t>
      </w:r>
    </w:p>
    <w:p w:rsidR="00E34657" w:rsidRPr="00E54417" w:rsidRDefault="00E34657" w:rsidP="00382B4C">
      <w:pPr>
        <w:pStyle w:val="af0"/>
        <w:overflowPunct w:val="0"/>
        <w:ind w:rightChars="-202" w:right="-566"/>
      </w:pPr>
      <w:r w:rsidRPr="00E54417">
        <w:rPr>
          <w:rFonts w:hint="eastAsia"/>
        </w:rPr>
        <w:t>單位：百萬美元；</w:t>
      </w:r>
      <w:r w:rsidRPr="00E54417">
        <w:t>%</w:t>
      </w:r>
    </w:p>
    <w:tbl>
      <w:tblPr>
        <w:tblW w:w="9820" w:type="dxa"/>
        <w:jc w:val="center"/>
        <w:tblCellMar>
          <w:left w:w="28" w:type="dxa"/>
          <w:right w:w="28" w:type="dxa"/>
        </w:tblCellMar>
        <w:tblLook w:val="04A0" w:firstRow="1" w:lastRow="0" w:firstColumn="1" w:lastColumn="0" w:noHBand="0" w:noVBand="1"/>
      </w:tblPr>
      <w:tblGrid>
        <w:gridCol w:w="2140"/>
        <w:gridCol w:w="960"/>
        <w:gridCol w:w="960"/>
        <w:gridCol w:w="960"/>
        <w:gridCol w:w="960"/>
        <w:gridCol w:w="960"/>
        <w:gridCol w:w="960"/>
        <w:gridCol w:w="960"/>
        <w:gridCol w:w="960"/>
      </w:tblGrid>
      <w:tr w:rsidR="00881BEC" w:rsidRPr="00E54417" w:rsidTr="00AF1A71">
        <w:trPr>
          <w:trHeight w:val="336"/>
          <w:jc w:val="center"/>
        </w:trPr>
        <w:tc>
          <w:tcPr>
            <w:tcW w:w="214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新細明體" w:eastAsia="新細明體" w:hAnsi="新細明體" w:cs="新細明體"/>
                <w:color w:val="000000"/>
                <w:kern w:val="0"/>
                <w:sz w:val="22"/>
                <w:szCs w:val="22"/>
              </w:rPr>
            </w:pPr>
            <w:r w:rsidRPr="00E54417">
              <w:rPr>
                <w:rFonts w:ascii="新細明體" w:eastAsia="新細明體" w:hAnsi="新細明體" w:cs="新細明體" w:hint="eastAsia"/>
                <w:color w:val="000000"/>
                <w:kern w:val="0"/>
                <w:sz w:val="22"/>
                <w:szCs w:val="22"/>
              </w:rPr>
              <w:t xml:space="preserve">　</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eastAsia="新細明體"/>
                <w:b/>
                <w:bCs/>
                <w:color w:val="000000"/>
                <w:kern w:val="0"/>
                <w:sz w:val="22"/>
                <w:szCs w:val="22"/>
              </w:rPr>
            </w:pPr>
            <w:r w:rsidRPr="00E54417">
              <w:rPr>
                <w:rFonts w:eastAsia="新細明體"/>
                <w:b/>
                <w:bCs/>
                <w:color w:val="000000"/>
                <w:kern w:val="0"/>
                <w:sz w:val="22"/>
                <w:szCs w:val="22"/>
              </w:rPr>
              <w:t>10</w:t>
            </w:r>
            <w:r w:rsidRPr="00E54417">
              <w:rPr>
                <w:rFonts w:eastAsia="新細明體" w:hint="eastAsia"/>
                <w:b/>
                <w:bCs/>
                <w:color w:val="000000"/>
                <w:kern w:val="0"/>
                <w:sz w:val="22"/>
                <w:szCs w:val="22"/>
              </w:rPr>
              <w:t>月</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eastAsia="新細明體"/>
                <w:b/>
                <w:bCs/>
                <w:color w:val="000000"/>
                <w:kern w:val="0"/>
                <w:sz w:val="22"/>
                <w:szCs w:val="22"/>
              </w:rPr>
            </w:pPr>
            <w:r w:rsidRPr="00E54417">
              <w:rPr>
                <w:rFonts w:eastAsia="新細明體"/>
                <w:b/>
                <w:bCs/>
                <w:color w:val="000000"/>
                <w:kern w:val="0"/>
                <w:sz w:val="22"/>
                <w:szCs w:val="22"/>
              </w:rPr>
              <w:t>107</w:t>
            </w:r>
            <w:r w:rsidRPr="00E54417">
              <w:rPr>
                <w:rFonts w:eastAsia="新細明體" w:hint="eastAsia"/>
                <w:b/>
                <w:bCs/>
                <w:color w:val="000000"/>
                <w:kern w:val="0"/>
                <w:sz w:val="22"/>
                <w:szCs w:val="22"/>
              </w:rPr>
              <w:t>年</w:t>
            </w:r>
            <w:r w:rsidRPr="00E54417">
              <w:rPr>
                <w:rFonts w:eastAsia="新細明體"/>
                <w:b/>
                <w:bCs/>
                <w:color w:val="000000"/>
                <w:kern w:val="0"/>
                <w:sz w:val="22"/>
                <w:szCs w:val="22"/>
              </w:rPr>
              <w:t>1-10</w:t>
            </w:r>
            <w:r w:rsidRPr="00E54417">
              <w:rPr>
                <w:rFonts w:eastAsia="新細明體" w:hint="eastAsia"/>
                <w:b/>
                <w:bCs/>
                <w:color w:val="000000"/>
                <w:kern w:val="0"/>
                <w:sz w:val="22"/>
                <w:szCs w:val="22"/>
              </w:rPr>
              <w:t>月</w:t>
            </w:r>
          </w:p>
        </w:tc>
      </w:tr>
      <w:tr w:rsidR="00881BEC" w:rsidRPr="00E54417" w:rsidTr="00AF1A71">
        <w:trPr>
          <w:trHeight w:val="336"/>
          <w:jc w:val="center"/>
        </w:trPr>
        <w:tc>
          <w:tcPr>
            <w:tcW w:w="2140" w:type="dxa"/>
            <w:vMerge/>
            <w:tcBorders>
              <w:top w:val="single" w:sz="8" w:space="0" w:color="auto"/>
              <w:left w:val="single" w:sz="8" w:space="0" w:color="auto"/>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新細明體" w:eastAsia="新細明體" w:hAnsi="新細明體" w:cs="新細明體"/>
                <w:color w:val="000000"/>
                <w:kern w:val="0"/>
                <w:sz w:val="22"/>
                <w:szCs w:val="22"/>
              </w:rPr>
            </w:pP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w:t>
            </w:r>
            <w:r w:rsidRPr="00E54417">
              <w:rPr>
                <w:color w:val="000000"/>
                <w:kern w:val="0"/>
                <w:sz w:val="22"/>
                <w:szCs w:val="22"/>
              </w:rPr>
              <w:t xml:space="preserve"> </w:t>
            </w:r>
            <w:r w:rsidRPr="00E54417">
              <w:rPr>
                <w:rFonts w:ascii="標楷體" w:hAnsi="標楷體" w:cs="新細明體" w:hint="eastAsia"/>
                <w:color w:val="000000"/>
                <w:kern w:val="0"/>
                <w:sz w:val="22"/>
                <w:szCs w:val="22"/>
              </w:rPr>
              <w:t>額</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結構比</w:t>
            </w:r>
          </w:p>
        </w:tc>
        <w:tc>
          <w:tcPr>
            <w:tcW w:w="1920" w:type="dxa"/>
            <w:gridSpan w:val="2"/>
            <w:tcBorders>
              <w:top w:val="single" w:sz="8" w:space="0" w:color="auto"/>
              <w:left w:val="nil"/>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與上年同月比較</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w:t>
            </w:r>
            <w:r w:rsidRPr="00E54417">
              <w:rPr>
                <w:color w:val="000000"/>
                <w:kern w:val="0"/>
                <w:sz w:val="22"/>
                <w:szCs w:val="22"/>
              </w:rPr>
              <w:t xml:space="preserve"> </w:t>
            </w:r>
            <w:r w:rsidRPr="00E54417">
              <w:rPr>
                <w:rFonts w:ascii="標楷體" w:hAnsi="標楷體" w:cs="新細明體" w:hint="eastAsia"/>
                <w:color w:val="000000"/>
                <w:kern w:val="0"/>
                <w:sz w:val="22"/>
                <w:szCs w:val="22"/>
              </w:rPr>
              <w:t>額</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結構比</w:t>
            </w:r>
          </w:p>
        </w:tc>
        <w:tc>
          <w:tcPr>
            <w:tcW w:w="1920" w:type="dxa"/>
            <w:gridSpan w:val="2"/>
            <w:tcBorders>
              <w:top w:val="single" w:sz="8" w:space="0" w:color="auto"/>
              <w:left w:val="nil"/>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與上年同月比較</w:t>
            </w:r>
          </w:p>
        </w:tc>
      </w:tr>
      <w:tr w:rsidR="00881BEC" w:rsidRPr="00E54417" w:rsidTr="00AF1A71">
        <w:trPr>
          <w:trHeight w:val="324"/>
          <w:jc w:val="center"/>
        </w:trPr>
        <w:tc>
          <w:tcPr>
            <w:tcW w:w="2140" w:type="dxa"/>
            <w:vMerge/>
            <w:tcBorders>
              <w:top w:val="single" w:sz="8" w:space="0" w:color="auto"/>
              <w:left w:val="single" w:sz="8" w:space="0" w:color="auto"/>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新細明體" w:eastAsia="新細明體" w:hAnsi="新細明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tcBorders>
              <w:top w:val="nil"/>
              <w:left w:val="nil"/>
              <w:bottom w:val="nil"/>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增減率</w:t>
            </w: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tcBorders>
              <w:top w:val="nil"/>
              <w:left w:val="nil"/>
              <w:bottom w:val="nil"/>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w:t>
            </w:r>
          </w:p>
        </w:tc>
        <w:tc>
          <w:tcPr>
            <w:tcW w:w="960" w:type="dxa"/>
            <w:vMerge w:val="restart"/>
            <w:tcBorders>
              <w:top w:val="nil"/>
              <w:left w:val="single" w:sz="8" w:space="0" w:color="000000"/>
              <w:bottom w:val="single" w:sz="8" w:space="0" w:color="000000"/>
              <w:right w:val="single" w:sz="8" w:space="0" w:color="auto"/>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增減率</w:t>
            </w:r>
          </w:p>
        </w:tc>
      </w:tr>
      <w:tr w:rsidR="00881BEC" w:rsidRPr="00E54417" w:rsidTr="00AF1A71">
        <w:trPr>
          <w:trHeight w:val="336"/>
          <w:jc w:val="center"/>
        </w:trPr>
        <w:tc>
          <w:tcPr>
            <w:tcW w:w="2140" w:type="dxa"/>
            <w:vMerge/>
            <w:tcBorders>
              <w:top w:val="single" w:sz="8" w:space="0" w:color="auto"/>
              <w:left w:val="single" w:sz="8" w:space="0" w:color="auto"/>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新細明體" w:eastAsia="新細明體" w:hAnsi="新細明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tcBorders>
              <w:top w:val="nil"/>
              <w:left w:val="nil"/>
              <w:bottom w:val="single" w:sz="8" w:space="0" w:color="000000"/>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金額</w:t>
            </w: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vMerge/>
            <w:tcBorders>
              <w:top w:val="nil"/>
              <w:left w:val="single" w:sz="8" w:space="0" w:color="000000"/>
              <w:bottom w:val="single" w:sz="8" w:space="0" w:color="000000"/>
              <w:right w:val="single" w:sz="8" w:space="0" w:color="000000"/>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c>
          <w:tcPr>
            <w:tcW w:w="960" w:type="dxa"/>
            <w:tcBorders>
              <w:top w:val="nil"/>
              <w:left w:val="nil"/>
              <w:bottom w:val="nil"/>
              <w:right w:val="single" w:sz="8" w:space="0" w:color="000000"/>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color w:val="000000"/>
                <w:kern w:val="0"/>
                <w:sz w:val="22"/>
                <w:szCs w:val="22"/>
              </w:rPr>
            </w:pPr>
            <w:r w:rsidRPr="00E54417">
              <w:rPr>
                <w:rFonts w:ascii="標楷體" w:hAnsi="標楷體" w:cs="新細明體" w:hint="eastAsia"/>
                <w:color w:val="000000"/>
                <w:kern w:val="0"/>
                <w:sz w:val="22"/>
                <w:szCs w:val="22"/>
              </w:rPr>
              <w:t>金額</w:t>
            </w:r>
          </w:p>
        </w:tc>
        <w:tc>
          <w:tcPr>
            <w:tcW w:w="960" w:type="dxa"/>
            <w:vMerge/>
            <w:tcBorders>
              <w:top w:val="nil"/>
              <w:left w:val="single" w:sz="8" w:space="0" w:color="000000"/>
              <w:bottom w:val="single" w:sz="8" w:space="0" w:color="000000"/>
              <w:right w:val="single" w:sz="8" w:space="0" w:color="auto"/>
            </w:tcBorders>
            <w:vAlign w:val="center"/>
            <w:hideMark/>
          </w:tcPr>
          <w:p w:rsidR="00881BEC" w:rsidRPr="00E54417" w:rsidRDefault="00881BEC" w:rsidP="00881BEC">
            <w:pPr>
              <w:widowControl/>
              <w:adjustRightInd/>
              <w:snapToGrid/>
              <w:spacing w:after="0" w:line="240" w:lineRule="auto"/>
              <w:jc w:val="left"/>
              <w:textAlignment w:val="auto"/>
              <w:rPr>
                <w:rFonts w:ascii="標楷體" w:hAnsi="標楷體" w:cs="新細明體"/>
                <w:color w:val="000000"/>
                <w:kern w:val="0"/>
                <w:sz w:val="22"/>
                <w:szCs w:val="22"/>
              </w:rPr>
            </w:pPr>
          </w:p>
        </w:tc>
      </w:tr>
      <w:tr w:rsidR="00881BEC" w:rsidRPr="00E54417" w:rsidTr="00AF1A71">
        <w:trPr>
          <w:trHeight w:val="324"/>
          <w:jc w:val="center"/>
        </w:trPr>
        <w:tc>
          <w:tcPr>
            <w:tcW w:w="2140" w:type="dxa"/>
            <w:tcBorders>
              <w:top w:val="nil"/>
              <w:left w:val="single" w:sz="8" w:space="0" w:color="auto"/>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b/>
                <w:bCs/>
                <w:color w:val="000000"/>
                <w:kern w:val="0"/>
                <w:sz w:val="24"/>
                <w:szCs w:val="24"/>
              </w:rPr>
            </w:pPr>
            <w:r w:rsidRPr="00E54417">
              <w:rPr>
                <w:rFonts w:ascii="標楷體" w:hAnsi="標楷體" w:cs="新細明體" w:hint="eastAsia"/>
                <w:b/>
                <w:bCs/>
                <w:color w:val="000000"/>
                <w:kern w:val="0"/>
                <w:sz w:val="24"/>
                <w:szCs w:val="24"/>
              </w:rPr>
              <w:t>中國大陸與香港</w:t>
            </w:r>
          </w:p>
        </w:tc>
        <w:tc>
          <w:tcPr>
            <w:tcW w:w="96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12,573</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42.5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657</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5.5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115,395</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41.3 </w:t>
            </w:r>
          </w:p>
        </w:tc>
        <w:tc>
          <w:tcPr>
            <w:tcW w:w="960" w:type="dxa"/>
            <w:tcBorders>
              <w:top w:val="single" w:sz="8" w:space="0" w:color="auto"/>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10,444</w:t>
            </w:r>
          </w:p>
        </w:tc>
        <w:tc>
          <w:tcPr>
            <w:tcW w:w="960" w:type="dxa"/>
            <w:tcBorders>
              <w:top w:val="nil"/>
              <w:left w:val="nil"/>
              <w:bottom w:val="nil"/>
              <w:right w:val="single" w:sz="8" w:space="0" w:color="auto"/>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10.0 </w:t>
            </w:r>
          </w:p>
        </w:tc>
      </w:tr>
      <w:tr w:rsidR="00881BEC" w:rsidRPr="00E54417" w:rsidTr="00AF1A71">
        <w:trPr>
          <w:trHeight w:val="324"/>
          <w:jc w:val="center"/>
        </w:trPr>
        <w:tc>
          <w:tcPr>
            <w:tcW w:w="214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b/>
                <w:bCs/>
                <w:color w:val="000000"/>
                <w:kern w:val="0"/>
                <w:sz w:val="24"/>
                <w:szCs w:val="24"/>
              </w:rPr>
            </w:pPr>
            <w:r w:rsidRPr="00E54417">
              <w:rPr>
                <w:rFonts w:ascii="標楷體" w:hAnsi="標楷體" w:cs="新細明體" w:hint="eastAsia"/>
                <w:b/>
                <w:bCs/>
                <w:color w:val="000000"/>
                <w:kern w:val="0"/>
                <w:sz w:val="24"/>
                <w:szCs w:val="24"/>
              </w:rPr>
              <w:t>美　國</w:t>
            </w:r>
          </w:p>
        </w:tc>
        <w:tc>
          <w:tcPr>
            <w:tcW w:w="96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3,394</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11.5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318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10.4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32,473</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11.6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2,194</w:t>
            </w:r>
          </w:p>
        </w:tc>
        <w:tc>
          <w:tcPr>
            <w:tcW w:w="960" w:type="dxa"/>
            <w:tcBorders>
              <w:top w:val="nil"/>
              <w:left w:val="nil"/>
              <w:bottom w:val="nil"/>
              <w:right w:val="single" w:sz="8" w:space="0" w:color="auto"/>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7.2 </w:t>
            </w:r>
          </w:p>
        </w:tc>
      </w:tr>
      <w:tr w:rsidR="00881BEC" w:rsidRPr="00E54417" w:rsidTr="00AF1A71">
        <w:trPr>
          <w:trHeight w:val="324"/>
          <w:jc w:val="center"/>
        </w:trPr>
        <w:tc>
          <w:tcPr>
            <w:tcW w:w="214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b/>
                <w:bCs/>
                <w:color w:val="000000"/>
                <w:kern w:val="0"/>
                <w:sz w:val="24"/>
                <w:szCs w:val="24"/>
              </w:rPr>
            </w:pPr>
            <w:r w:rsidRPr="00E54417">
              <w:rPr>
                <w:rFonts w:ascii="標楷體" w:hAnsi="標楷體" w:cs="新細明體" w:hint="eastAsia"/>
                <w:b/>
                <w:bCs/>
                <w:color w:val="000000"/>
                <w:kern w:val="0"/>
                <w:sz w:val="24"/>
                <w:szCs w:val="24"/>
              </w:rPr>
              <w:t>日　本</w:t>
            </w:r>
          </w:p>
        </w:tc>
        <w:tc>
          <w:tcPr>
            <w:tcW w:w="96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2,030</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6.9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309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18.0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19,232</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6.9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2,066</w:t>
            </w:r>
          </w:p>
        </w:tc>
        <w:tc>
          <w:tcPr>
            <w:tcW w:w="960" w:type="dxa"/>
            <w:tcBorders>
              <w:top w:val="nil"/>
              <w:left w:val="nil"/>
              <w:bottom w:val="nil"/>
              <w:right w:val="single" w:sz="8" w:space="0" w:color="auto"/>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12.0 </w:t>
            </w:r>
          </w:p>
        </w:tc>
      </w:tr>
      <w:tr w:rsidR="00881BEC" w:rsidRPr="00E54417" w:rsidTr="00AF1A71">
        <w:trPr>
          <w:trHeight w:val="324"/>
          <w:jc w:val="center"/>
        </w:trPr>
        <w:tc>
          <w:tcPr>
            <w:tcW w:w="214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b/>
                <w:bCs/>
                <w:color w:val="000000"/>
                <w:kern w:val="0"/>
                <w:sz w:val="24"/>
                <w:szCs w:val="24"/>
              </w:rPr>
            </w:pPr>
            <w:r w:rsidRPr="00E54417">
              <w:rPr>
                <w:rFonts w:ascii="標楷體" w:hAnsi="標楷體" w:cs="新細明體" w:hint="eastAsia"/>
                <w:b/>
                <w:bCs/>
                <w:color w:val="000000"/>
                <w:kern w:val="0"/>
                <w:sz w:val="24"/>
                <w:szCs w:val="24"/>
              </w:rPr>
              <w:t>歐　洲</w:t>
            </w:r>
          </w:p>
        </w:tc>
        <w:tc>
          <w:tcPr>
            <w:tcW w:w="960" w:type="dxa"/>
            <w:tcBorders>
              <w:top w:val="nil"/>
              <w:left w:val="single" w:sz="8" w:space="0" w:color="auto"/>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2,632</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8.9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206 </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8.5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26,410</w:t>
            </w:r>
          </w:p>
        </w:tc>
        <w:tc>
          <w:tcPr>
            <w:tcW w:w="960" w:type="dxa"/>
            <w:tcBorders>
              <w:top w:val="nil"/>
              <w:left w:val="nil"/>
              <w:bottom w:val="nil"/>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9.4 </w:t>
            </w:r>
          </w:p>
        </w:tc>
        <w:tc>
          <w:tcPr>
            <w:tcW w:w="960" w:type="dxa"/>
            <w:tcBorders>
              <w:top w:val="nil"/>
              <w:left w:val="nil"/>
              <w:bottom w:val="nil"/>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2,368</w:t>
            </w:r>
          </w:p>
        </w:tc>
        <w:tc>
          <w:tcPr>
            <w:tcW w:w="960" w:type="dxa"/>
            <w:tcBorders>
              <w:top w:val="nil"/>
              <w:left w:val="nil"/>
              <w:bottom w:val="nil"/>
              <w:right w:val="single" w:sz="8" w:space="0" w:color="auto"/>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9.8 </w:t>
            </w:r>
          </w:p>
        </w:tc>
      </w:tr>
      <w:tr w:rsidR="00881BEC" w:rsidRPr="00E54417" w:rsidTr="00AF1A71">
        <w:trPr>
          <w:trHeight w:val="336"/>
          <w:jc w:val="center"/>
        </w:trPr>
        <w:tc>
          <w:tcPr>
            <w:tcW w:w="2140" w:type="dxa"/>
            <w:tcBorders>
              <w:top w:val="nil"/>
              <w:left w:val="single" w:sz="8" w:space="0" w:color="auto"/>
              <w:bottom w:val="single" w:sz="8" w:space="0" w:color="auto"/>
              <w:right w:val="nil"/>
            </w:tcBorders>
            <w:shd w:val="clear" w:color="auto" w:fill="auto"/>
            <w:vAlign w:val="center"/>
            <w:hideMark/>
          </w:tcPr>
          <w:p w:rsidR="00881BEC" w:rsidRPr="00E54417" w:rsidRDefault="00881BEC" w:rsidP="00881BEC">
            <w:pPr>
              <w:widowControl/>
              <w:adjustRightInd/>
              <w:snapToGrid/>
              <w:spacing w:after="0" w:line="240" w:lineRule="auto"/>
              <w:jc w:val="center"/>
              <w:textAlignment w:val="auto"/>
              <w:rPr>
                <w:rFonts w:ascii="標楷體" w:hAnsi="標楷體" w:cs="新細明體"/>
                <w:b/>
                <w:bCs/>
                <w:color w:val="000000"/>
                <w:kern w:val="0"/>
                <w:sz w:val="24"/>
                <w:szCs w:val="24"/>
              </w:rPr>
            </w:pPr>
            <w:r w:rsidRPr="00E54417">
              <w:rPr>
                <w:rFonts w:ascii="標楷體" w:hAnsi="標楷體" w:cs="新細明體" w:hint="eastAsia"/>
                <w:b/>
                <w:bCs/>
                <w:color w:val="000000"/>
                <w:kern w:val="0"/>
                <w:sz w:val="24"/>
                <w:szCs w:val="24"/>
              </w:rPr>
              <w:t>東　協</w:t>
            </w:r>
          </w:p>
        </w:tc>
        <w:tc>
          <w:tcPr>
            <w:tcW w:w="960" w:type="dxa"/>
            <w:tcBorders>
              <w:top w:val="nil"/>
              <w:left w:val="single" w:sz="8" w:space="0" w:color="auto"/>
              <w:bottom w:val="single" w:sz="8" w:space="0" w:color="auto"/>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5,164</w:t>
            </w:r>
          </w:p>
        </w:tc>
        <w:tc>
          <w:tcPr>
            <w:tcW w:w="960" w:type="dxa"/>
            <w:tcBorders>
              <w:top w:val="nil"/>
              <w:left w:val="nil"/>
              <w:bottom w:val="single" w:sz="8" w:space="0" w:color="auto"/>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17.5 </w:t>
            </w:r>
          </w:p>
        </w:tc>
        <w:tc>
          <w:tcPr>
            <w:tcW w:w="960" w:type="dxa"/>
            <w:tcBorders>
              <w:top w:val="nil"/>
              <w:left w:val="nil"/>
              <w:bottom w:val="single" w:sz="8" w:space="0" w:color="auto"/>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214 </w:t>
            </w:r>
          </w:p>
        </w:tc>
        <w:tc>
          <w:tcPr>
            <w:tcW w:w="960" w:type="dxa"/>
            <w:tcBorders>
              <w:top w:val="nil"/>
              <w:left w:val="nil"/>
              <w:bottom w:val="single" w:sz="8" w:space="0" w:color="auto"/>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4.3 </w:t>
            </w:r>
          </w:p>
        </w:tc>
        <w:tc>
          <w:tcPr>
            <w:tcW w:w="960" w:type="dxa"/>
            <w:tcBorders>
              <w:top w:val="nil"/>
              <w:left w:val="nil"/>
              <w:bottom w:val="single" w:sz="8" w:space="0" w:color="auto"/>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48,726</w:t>
            </w:r>
          </w:p>
        </w:tc>
        <w:tc>
          <w:tcPr>
            <w:tcW w:w="960" w:type="dxa"/>
            <w:tcBorders>
              <w:top w:val="nil"/>
              <w:left w:val="nil"/>
              <w:bottom w:val="single" w:sz="8" w:space="0" w:color="auto"/>
              <w:right w:val="nil"/>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17.4 </w:t>
            </w:r>
          </w:p>
        </w:tc>
        <w:tc>
          <w:tcPr>
            <w:tcW w:w="960" w:type="dxa"/>
            <w:tcBorders>
              <w:top w:val="nil"/>
              <w:left w:val="nil"/>
              <w:bottom w:val="single" w:sz="8" w:space="0" w:color="auto"/>
              <w:right w:val="nil"/>
            </w:tcBorders>
            <w:shd w:val="clear" w:color="auto" w:fill="auto"/>
            <w:noWrap/>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554</w:t>
            </w:r>
          </w:p>
        </w:tc>
        <w:tc>
          <w:tcPr>
            <w:tcW w:w="960" w:type="dxa"/>
            <w:tcBorders>
              <w:top w:val="nil"/>
              <w:left w:val="nil"/>
              <w:bottom w:val="single" w:sz="8" w:space="0" w:color="auto"/>
              <w:right w:val="single" w:sz="8" w:space="0" w:color="auto"/>
            </w:tcBorders>
            <w:shd w:val="clear" w:color="auto" w:fill="auto"/>
            <w:vAlign w:val="center"/>
            <w:hideMark/>
          </w:tcPr>
          <w:p w:rsidR="00881BEC" w:rsidRPr="00E54417" w:rsidRDefault="00881BEC" w:rsidP="00881BEC">
            <w:pPr>
              <w:widowControl/>
              <w:adjustRightInd/>
              <w:snapToGrid/>
              <w:spacing w:after="0" w:line="240" w:lineRule="auto"/>
              <w:jc w:val="right"/>
              <w:textAlignment w:val="auto"/>
              <w:rPr>
                <w:rFonts w:eastAsia="新細明體"/>
                <w:color w:val="000000"/>
                <w:kern w:val="0"/>
                <w:sz w:val="22"/>
                <w:szCs w:val="22"/>
              </w:rPr>
            </w:pPr>
            <w:r w:rsidRPr="00E54417">
              <w:rPr>
                <w:rFonts w:eastAsia="新細明體"/>
                <w:color w:val="000000"/>
                <w:kern w:val="0"/>
                <w:sz w:val="22"/>
                <w:szCs w:val="22"/>
              </w:rPr>
              <w:t xml:space="preserve">1.1 </w:t>
            </w:r>
          </w:p>
        </w:tc>
      </w:tr>
    </w:tbl>
    <w:p w:rsidR="00396666" w:rsidRPr="00E54417" w:rsidRDefault="00396666" w:rsidP="004E49D1">
      <w:pPr>
        <w:pStyle w:val="aff2"/>
        <w:overflowPunct w:val="0"/>
        <w:ind w:leftChars="-102" w:left="-2" w:rightChars="-101" w:right="-283" w:hangingChars="129" w:hanging="284"/>
      </w:pPr>
      <w:r w:rsidRPr="00E54417">
        <w:rPr>
          <w:rFonts w:hint="eastAsia"/>
          <w:shd w:val="clear" w:color="auto" w:fill="FFFFFF"/>
        </w:rPr>
        <w:t>註</w:t>
      </w:r>
      <w:r w:rsidR="008D6E98" w:rsidRPr="00E54417">
        <w:rPr>
          <w:rFonts w:hint="eastAsia"/>
          <w:shd w:val="clear" w:color="auto" w:fill="FFFFFF"/>
        </w:rPr>
        <w:t>：</w:t>
      </w:r>
      <w:r w:rsidRPr="00E54417">
        <w:rPr>
          <w:rFonts w:hint="eastAsia"/>
        </w:rPr>
        <w:t>東協包括新加坡、馬來西亞、菲律賓、泰國、印尼、越南、汶萊、寮國、緬甸及柬埔寨。</w:t>
      </w:r>
    </w:p>
    <w:p w:rsidR="00396666" w:rsidRPr="00E54417" w:rsidRDefault="00396666" w:rsidP="004E49D1">
      <w:pPr>
        <w:pStyle w:val="ae"/>
        <w:overflowPunct w:val="0"/>
        <w:spacing w:after="190"/>
        <w:ind w:leftChars="-102" w:left="-2" w:hangingChars="129" w:hanging="284"/>
      </w:pPr>
      <w:r w:rsidRPr="00E54417">
        <w:rPr>
          <w:rFonts w:hint="eastAsia"/>
        </w:rPr>
        <w:t>資料來源：財政部，海關進出口貿易初步統計，民國</w:t>
      </w:r>
      <w:r w:rsidRPr="00E54417">
        <w:t>10</w:t>
      </w:r>
      <w:r w:rsidR="00CC2409" w:rsidRPr="00E54417">
        <w:t>7</w:t>
      </w:r>
      <w:r w:rsidRPr="00E54417">
        <w:rPr>
          <w:rFonts w:hint="eastAsia"/>
        </w:rPr>
        <w:t>年</w:t>
      </w:r>
      <w:r w:rsidR="00E24113" w:rsidRPr="00E54417">
        <w:t>10</w:t>
      </w:r>
      <w:r w:rsidRPr="00E54417">
        <w:rPr>
          <w:rFonts w:hint="eastAsia"/>
        </w:rPr>
        <w:t>月。</w:t>
      </w:r>
    </w:p>
    <w:p w:rsidR="005A6EE5" w:rsidRPr="00E54417" w:rsidRDefault="005A6EE5" w:rsidP="002273F0">
      <w:pPr>
        <w:pStyle w:val="af2"/>
        <w:overflowPunct w:val="0"/>
        <w:spacing w:afterLines="0" w:after="0" w:line="360" w:lineRule="exact"/>
        <w:sectPr w:rsidR="005A6EE5" w:rsidRPr="00E54417" w:rsidSect="002B60E4">
          <w:pgSz w:w="11907" w:h="16840" w:code="9"/>
          <w:pgMar w:top="1985" w:right="1701" w:bottom="1418" w:left="1701" w:header="851" w:footer="851" w:gutter="0"/>
          <w:cols w:space="425"/>
          <w:docGrid w:type="lines" w:linePitch="381"/>
        </w:sectPr>
      </w:pPr>
    </w:p>
    <w:p w:rsidR="00396666" w:rsidRPr="00E54417" w:rsidRDefault="00396666" w:rsidP="00493A63">
      <w:pPr>
        <w:pStyle w:val="af9"/>
      </w:pPr>
      <w:r w:rsidRPr="00E54417">
        <w:rPr>
          <w:rFonts w:hint="eastAsia"/>
        </w:rPr>
        <w:lastRenderedPageBreak/>
        <w:t>附表</w:t>
      </w:r>
      <w:r w:rsidRPr="00E54417">
        <w:t>4</w:t>
      </w:r>
      <w:r w:rsidRPr="00E54417">
        <w:rPr>
          <w:rFonts w:hint="eastAsia"/>
        </w:rPr>
        <w:t xml:space="preserve">　金融物價統計指標</w:t>
      </w:r>
    </w:p>
    <w:p w:rsidR="00396666" w:rsidRPr="00E54417" w:rsidRDefault="00396666" w:rsidP="002273F0">
      <w:pPr>
        <w:pStyle w:val="af0"/>
        <w:overflowPunct w:val="0"/>
        <w:rPr>
          <w:sz w:val="26"/>
          <w:szCs w:val="26"/>
        </w:rPr>
      </w:pPr>
      <w:r w:rsidRPr="00E54417">
        <w:rPr>
          <w:rFonts w:hint="eastAsia"/>
        </w:rPr>
        <w:t>單位：</w:t>
      </w:r>
      <w:r w:rsidRPr="00E54417">
        <w:t>%</w:t>
      </w:r>
      <w:r w:rsidRPr="00E54417">
        <w:rPr>
          <w:rFonts w:hint="eastAsia"/>
        </w:rPr>
        <w:t>、百分點、</w:t>
      </w:r>
      <w:r w:rsidR="002B1E1D" w:rsidRPr="00E54417">
        <w:t>2016</w:t>
      </w:r>
      <w:r w:rsidR="00B73504" w:rsidRPr="00E54417">
        <w:rPr>
          <w:rFonts w:hint="eastAsia"/>
        </w:rPr>
        <w:t>年</w:t>
      </w:r>
      <w:r w:rsidRPr="00E54417">
        <w:t>=100</w:t>
      </w:r>
    </w:p>
    <w:tbl>
      <w:tblPr>
        <w:tblW w:w="8597" w:type="dxa"/>
        <w:jc w:val="center"/>
        <w:tblCellMar>
          <w:left w:w="28" w:type="dxa"/>
          <w:right w:w="28" w:type="dxa"/>
        </w:tblCellMar>
        <w:tblLook w:val="04A0" w:firstRow="1" w:lastRow="0" w:firstColumn="1" w:lastColumn="0" w:noHBand="0" w:noVBand="1"/>
      </w:tblPr>
      <w:tblGrid>
        <w:gridCol w:w="1843"/>
        <w:gridCol w:w="1843"/>
        <w:gridCol w:w="1843"/>
        <w:gridCol w:w="1762"/>
        <w:gridCol w:w="1306"/>
      </w:tblGrid>
      <w:tr w:rsidR="00EF7A83" w:rsidRPr="00E54417" w:rsidTr="00827BC5">
        <w:trPr>
          <w:trHeight w:val="496"/>
          <w:tblHeader/>
          <w:jc w:val="center"/>
        </w:trPr>
        <w:tc>
          <w:tcPr>
            <w:tcW w:w="1843" w:type="dxa"/>
            <w:tcBorders>
              <w:top w:val="single" w:sz="4" w:space="0" w:color="auto"/>
              <w:bottom w:val="single" w:sz="4" w:space="0" w:color="auto"/>
              <w:right w:val="single" w:sz="4" w:space="0" w:color="auto"/>
            </w:tcBorders>
            <w:shd w:val="clear" w:color="auto" w:fill="auto"/>
            <w:vAlign w:val="center"/>
            <w:hideMark/>
          </w:tcPr>
          <w:p w:rsidR="00EF7A83" w:rsidRPr="00E54417" w:rsidRDefault="00EF7A83" w:rsidP="00A42CD2">
            <w:pPr>
              <w:pStyle w:val="afe"/>
              <w:overflowPunct w:val="0"/>
              <w:spacing w:line="240" w:lineRule="exact"/>
            </w:pPr>
            <w:r w:rsidRPr="00E54417">
              <w:rPr>
                <w:rFonts w:hint="eastAsia"/>
              </w:rPr>
              <w:t>年與月</w:t>
            </w:r>
          </w:p>
        </w:tc>
        <w:tc>
          <w:tcPr>
            <w:tcW w:w="1843" w:type="dxa"/>
            <w:tcBorders>
              <w:top w:val="single" w:sz="4" w:space="0" w:color="auto"/>
              <w:left w:val="nil"/>
              <w:bottom w:val="single" w:sz="4" w:space="0" w:color="auto"/>
              <w:right w:val="single" w:sz="4" w:space="0" w:color="auto"/>
            </w:tcBorders>
            <w:shd w:val="clear" w:color="auto" w:fill="auto"/>
            <w:hideMark/>
          </w:tcPr>
          <w:p w:rsidR="00EF7A83" w:rsidRPr="00E54417" w:rsidRDefault="00EF7A83" w:rsidP="00A42CD2">
            <w:pPr>
              <w:pStyle w:val="afe"/>
              <w:overflowPunct w:val="0"/>
              <w:spacing w:line="240" w:lineRule="exact"/>
            </w:pPr>
            <w:r w:rsidRPr="00E54417">
              <w:rPr>
                <w:rFonts w:hint="eastAsia"/>
              </w:rPr>
              <w:t>躉售物價指數（</w:t>
            </w:r>
            <w:r w:rsidRPr="00E54417">
              <w:t>WPI</w:t>
            </w:r>
            <w:r w:rsidRPr="00E54417">
              <w:rPr>
                <w:rFonts w:hint="eastAsia"/>
              </w:rPr>
              <w:t>）</w:t>
            </w:r>
          </w:p>
          <w:p w:rsidR="00EF7A83" w:rsidRPr="00E54417" w:rsidRDefault="00EF7A83" w:rsidP="00A42CD2">
            <w:pPr>
              <w:pStyle w:val="afe"/>
              <w:overflowPunct w:val="0"/>
              <w:spacing w:line="240" w:lineRule="exact"/>
            </w:pPr>
            <w:r w:rsidRPr="00E54417">
              <w:rPr>
                <w:rFonts w:hint="eastAsia"/>
              </w:rPr>
              <w:t>年增率（</w:t>
            </w:r>
            <w:r w:rsidRPr="00E54417">
              <w:t>%</w:t>
            </w:r>
            <w:r w:rsidRPr="00E54417">
              <w:rPr>
                <w:rFonts w:hint="eastAsia"/>
              </w:rPr>
              <w:t>）</w:t>
            </w:r>
          </w:p>
        </w:tc>
        <w:tc>
          <w:tcPr>
            <w:tcW w:w="1843" w:type="dxa"/>
            <w:tcBorders>
              <w:top w:val="single" w:sz="4" w:space="0" w:color="auto"/>
              <w:left w:val="nil"/>
              <w:bottom w:val="single" w:sz="4" w:space="0" w:color="auto"/>
              <w:right w:val="single" w:sz="4" w:space="0" w:color="auto"/>
            </w:tcBorders>
            <w:shd w:val="clear" w:color="auto" w:fill="auto"/>
            <w:hideMark/>
          </w:tcPr>
          <w:p w:rsidR="00EF7A83" w:rsidRPr="00E54417" w:rsidRDefault="00EF7A83" w:rsidP="00A42CD2">
            <w:pPr>
              <w:pStyle w:val="afe"/>
              <w:overflowPunct w:val="0"/>
              <w:spacing w:line="240" w:lineRule="exact"/>
            </w:pPr>
            <w:r w:rsidRPr="00E54417">
              <w:rPr>
                <w:rFonts w:hint="eastAsia"/>
              </w:rPr>
              <w:t>消費者物價指數（</w:t>
            </w:r>
            <w:r w:rsidRPr="00E54417">
              <w:t>CPI</w:t>
            </w:r>
            <w:r w:rsidRPr="00E54417">
              <w:rPr>
                <w:rFonts w:hint="eastAsia"/>
              </w:rPr>
              <w:t>）</w:t>
            </w:r>
          </w:p>
          <w:p w:rsidR="00EF7A83" w:rsidRPr="00E54417" w:rsidRDefault="00EF7A83" w:rsidP="00A42CD2">
            <w:pPr>
              <w:pStyle w:val="afe"/>
              <w:overflowPunct w:val="0"/>
              <w:spacing w:line="240" w:lineRule="exact"/>
            </w:pPr>
            <w:r w:rsidRPr="00E54417">
              <w:rPr>
                <w:rFonts w:hint="eastAsia"/>
              </w:rPr>
              <w:t>年增率（</w:t>
            </w:r>
            <w:r w:rsidRPr="00E54417">
              <w:t>%</w:t>
            </w:r>
            <w:r w:rsidRPr="00E54417">
              <w:rPr>
                <w:rFonts w:hint="eastAsia"/>
              </w:rPr>
              <w:t>）</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EF7A83" w:rsidRPr="00E54417" w:rsidRDefault="00EF7A83" w:rsidP="00A42CD2">
            <w:pPr>
              <w:pStyle w:val="afe"/>
              <w:overflowPunct w:val="0"/>
              <w:spacing w:line="240" w:lineRule="exact"/>
            </w:pPr>
            <w:r w:rsidRPr="00E54417">
              <w:t>M1B</w:t>
            </w:r>
            <w:r w:rsidRPr="00E54417">
              <w:rPr>
                <w:rFonts w:hint="eastAsia"/>
              </w:rPr>
              <w:t>年增率</w:t>
            </w:r>
            <w:r w:rsidRPr="00E54417">
              <w:br/>
            </w:r>
            <w:r w:rsidRPr="00E54417">
              <w:rPr>
                <w:rFonts w:hint="eastAsia"/>
              </w:rPr>
              <w:t>（</w:t>
            </w:r>
            <w:r w:rsidRPr="00E54417">
              <w:t>%</w:t>
            </w:r>
            <w:r w:rsidRPr="00E54417">
              <w:rPr>
                <w:rFonts w:hint="eastAsia"/>
              </w:rPr>
              <w:t>，日平均）</w:t>
            </w:r>
          </w:p>
        </w:tc>
        <w:tc>
          <w:tcPr>
            <w:tcW w:w="1306" w:type="dxa"/>
            <w:tcBorders>
              <w:top w:val="single" w:sz="4" w:space="0" w:color="auto"/>
              <w:left w:val="nil"/>
              <w:bottom w:val="single" w:sz="4" w:space="0" w:color="auto"/>
            </w:tcBorders>
            <w:shd w:val="clear" w:color="auto" w:fill="auto"/>
            <w:vAlign w:val="center"/>
            <w:hideMark/>
          </w:tcPr>
          <w:p w:rsidR="00EF7A83" w:rsidRPr="00E54417" w:rsidRDefault="00EF7A83" w:rsidP="00A42CD2">
            <w:pPr>
              <w:pStyle w:val="afe"/>
              <w:overflowPunct w:val="0"/>
              <w:spacing w:line="240" w:lineRule="exact"/>
            </w:pPr>
            <w:r w:rsidRPr="00E54417">
              <w:rPr>
                <w:rFonts w:hint="eastAsia"/>
              </w:rPr>
              <w:t>股價指數</w:t>
            </w:r>
          </w:p>
          <w:p w:rsidR="00EF7A83" w:rsidRPr="00E54417" w:rsidRDefault="00EF7A83" w:rsidP="00A42CD2">
            <w:pPr>
              <w:pStyle w:val="afe"/>
              <w:overflowPunct w:val="0"/>
              <w:spacing w:line="240" w:lineRule="exact"/>
            </w:pPr>
            <w:r w:rsidRPr="00E54417">
              <w:rPr>
                <w:rFonts w:hint="eastAsia"/>
              </w:rPr>
              <w:t>（平均）</w:t>
            </w:r>
          </w:p>
        </w:tc>
      </w:tr>
      <w:tr w:rsidR="00EF7A83" w:rsidRPr="00E54417" w:rsidTr="00827BC5">
        <w:trPr>
          <w:trHeight w:val="239"/>
          <w:jc w:val="center"/>
        </w:trPr>
        <w:tc>
          <w:tcPr>
            <w:tcW w:w="1843" w:type="dxa"/>
            <w:tcBorders>
              <w:top w:val="nil"/>
              <w:bottom w:val="nil"/>
              <w:right w:val="single" w:sz="4" w:space="0" w:color="auto"/>
            </w:tcBorders>
            <w:shd w:val="clear" w:color="auto" w:fill="auto"/>
            <w:noWrap/>
            <w:vAlign w:val="center"/>
            <w:hideMark/>
          </w:tcPr>
          <w:p w:rsidR="00EF7A83" w:rsidRPr="00E54417" w:rsidRDefault="00EF7A83" w:rsidP="00A42CD2">
            <w:pPr>
              <w:pStyle w:val="afe"/>
              <w:overflowPunct w:val="0"/>
              <w:spacing w:line="240" w:lineRule="exact"/>
            </w:pPr>
            <w:r w:rsidRPr="00E54417">
              <w:t>101</w:t>
            </w:r>
            <w:r w:rsidRPr="00E54417">
              <w:rPr>
                <w:rFonts w:hint="eastAsia"/>
              </w:rPr>
              <w:t>年</w:t>
            </w:r>
            <w:r w:rsidR="00382B4C" w:rsidRPr="00E54417">
              <w:rPr>
                <w:rFonts w:hint="eastAsia"/>
              </w:rPr>
              <w:t>（</w:t>
            </w:r>
            <w:r w:rsidRPr="00E54417">
              <w:t>2012</w:t>
            </w:r>
            <w:r w:rsidR="00382B4C" w:rsidRPr="00E54417">
              <w:rPr>
                <w:rFonts w:hint="eastAsia"/>
              </w:rPr>
              <w:t>）</w:t>
            </w:r>
          </w:p>
        </w:tc>
        <w:tc>
          <w:tcPr>
            <w:tcW w:w="1843" w:type="dxa"/>
            <w:tcBorders>
              <w:top w:val="nil"/>
              <w:left w:val="nil"/>
              <w:bottom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-1.16</w:t>
            </w:r>
          </w:p>
        </w:tc>
        <w:tc>
          <w:tcPr>
            <w:tcW w:w="1843"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1.93</w:t>
            </w:r>
          </w:p>
        </w:tc>
        <w:tc>
          <w:tcPr>
            <w:tcW w:w="1762"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3.45</w:t>
            </w:r>
          </w:p>
        </w:tc>
        <w:tc>
          <w:tcPr>
            <w:tcW w:w="1306" w:type="dxa"/>
            <w:tcBorders>
              <w:top w:val="nil"/>
              <w:left w:val="nil"/>
              <w:bottom w:val="nil"/>
            </w:tcBorders>
            <w:shd w:val="clear" w:color="auto" w:fill="auto"/>
            <w:noWrap/>
            <w:hideMark/>
          </w:tcPr>
          <w:p w:rsidR="00EF7A83" w:rsidRPr="00E54417" w:rsidRDefault="00EF7A83" w:rsidP="00A42CD2">
            <w:pPr>
              <w:pStyle w:val="afe"/>
              <w:overflowPunct w:val="0"/>
              <w:spacing w:line="240" w:lineRule="exact"/>
              <w:ind w:rightChars="100" w:right="280"/>
              <w:jc w:val="right"/>
            </w:pPr>
            <w:r w:rsidRPr="00E54417">
              <w:t>7,481</w:t>
            </w:r>
          </w:p>
        </w:tc>
      </w:tr>
      <w:tr w:rsidR="00EF7A83" w:rsidRPr="00E54417" w:rsidTr="00827BC5">
        <w:trPr>
          <w:trHeight w:val="239"/>
          <w:jc w:val="center"/>
        </w:trPr>
        <w:tc>
          <w:tcPr>
            <w:tcW w:w="1843" w:type="dxa"/>
            <w:tcBorders>
              <w:top w:val="nil"/>
              <w:bottom w:val="nil"/>
              <w:right w:val="single" w:sz="4" w:space="0" w:color="auto"/>
            </w:tcBorders>
            <w:shd w:val="clear" w:color="auto" w:fill="auto"/>
            <w:noWrap/>
            <w:vAlign w:val="center"/>
            <w:hideMark/>
          </w:tcPr>
          <w:p w:rsidR="00EF7A83" w:rsidRPr="00E54417" w:rsidRDefault="00EF7A83" w:rsidP="00A42CD2">
            <w:pPr>
              <w:pStyle w:val="afe"/>
              <w:overflowPunct w:val="0"/>
              <w:spacing w:line="240" w:lineRule="exact"/>
            </w:pPr>
            <w:r w:rsidRPr="00E54417">
              <w:t>102</w:t>
            </w:r>
            <w:r w:rsidRPr="00E54417">
              <w:rPr>
                <w:rFonts w:hint="eastAsia"/>
              </w:rPr>
              <w:t>年</w:t>
            </w:r>
            <w:r w:rsidR="00382B4C" w:rsidRPr="00E54417">
              <w:rPr>
                <w:rFonts w:hint="eastAsia"/>
              </w:rPr>
              <w:t>（</w:t>
            </w:r>
            <w:r w:rsidRPr="00E54417">
              <w:t>2013</w:t>
            </w:r>
            <w:r w:rsidR="00382B4C" w:rsidRPr="00E54417">
              <w:rPr>
                <w:rFonts w:hint="eastAsia"/>
              </w:rPr>
              <w:t>）</w:t>
            </w:r>
          </w:p>
        </w:tc>
        <w:tc>
          <w:tcPr>
            <w:tcW w:w="1843" w:type="dxa"/>
            <w:tcBorders>
              <w:top w:val="nil"/>
              <w:left w:val="nil"/>
              <w:bottom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-2.43</w:t>
            </w:r>
          </w:p>
        </w:tc>
        <w:tc>
          <w:tcPr>
            <w:tcW w:w="1843"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0.79</w:t>
            </w:r>
          </w:p>
        </w:tc>
        <w:tc>
          <w:tcPr>
            <w:tcW w:w="1762"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7.27</w:t>
            </w:r>
          </w:p>
        </w:tc>
        <w:tc>
          <w:tcPr>
            <w:tcW w:w="1306" w:type="dxa"/>
            <w:tcBorders>
              <w:top w:val="nil"/>
              <w:left w:val="nil"/>
              <w:bottom w:val="nil"/>
            </w:tcBorders>
            <w:shd w:val="clear" w:color="auto" w:fill="auto"/>
            <w:noWrap/>
            <w:hideMark/>
          </w:tcPr>
          <w:p w:rsidR="00EF7A83" w:rsidRPr="00E54417" w:rsidRDefault="00EF7A83" w:rsidP="00A42CD2">
            <w:pPr>
              <w:pStyle w:val="afe"/>
              <w:overflowPunct w:val="0"/>
              <w:spacing w:line="240" w:lineRule="exact"/>
              <w:ind w:rightChars="100" w:right="280"/>
              <w:jc w:val="right"/>
            </w:pPr>
            <w:r w:rsidRPr="00E54417">
              <w:t>8,093</w:t>
            </w:r>
          </w:p>
        </w:tc>
      </w:tr>
      <w:tr w:rsidR="00EF7A83" w:rsidRPr="00E54417" w:rsidTr="00827BC5">
        <w:trPr>
          <w:trHeight w:val="239"/>
          <w:jc w:val="center"/>
        </w:trPr>
        <w:tc>
          <w:tcPr>
            <w:tcW w:w="1843" w:type="dxa"/>
            <w:tcBorders>
              <w:top w:val="nil"/>
              <w:bottom w:val="nil"/>
              <w:right w:val="single" w:sz="4" w:space="0" w:color="auto"/>
            </w:tcBorders>
            <w:shd w:val="clear" w:color="auto" w:fill="auto"/>
            <w:noWrap/>
            <w:vAlign w:val="center"/>
            <w:hideMark/>
          </w:tcPr>
          <w:p w:rsidR="00EF7A83" w:rsidRPr="00E54417" w:rsidRDefault="00EF7A83" w:rsidP="00A42CD2">
            <w:pPr>
              <w:pStyle w:val="afe"/>
              <w:overflowPunct w:val="0"/>
              <w:spacing w:line="240" w:lineRule="exact"/>
            </w:pPr>
            <w:r w:rsidRPr="00E54417">
              <w:t>103</w:t>
            </w:r>
            <w:r w:rsidRPr="00E54417">
              <w:rPr>
                <w:rFonts w:hint="eastAsia"/>
              </w:rPr>
              <w:t>年</w:t>
            </w:r>
            <w:r w:rsidR="00382B4C" w:rsidRPr="00E54417">
              <w:rPr>
                <w:rFonts w:hint="eastAsia"/>
              </w:rPr>
              <w:t>（</w:t>
            </w:r>
            <w:r w:rsidRPr="00E54417">
              <w:t>2014</w:t>
            </w:r>
            <w:r w:rsidR="00382B4C" w:rsidRPr="00E54417">
              <w:rPr>
                <w:rFonts w:hint="eastAsia"/>
              </w:rPr>
              <w:t>）</w:t>
            </w:r>
          </w:p>
        </w:tc>
        <w:tc>
          <w:tcPr>
            <w:tcW w:w="1843" w:type="dxa"/>
            <w:tcBorders>
              <w:top w:val="nil"/>
              <w:left w:val="nil"/>
              <w:bottom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-0.56</w:t>
            </w:r>
          </w:p>
        </w:tc>
        <w:tc>
          <w:tcPr>
            <w:tcW w:w="1843"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1.2</w:t>
            </w:r>
          </w:p>
        </w:tc>
        <w:tc>
          <w:tcPr>
            <w:tcW w:w="1762"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7.96</w:t>
            </w:r>
          </w:p>
        </w:tc>
        <w:tc>
          <w:tcPr>
            <w:tcW w:w="1306" w:type="dxa"/>
            <w:tcBorders>
              <w:top w:val="nil"/>
              <w:left w:val="nil"/>
              <w:bottom w:val="nil"/>
            </w:tcBorders>
            <w:shd w:val="clear" w:color="auto" w:fill="auto"/>
            <w:noWrap/>
            <w:hideMark/>
          </w:tcPr>
          <w:p w:rsidR="00EF7A83" w:rsidRPr="00E54417" w:rsidRDefault="00EF7A83" w:rsidP="00A42CD2">
            <w:pPr>
              <w:pStyle w:val="afe"/>
              <w:overflowPunct w:val="0"/>
              <w:spacing w:line="240" w:lineRule="exact"/>
              <w:ind w:rightChars="100" w:right="280"/>
              <w:jc w:val="right"/>
            </w:pPr>
            <w:r w:rsidRPr="00E54417">
              <w:t>8,992</w:t>
            </w:r>
          </w:p>
        </w:tc>
      </w:tr>
      <w:tr w:rsidR="00EF7A83" w:rsidRPr="00E54417" w:rsidTr="00827BC5">
        <w:trPr>
          <w:trHeight w:val="239"/>
          <w:jc w:val="center"/>
        </w:trPr>
        <w:tc>
          <w:tcPr>
            <w:tcW w:w="1843" w:type="dxa"/>
            <w:tcBorders>
              <w:top w:val="nil"/>
              <w:bottom w:val="nil"/>
              <w:right w:val="single" w:sz="4" w:space="0" w:color="auto"/>
            </w:tcBorders>
            <w:shd w:val="clear" w:color="auto" w:fill="auto"/>
            <w:noWrap/>
            <w:vAlign w:val="center"/>
            <w:hideMark/>
          </w:tcPr>
          <w:p w:rsidR="00EF7A83" w:rsidRPr="00E54417" w:rsidRDefault="00EF7A83" w:rsidP="00A42CD2">
            <w:pPr>
              <w:pStyle w:val="afe"/>
              <w:overflowPunct w:val="0"/>
              <w:spacing w:line="240" w:lineRule="exact"/>
            </w:pPr>
            <w:r w:rsidRPr="00E54417">
              <w:t>104</w:t>
            </w:r>
            <w:r w:rsidRPr="00E54417">
              <w:rPr>
                <w:rFonts w:hint="eastAsia"/>
              </w:rPr>
              <w:t>年</w:t>
            </w:r>
            <w:r w:rsidR="00382B4C" w:rsidRPr="00E54417">
              <w:rPr>
                <w:rFonts w:hint="eastAsia"/>
              </w:rPr>
              <w:t>（</w:t>
            </w:r>
            <w:r w:rsidRPr="00E54417">
              <w:t>2015</w:t>
            </w:r>
            <w:r w:rsidR="00382B4C" w:rsidRPr="00E54417">
              <w:rPr>
                <w:rFonts w:hint="eastAsia"/>
              </w:rPr>
              <w:t>）</w:t>
            </w:r>
          </w:p>
        </w:tc>
        <w:tc>
          <w:tcPr>
            <w:tcW w:w="1843" w:type="dxa"/>
            <w:tcBorders>
              <w:top w:val="nil"/>
              <w:left w:val="nil"/>
              <w:bottom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-8.85</w:t>
            </w:r>
          </w:p>
        </w:tc>
        <w:tc>
          <w:tcPr>
            <w:tcW w:w="1843"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-0.3</w:t>
            </w:r>
          </w:p>
        </w:tc>
        <w:tc>
          <w:tcPr>
            <w:tcW w:w="1762"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6.1</w:t>
            </w:r>
          </w:p>
        </w:tc>
        <w:tc>
          <w:tcPr>
            <w:tcW w:w="1306" w:type="dxa"/>
            <w:tcBorders>
              <w:top w:val="nil"/>
              <w:left w:val="nil"/>
              <w:bottom w:val="nil"/>
            </w:tcBorders>
            <w:shd w:val="clear" w:color="auto" w:fill="auto"/>
            <w:noWrap/>
            <w:hideMark/>
          </w:tcPr>
          <w:p w:rsidR="00EF7A83" w:rsidRPr="00E54417" w:rsidRDefault="00EF7A83" w:rsidP="00A42CD2">
            <w:pPr>
              <w:pStyle w:val="afe"/>
              <w:overflowPunct w:val="0"/>
              <w:spacing w:line="240" w:lineRule="exact"/>
              <w:ind w:rightChars="100" w:right="280"/>
              <w:jc w:val="right"/>
            </w:pPr>
            <w:r w:rsidRPr="00E54417">
              <w:t>8,959</w:t>
            </w:r>
          </w:p>
        </w:tc>
      </w:tr>
      <w:tr w:rsidR="00EF7A83" w:rsidRPr="00E54417" w:rsidTr="00827BC5">
        <w:trPr>
          <w:trHeight w:val="239"/>
          <w:jc w:val="center"/>
        </w:trPr>
        <w:tc>
          <w:tcPr>
            <w:tcW w:w="1843" w:type="dxa"/>
            <w:tcBorders>
              <w:top w:val="nil"/>
              <w:bottom w:val="nil"/>
              <w:right w:val="single" w:sz="4" w:space="0" w:color="auto"/>
            </w:tcBorders>
            <w:shd w:val="clear" w:color="auto" w:fill="auto"/>
            <w:noWrap/>
            <w:vAlign w:val="center"/>
            <w:hideMark/>
          </w:tcPr>
          <w:p w:rsidR="00EF7A83" w:rsidRPr="00E54417" w:rsidRDefault="00EF7A83" w:rsidP="00A42CD2">
            <w:pPr>
              <w:pStyle w:val="afe"/>
              <w:overflowPunct w:val="0"/>
              <w:spacing w:line="240" w:lineRule="exact"/>
            </w:pPr>
            <w:r w:rsidRPr="00E54417">
              <w:t>105</w:t>
            </w:r>
            <w:r w:rsidRPr="00E54417">
              <w:rPr>
                <w:rFonts w:hint="eastAsia"/>
              </w:rPr>
              <w:t>年</w:t>
            </w:r>
            <w:r w:rsidR="00382B4C" w:rsidRPr="00E54417">
              <w:rPr>
                <w:rFonts w:hint="eastAsia"/>
              </w:rPr>
              <w:t>（</w:t>
            </w:r>
            <w:r w:rsidRPr="00E54417">
              <w:t>2016</w:t>
            </w:r>
            <w:r w:rsidR="00382B4C" w:rsidRPr="00E54417">
              <w:rPr>
                <w:rFonts w:hint="eastAsia"/>
              </w:rPr>
              <w:t>）</w:t>
            </w:r>
          </w:p>
        </w:tc>
        <w:tc>
          <w:tcPr>
            <w:tcW w:w="1843" w:type="dxa"/>
            <w:tcBorders>
              <w:top w:val="nil"/>
              <w:left w:val="nil"/>
              <w:bottom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-2.98</w:t>
            </w:r>
          </w:p>
        </w:tc>
        <w:tc>
          <w:tcPr>
            <w:tcW w:w="1843"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1.39</w:t>
            </w:r>
          </w:p>
        </w:tc>
        <w:tc>
          <w:tcPr>
            <w:tcW w:w="1762" w:type="dxa"/>
            <w:tcBorders>
              <w:top w:val="nil"/>
              <w:left w:val="nil"/>
              <w:bottom w:val="nil"/>
              <w:right w:val="single" w:sz="4" w:space="0" w:color="auto"/>
            </w:tcBorders>
            <w:shd w:val="clear" w:color="auto" w:fill="auto"/>
            <w:noWrap/>
            <w:hideMark/>
          </w:tcPr>
          <w:p w:rsidR="00EF7A83" w:rsidRPr="00E54417" w:rsidRDefault="00EF7A83" w:rsidP="00A42CD2">
            <w:pPr>
              <w:pStyle w:val="afe"/>
              <w:overflowPunct w:val="0"/>
              <w:spacing w:line="240" w:lineRule="exact"/>
              <w:ind w:rightChars="250" w:right="700"/>
              <w:jc w:val="right"/>
            </w:pPr>
            <w:r w:rsidRPr="00E54417">
              <w:t>6.33</w:t>
            </w:r>
          </w:p>
        </w:tc>
        <w:tc>
          <w:tcPr>
            <w:tcW w:w="1306" w:type="dxa"/>
            <w:tcBorders>
              <w:top w:val="nil"/>
              <w:left w:val="nil"/>
              <w:bottom w:val="nil"/>
            </w:tcBorders>
            <w:shd w:val="clear" w:color="auto" w:fill="auto"/>
            <w:noWrap/>
            <w:hideMark/>
          </w:tcPr>
          <w:p w:rsidR="00EF7A83" w:rsidRPr="00E54417" w:rsidRDefault="00EF7A83" w:rsidP="00A42CD2">
            <w:pPr>
              <w:pStyle w:val="afe"/>
              <w:overflowPunct w:val="0"/>
              <w:spacing w:line="240" w:lineRule="exact"/>
              <w:ind w:rightChars="100" w:right="280"/>
              <w:jc w:val="right"/>
            </w:pPr>
            <w:r w:rsidRPr="00E54417">
              <w:t>8,763</w:t>
            </w:r>
          </w:p>
        </w:tc>
      </w:tr>
      <w:tr w:rsidR="00EF7A83" w:rsidRPr="00E54417" w:rsidTr="00827BC5">
        <w:trPr>
          <w:trHeight w:val="247"/>
          <w:jc w:val="center"/>
        </w:trPr>
        <w:tc>
          <w:tcPr>
            <w:tcW w:w="1843" w:type="dxa"/>
            <w:tcBorders>
              <w:top w:val="nil"/>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106</w:t>
            </w:r>
            <w:r w:rsidRPr="00E54417">
              <w:rPr>
                <w:rFonts w:hint="eastAsia"/>
              </w:rPr>
              <w:t>年</w:t>
            </w:r>
            <w:r w:rsidR="00382B4C" w:rsidRPr="00E54417">
              <w:rPr>
                <w:rFonts w:hint="eastAsia"/>
              </w:rPr>
              <w:t>（</w:t>
            </w:r>
            <w:r w:rsidRPr="00E54417">
              <w:t>2017</w:t>
            </w:r>
            <w:r w:rsidR="00382B4C" w:rsidRPr="00E54417">
              <w:rPr>
                <w:rFonts w:hint="eastAsia"/>
              </w:rPr>
              <w:t>）</w:t>
            </w:r>
          </w:p>
        </w:tc>
        <w:tc>
          <w:tcPr>
            <w:tcW w:w="1843" w:type="dxa"/>
            <w:tcBorders>
              <w:top w:val="nil"/>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0.90</w:t>
            </w:r>
          </w:p>
        </w:tc>
        <w:tc>
          <w:tcPr>
            <w:tcW w:w="1843" w:type="dxa"/>
            <w:tcBorders>
              <w:top w:val="nil"/>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0.61</w:t>
            </w:r>
          </w:p>
        </w:tc>
        <w:tc>
          <w:tcPr>
            <w:tcW w:w="1762" w:type="dxa"/>
            <w:tcBorders>
              <w:top w:val="nil"/>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4.66</w:t>
            </w:r>
          </w:p>
        </w:tc>
        <w:tc>
          <w:tcPr>
            <w:tcW w:w="1306" w:type="dxa"/>
            <w:tcBorders>
              <w:top w:val="nil"/>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10,181</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1</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2.75</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2.24</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6.05</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9,352</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2</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2.47</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-0.06</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5.07</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9,674</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3</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1.71</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0.18</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4.57</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9,796</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4</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0.99</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0.1</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4.21</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9,801</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5</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-1.29</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0.59</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3.94</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9,994</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6</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-1.74</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1</w:t>
            </w:r>
            <w:r w:rsidR="00B91DFB" w:rsidRPr="00E54417">
              <w:t>.00</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4.43</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10,259</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7</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-0.66</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0.77</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4.96</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10,426</w:t>
            </w:r>
          </w:p>
        </w:tc>
      </w:tr>
      <w:tr w:rsidR="00EF7A83" w:rsidRPr="00E54417" w:rsidTr="00827BC5">
        <w:trPr>
          <w:trHeight w:val="247"/>
          <w:jc w:val="center"/>
        </w:trPr>
        <w:tc>
          <w:tcPr>
            <w:tcW w:w="1843" w:type="dxa"/>
            <w:tcBorders>
              <w:right w:val="single" w:sz="4" w:space="0" w:color="auto"/>
            </w:tcBorders>
            <w:shd w:val="clear" w:color="auto" w:fill="auto"/>
            <w:noWrap/>
            <w:vAlign w:val="center"/>
          </w:tcPr>
          <w:p w:rsidR="00EF7A83" w:rsidRPr="00E54417" w:rsidRDefault="00EF7A83" w:rsidP="00A42CD2">
            <w:pPr>
              <w:pStyle w:val="afe"/>
              <w:overflowPunct w:val="0"/>
              <w:spacing w:line="240" w:lineRule="exact"/>
            </w:pPr>
            <w:r w:rsidRPr="00E54417">
              <w:t>8</w:t>
            </w:r>
            <w:r w:rsidRPr="00E54417">
              <w:rPr>
                <w:rFonts w:hint="eastAsia"/>
              </w:rPr>
              <w:t>月</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1.17</w:t>
            </w:r>
          </w:p>
        </w:tc>
        <w:tc>
          <w:tcPr>
            <w:tcW w:w="1843"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0.96</w:t>
            </w:r>
          </w:p>
        </w:tc>
        <w:tc>
          <w:tcPr>
            <w:tcW w:w="1762" w:type="dxa"/>
            <w:tcBorders>
              <w:left w:val="nil"/>
              <w:right w:val="single" w:sz="4" w:space="0" w:color="auto"/>
            </w:tcBorders>
            <w:shd w:val="clear" w:color="auto" w:fill="auto"/>
            <w:noWrap/>
          </w:tcPr>
          <w:p w:rsidR="00EF7A83" w:rsidRPr="00E54417" w:rsidRDefault="00EF7A83" w:rsidP="00A42CD2">
            <w:pPr>
              <w:pStyle w:val="afe"/>
              <w:overflowPunct w:val="0"/>
              <w:spacing w:line="240" w:lineRule="exact"/>
              <w:ind w:rightChars="250" w:right="700"/>
              <w:jc w:val="right"/>
            </w:pPr>
            <w:r w:rsidRPr="00E54417">
              <w:t>5.11</w:t>
            </w:r>
          </w:p>
        </w:tc>
        <w:tc>
          <w:tcPr>
            <w:tcW w:w="1306" w:type="dxa"/>
            <w:tcBorders>
              <w:left w:val="nil"/>
            </w:tcBorders>
            <w:shd w:val="clear" w:color="auto" w:fill="auto"/>
            <w:noWrap/>
          </w:tcPr>
          <w:p w:rsidR="00EF7A83" w:rsidRPr="00E54417" w:rsidRDefault="00EF7A83" w:rsidP="00A42CD2">
            <w:pPr>
              <w:pStyle w:val="afe"/>
              <w:overflowPunct w:val="0"/>
              <w:spacing w:line="240" w:lineRule="exact"/>
              <w:ind w:rightChars="100" w:right="280"/>
              <w:jc w:val="right"/>
            </w:pPr>
            <w:r w:rsidRPr="00E54417">
              <w:t>10,436</w:t>
            </w:r>
          </w:p>
        </w:tc>
      </w:tr>
      <w:tr w:rsidR="00474624" w:rsidRPr="00E54417" w:rsidTr="00553980">
        <w:trPr>
          <w:trHeight w:val="247"/>
          <w:jc w:val="center"/>
        </w:trPr>
        <w:tc>
          <w:tcPr>
            <w:tcW w:w="1843" w:type="dxa"/>
            <w:tcBorders>
              <w:right w:val="single" w:sz="4" w:space="0" w:color="auto"/>
            </w:tcBorders>
            <w:shd w:val="clear" w:color="auto" w:fill="auto"/>
            <w:noWrap/>
            <w:vAlign w:val="center"/>
          </w:tcPr>
          <w:p w:rsidR="00474624" w:rsidRPr="00E54417" w:rsidRDefault="00474624" w:rsidP="00A42CD2">
            <w:pPr>
              <w:pStyle w:val="afe"/>
              <w:overflowPunct w:val="0"/>
              <w:spacing w:line="240" w:lineRule="exact"/>
            </w:pPr>
            <w:r w:rsidRPr="00E54417">
              <w:t>9</w:t>
            </w:r>
            <w:r w:rsidRPr="00E54417">
              <w:rPr>
                <w:rFonts w:hint="eastAsia"/>
              </w:rPr>
              <w:t>月</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1.92</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0.49</w:t>
            </w:r>
          </w:p>
        </w:tc>
        <w:tc>
          <w:tcPr>
            <w:tcW w:w="1762" w:type="dxa"/>
            <w:tcBorders>
              <w:left w:val="nil"/>
              <w:right w:val="single" w:sz="4" w:space="0" w:color="auto"/>
            </w:tcBorders>
            <w:shd w:val="clear" w:color="auto" w:fill="auto"/>
            <w:noWrap/>
            <w:vAlign w:val="center"/>
          </w:tcPr>
          <w:p w:rsidR="00474624" w:rsidRPr="00E54417" w:rsidRDefault="00474624" w:rsidP="00A42CD2">
            <w:pPr>
              <w:pStyle w:val="afe"/>
              <w:overflowPunct w:val="0"/>
              <w:spacing w:line="240" w:lineRule="exact"/>
              <w:ind w:rightChars="250" w:right="700"/>
              <w:jc w:val="right"/>
            </w:pPr>
            <w:r w:rsidRPr="00C14233">
              <w:rPr>
                <w:color w:val="000000"/>
              </w:rPr>
              <w:t>4.51</w:t>
            </w:r>
          </w:p>
        </w:tc>
        <w:tc>
          <w:tcPr>
            <w:tcW w:w="1306" w:type="dxa"/>
            <w:tcBorders>
              <w:left w:val="nil"/>
            </w:tcBorders>
            <w:shd w:val="clear" w:color="auto" w:fill="auto"/>
            <w:noWrap/>
            <w:vAlign w:val="center"/>
          </w:tcPr>
          <w:p w:rsidR="00474624" w:rsidRPr="00E54417" w:rsidRDefault="00474624" w:rsidP="00A42CD2">
            <w:pPr>
              <w:pStyle w:val="afe"/>
              <w:overflowPunct w:val="0"/>
              <w:spacing w:line="240" w:lineRule="exact"/>
              <w:ind w:rightChars="100" w:right="280"/>
              <w:jc w:val="right"/>
            </w:pPr>
            <w:r w:rsidRPr="00C14233">
              <w:rPr>
                <w:color w:val="000000"/>
              </w:rPr>
              <w:t xml:space="preserve">10,501 </w:t>
            </w:r>
          </w:p>
        </w:tc>
      </w:tr>
      <w:tr w:rsidR="00474624" w:rsidRPr="00E54417" w:rsidTr="00553980">
        <w:trPr>
          <w:trHeight w:val="247"/>
          <w:jc w:val="center"/>
        </w:trPr>
        <w:tc>
          <w:tcPr>
            <w:tcW w:w="1843" w:type="dxa"/>
            <w:tcBorders>
              <w:right w:val="single" w:sz="4" w:space="0" w:color="auto"/>
            </w:tcBorders>
            <w:shd w:val="clear" w:color="auto" w:fill="auto"/>
            <w:noWrap/>
            <w:vAlign w:val="center"/>
          </w:tcPr>
          <w:p w:rsidR="00474624" w:rsidRPr="00E54417" w:rsidRDefault="00474624" w:rsidP="00A42CD2">
            <w:pPr>
              <w:pStyle w:val="afe"/>
              <w:overflowPunct w:val="0"/>
              <w:spacing w:line="240" w:lineRule="exact"/>
            </w:pPr>
            <w:r>
              <w:rPr>
                <w:rFonts w:hint="eastAsia"/>
              </w:rPr>
              <w:t>10</w:t>
            </w:r>
            <w:r>
              <w:rPr>
                <w:rFonts w:hint="eastAsia"/>
              </w:rPr>
              <w:t>月</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1.65</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-0.34</w:t>
            </w:r>
          </w:p>
        </w:tc>
        <w:tc>
          <w:tcPr>
            <w:tcW w:w="1762" w:type="dxa"/>
            <w:tcBorders>
              <w:left w:val="nil"/>
              <w:right w:val="single" w:sz="4" w:space="0" w:color="auto"/>
            </w:tcBorders>
            <w:shd w:val="clear" w:color="auto" w:fill="auto"/>
            <w:noWrap/>
            <w:vAlign w:val="center"/>
          </w:tcPr>
          <w:p w:rsidR="00474624" w:rsidRPr="00E54417" w:rsidRDefault="00474624" w:rsidP="00A42CD2">
            <w:pPr>
              <w:pStyle w:val="afe"/>
              <w:overflowPunct w:val="0"/>
              <w:spacing w:line="240" w:lineRule="exact"/>
              <w:ind w:rightChars="250" w:right="700"/>
              <w:jc w:val="right"/>
              <w:rPr>
                <w:color w:val="000000"/>
              </w:rPr>
            </w:pPr>
            <w:r w:rsidRPr="00C14233">
              <w:rPr>
                <w:color w:val="000000"/>
              </w:rPr>
              <w:t>4.61</w:t>
            </w:r>
          </w:p>
        </w:tc>
        <w:tc>
          <w:tcPr>
            <w:tcW w:w="1306" w:type="dxa"/>
            <w:tcBorders>
              <w:left w:val="nil"/>
            </w:tcBorders>
            <w:shd w:val="clear" w:color="auto" w:fill="auto"/>
            <w:noWrap/>
            <w:vAlign w:val="center"/>
          </w:tcPr>
          <w:p w:rsidR="00474624" w:rsidRPr="00E54417" w:rsidRDefault="00474624" w:rsidP="00A42CD2">
            <w:pPr>
              <w:pStyle w:val="afe"/>
              <w:overflowPunct w:val="0"/>
              <w:spacing w:line="240" w:lineRule="exact"/>
              <w:ind w:rightChars="100" w:right="280"/>
              <w:jc w:val="right"/>
              <w:rPr>
                <w:color w:val="000000"/>
              </w:rPr>
            </w:pPr>
            <w:r w:rsidRPr="00C14233">
              <w:rPr>
                <w:color w:val="000000"/>
              </w:rPr>
              <w:t xml:space="preserve">10,684 </w:t>
            </w:r>
          </w:p>
        </w:tc>
      </w:tr>
      <w:tr w:rsidR="00474624" w:rsidRPr="00E54417" w:rsidTr="00553980">
        <w:trPr>
          <w:trHeight w:val="247"/>
          <w:jc w:val="center"/>
        </w:trPr>
        <w:tc>
          <w:tcPr>
            <w:tcW w:w="1843" w:type="dxa"/>
            <w:tcBorders>
              <w:right w:val="single" w:sz="4" w:space="0" w:color="auto"/>
            </w:tcBorders>
            <w:shd w:val="clear" w:color="auto" w:fill="auto"/>
            <w:noWrap/>
            <w:vAlign w:val="center"/>
          </w:tcPr>
          <w:p w:rsidR="00474624" w:rsidRPr="00E54417" w:rsidRDefault="00474624" w:rsidP="00A42CD2">
            <w:pPr>
              <w:pStyle w:val="afe"/>
              <w:overflowPunct w:val="0"/>
              <w:spacing w:line="240" w:lineRule="exact"/>
            </w:pPr>
            <w:r>
              <w:rPr>
                <w:rFonts w:hint="eastAsia"/>
              </w:rPr>
              <w:t>11</w:t>
            </w:r>
            <w:r>
              <w:rPr>
                <w:rFonts w:hint="eastAsia"/>
              </w:rPr>
              <w:t>月</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1.57</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0.34</w:t>
            </w:r>
          </w:p>
        </w:tc>
        <w:tc>
          <w:tcPr>
            <w:tcW w:w="1762" w:type="dxa"/>
            <w:tcBorders>
              <w:left w:val="nil"/>
              <w:right w:val="single" w:sz="4" w:space="0" w:color="auto"/>
            </w:tcBorders>
            <w:shd w:val="clear" w:color="auto" w:fill="auto"/>
            <w:noWrap/>
            <w:vAlign w:val="center"/>
          </w:tcPr>
          <w:p w:rsidR="00474624" w:rsidRPr="00E54417" w:rsidRDefault="00474624" w:rsidP="00A42CD2">
            <w:pPr>
              <w:pStyle w:val="afe"/>
              <w:overflowPunct w:val="0"/>
              <w:spacing w:line="240" w:lineRule="exact"/>
              <w:ind w:rightChars="250" w:right="700"/>
              <w:jc w:val="right"/>
              <w:rPr>
                <w:color w:val="000000"/>
              </w:rPr>
            </w:pPr>
            <w:r w:rsidRPr="00C14233">
              <w:rPr>
                <w:color w:val="000000"/>
              </w:rPr>
              <w:t>4.40</w:t>
            </w:r>
          </w:p>
        </w:tc>
        <w:tc>
          <w:tcPr>
            <w:tcW w:w="1306" w:type="dxa"/>
            <w:tcBorders>
              <w:left w:val="nil"/>
            </w:tcBorders>
            <w:shd w:val="clear" w:color="auto" w:fill="auto"/>
            <w:noWrap/>
            <w:vAlign w:val="center"/>
          </w:tcPr>
          <w:p w:rsidR="00474624" w:rsidRPr="00E54417" w:rsidRDefault="00474624" w:rsidP="00A42CD2">
            <w:pPr>
              <w:pStyle w:val="afe"/>
              <w:overflowPunct w:val="0"/>
              <w:spacing w:line="240" w:lineRule="exact"/>
              <w:ind w:rightChars="100" w:right="280"/>
              <w:jc w:val="right"/>
              <w:rPr>
                <w:color w:val="000000"/>
              </w:rPr>
            </w:pPr>
            <w:r w:rsidRPr="00C14233">
              <w:rPr>
                <w:color w:val="000000"/>
              </w:rPr>
              <w:t xml:space="preserve">10,743 </w:t>
            </w:r>
          </w:p>
        </w:tc>
      </w:tr>
      <w:tr w:rsidR="00474624" w:rsidRPr="00E54417" w:rsidTr="00553980">
        <w:trPr>
          <w:trHeight w:val="247"/>
          <w:jc w:val="center"/>
        </w:trPr>
        <w:tc>
          <w:tcPr>
            <w:tcW w:w="1843" w:type="dxa"/>
            <w:tcBorders>
              <w:right w:val="single" w:sz="4" w:space="0" w:color="auto"/>
            </w:tcBorders>
            <w:shd w:val="clear" w:color="auto" w:fill="auto"/>
            <w:noWrap/>
            <w:vAlign w:val="center"/>
          </w:tcPr>
          <w:p w:rsidR="00474624" w:rsidRPr="00E54417" w:rsidRDefault="00474624" w:rsidP="00A42CD2">
            <w:pPr>
              <w:pStyle w:val="afe"/>
              <w:overflowPunct w:val="0"/>
              <w:spacing w:line="240" w:lineRule="exact"/>
            </w:pPr>
            <w:r>
              <w:rPr>
                <w:rFonts w:hint="eastAsia"/>
              </w:rPr>
              <w:t>12</w:t>
            </w:r>
            <w:r>
              <w:rPr>
                <w:rFonts w:hint="eastAsia"/>
              </w:rPr>
              <w:t>月</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0.24</w:t>
            </w:r>
          </w:p>
        </w:tc>
        <w:tc>
          <w:tcPr>
            <w:tcW w:w="1843" w:type="dxa"/>
            <w:tcBorders>
              <w:left w:val="nil"/>
              <w:right w:val="single" w:sz="4" w:space="0" w:color="auto"/>
            </w:tcBorders>
            <w:shd w:val="clear" w:color="auto" w:fill="auto"/>
            <w:noWrap/>
          </w:tcPr>
          <w:p w:rsidR="00474624" w:rsidRPr="00E54417" w:rsidRDefault="00474624" w:rsidP="00A42CD2">
            <w:pPr>
              <w:pStyle w:val="afe"/>
              <w:overflowPunct w:val="0"/>
              <w:spacing w:line="240" w:lineRule="exact"/>
              <w:ind w:rightChars="250" w:right="700"/>
              <w:jc w:val="right"/>
            </w:pPr>
            <w:r w:rsidRPr="00C14233">
              <w:t>1.21</w:t>
            </w:r>
          </w:p>
        </w:tc>
        <w:tc>
          <w:tcPr>
            <w:tcW w:w="1762" w:type="dxa"/>
            <w:tcBorders>
              <w:left w:val="nil"/>
              <w:right w:val="single" w:sz="4" w:space="0" w:color="auto"/>
            </w:tcBorders>
            <w:shd w:val="clear" w:color="auto" w:fill="auto"/>
            <w:noWrap/>
            <w:vAlign w:val="center"/>
          </w:tcPr>
          <w:p w:rsidR="00474624" w:rsidRPr="00E54417" w:rsidRDefault="00474624" w:rsidP="00A42CD2">
            <w:pPr>
              <w:pStyle w:val="afe"/>
              <w:overflowPunct w:val="0"/>
              <w:spacing w:line="240" w:lineRule="exact"/>
              <w:ind w:rightChars="250" w:right="700"/>
              <w:jc w:val="right"/>
              <w:rPr>
                <w:color w:val="000000"/>
              </w:rPr>
            </w:pPr>
            <w:r w:rsidRPr="00C14233">
              <w:rPr>
                <w:color w:val="000000"/>
              </w:rPr>
              <w:t>4.03</w:t>
            </w:r>
          </w:p>
        </w:tc>
        <w:tc>
          <w:tcPr>
            <w:tcW w:w="1306" w:type="dxa"/>
            <w:tcBorders>
              <w:left w:val="nil"/>
            </w:tcBorders>
            <w:shd w:val="clear" w:color="auto" w:fill="auto"/>
            <w:noWrap/>
            <w:vAlign w:val="center"/>
          </w:tcPr>
          <w:p w:rsidR="00474624" w:rsidRPr="00E54417" w:rsidRDefault="00474624" w:rsidP="00A42CD2">
            <w:pPr>
              <w:pStyle w:val="afe"/>
              <w:overflowPunct w:val="0"/>
              <w:spacing w:line="240" w:lineRule="exact"/>
              <w:ind w:rightChars="100" w:right="280"/>
              <w:jc w:val="right"/>
              <w:rPr>
                <w:color w:val="000000"/>
              </w:rPr>
            </w:pPr>
            <w:r w:rsidRPr="00C14233">
              <w:rPr>
                <w:color w:val="000000"/>
              </w:rPr>
              <w:t>10,501</w:t>
            </w:r>
          </w:p>
        </w:tc>
      </w:tr>
      <w:tr w:rsidR="00A744E3" w:rsidRPr="00E54417" w:rsidTr="00827BC5">
        <w:trPr>
          <w:trHeight w:val="247"/>
          <w:jc w:val="center"/>
        </w:trPr>
        <w:tc>
          <w:tcPr>
            <w:tcW w:w="1843" w:type="dxa"/>
            <w:tcBorders>
              <w:right w:val="single" w:sz="4" w:space="0" w:color="auto"/>
            </w:tcBorders>
            <w:shd w:val="clear" w:color="auto" w:fill="auto"/>
            <w:noWrap/>
            <w:vAlign w:val="center"/>
          </w:tcPr>
          <w:p w:rsidR="00A744E3" w:rsidRPr="00E54417" w:rsidRDefault="00A744E3" w:rsidP="00A42CD2">
            <w:pPr>
              <w:pStyle w:val="afe"/>
              <w:overflowPunct w:val="0"/>
              <w:spacing w:line="240" w:lineRule="exact"/>
            </w:pPr>
            <w:r w:rsidRPr="00E54417">
              <w:t>107</w:t>
            </w:r>
            <w:r w:rsidRPr="00E54417">
              <w:rPr>
                <w:rFonts w:hint="eastAsia"/>
              </w:rPr>
              <w:t>年（</w:t>
            </w:r>
            <w:r w:rsidRPr="00E54417">
              <w:t>2018</w:t>
            </w:r>
            <w:r w:rsidRPr="00E54417">
              <w:rPr>
                <w:rFonts w:hint="eastAsia"/>
              </w:rPr>
              <w:t>）</w:t>
            </w:r>
          </w:p>
        </w:tc>
        <w:tc>
          <w:tcPr>
            <w:tcW w:w="1843" w:type="dxa"/>
            <w:tcBorders>
              <w:left w:val="nil"/>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4.05</w:t>
            </w:r>
          </w:p>
        </w:tc>
        <w:tc>
          <w:tcPr>
            <w:tcW w:w="1843" w:type="dxa"/>
            <w:tcBorders>
              <w:left w:val="nil"/>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1.60</w:t>
            </w:r>
          </w:p>
        </w:tc>
        <w:tc>
          <w:tcPr>
            <w:tcW w:w="1762" w:type="dxa"/>
            <w:tcBorders>
              <w:left w:val="nil"/>
              <w:right w:val="single" w:sz="4" w:space="0" w:color="auto"/>
            </w:tcBorders>
            <w:shd w:val="clear" w:color="auto" w:fill="auto"/>
            <w:noWrap/>
            <w:vAlign w:val="center"/>
          </w:tcPr>
          <w:p w:rsidR="00A744E3" w:rsidRPr="00E54417" w:rsidRDefault="00A744E3" w:rsidP="00A42CD2">
            <w:pPr>
              <w:pStyle w:val="afe"/>
              <w:overflowPunct w:val="0"/>
              <w:spacing w:line="240" w:lineRule="exact"/>
              <w:ind w:rightChars="250" w:right="700"/>
              <w:jc w:val="right"/>
            </w:pPr>
            <w:r w:rsidRPr="00E54417">
              <w:t>5</w:t>
            </w:r>
            <w:r w:rsidR="00B91DFB" w:rsidRPr="00E54417">
              <w:t>.31</w:t>
            </w:r>
          </w:p>
        </w:tc>
        <w:tc>
          <w:tcPr>
            <w:tcW w:w="1306" w:type="dxa"/>
            <w:tcBorders>
              <w:left w:val="nil"/>
            </w:tcBorders>
            <w:shd w:val="clear" w:color="auto" w:fill="auto"/>
            <w:noWrap/>
            <w:vAlign w:val="center"/>
          </w:tcPr>
          <w:p w:rsidR="00A744E3" w:rsidRPr="00E54417" w:rsidRDefault="00A744E3" w:rsidP="00A42CD2">
            <w:pPr>
              <w:pStyle w:val="afe"/>
              <w:overflowPunct w:val="0"/>
              <w:spacing w:line="240" w:lineRule="exact"/>
            </w:pPr>
            <w:r w:rsidRPr="00E54417">
              <w:t xml:space="preserve">10,795 </w:t>
            </w:r>
          </w:p>
        </w:tc>
      </w:tr>
      <w:tr w:rsidR="002C2CEE" w:rsidRPr="00E54417" w:rsidTr="00827BC5">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1</w:t>
            </w:r>
            <w:r w:rsidRPr="00E54417">
              <w:rPr>
                <w:rFonts w:hint="eastAsia"/>
              </w:rPr>
              <w:t>月</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-0.73</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0.89</w:t>
            </w:r>
          </w:p>
        </w:tc>
        <w:tc>
          <w:tcPr>
            <w:tcW w:w="1762"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ind w:rightChars="250" w:right="700"/>
              <w:jc w:val="right"/>
            </w:pPr>
            <w:r w:rsidRPr="00E54417">
              <w:t>3.11</w:t>
            </w:r>
          </w:p>
        </w:tc>
        <w:tc>
          <w:tcPr>
            <w:tcW w:w="1306" w:type="dxa"/>
            <w:tcBorders>
              <w:left w:val="nil"/>
            </w:tcBorders>
            <w:shd w:val="clear" w:color="auto" w:fill="auto"/>
            <w:noWrap/>
          </w:tcPr>
          <w:p w:rsidR="002C2CEE" w:rsidRPr="00E54417" w:rsidRDefault="002C2CEE" w:rsidP="00A42CD2">
            <w:pPr>
              <w:pStyle w:val="afe"/>
              <w:overflowPunct w:val="0"/>
              <w:spacing w:line="240" w:lineRule="exact"/>
            </w:pPr>
            <w:r w:rsidRPr="00E54417">
              <w:t>11,005</w:t>
            </w:r>
          </w:p>
        </w:tc>
      </w:tr>
      <w:tr w:rsidR="002C2CEE" w:rsidRPr="00E54417" w:rsidTr="00827BC5">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2</w:t>
            </w:r>
            <w:r w:rsidRPr="00E54417">
              <w:rPr>
                <w:rFonts w:hint="eastAsia"/>
              </w:rPr>
              <w:t>月</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-0.21</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2.20</w:t>
            </w:r>
          </w:p>
        </w:tc>
        <w:tc>
          <w:tcPr>
            <w:tcW w:w="1762"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ind w:rightChars="250" w:right="700"/>
              <w:jc w:val="right"/>
            </w:pPr>
            <w:r w:rsidRPr="00E54417">
              <w:t>5.16</w:t>
            </w:r>
          </w:p>
        </w:tc>
        <w:tc>
          <w:tcPr>
            <w:tcW w:w="1306" w:type="dxa"/>
            <w:tcBorders>
              <w:left w:val="nil"/>
            </w:tcBorders>
            <w:shd w:val="clear" w:color="auto" w:fill="auto"/>
            <w:noWrap/>
          </w:tcPr>
          <w:p w:rsidR="002C2CEE" w:rsidRPr="00E54417" w:rsidRDefault="002C2CEE" w:rsidP="00A42CD2">
            <w:pPr>
              <w:pStyle w:val="afe"/>
              <w:overflowPunct w:val="0"/>
              <w:spacing w:line="240" w:lineRule="exact"/>
            </w:pPr>
            <w:r w:rsidRPr="00E54417">
              <w:t>10,718</w:t>
            </w:r>
          </w:p>
        </w:tc>
      </w:tr>
      <w:tr w:rsidR="002C2CEE" w:rsidRPr="00E54417" w:rsidTr="00827BC5">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3</w:t>
            </w:r>
            <w:r w:rsidRPr="00E54417">
              <w:rPr>
                <w:rFonts w:hint="eastAsia"/>
              </w:rPr>
              <w:t>月</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0.58</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1.59</w:t>
            </w:r>
          </w:p>
        </w:tc>
        <w:tc>
          <w:tcPr>
            <w:tcW w:w="1762"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ind w:rightChars="250" w:right="700"/>
              <w:jc w:val="right"/>
            </w:pPr>
            <w:r w:rsidRPr="00E54417">
              <w:t>5.46</w:t>
            </w:r>
          </w:p>
        </w:tc>
        <w:tc>
          <w:tcPr>
            <w:tcW w:w="1306" w:type="dxa"/>
            <w:tcBorders>
              <w:left w:val="nil"/>
            </w:tcBorders>
            <w:shd w:val="clear" w:color="auto" w:fill="auto"/>
            <w:noWrap/>
          </w:tcPr>
          <w:p w:rsidR="002C2CEE" w:rsidRPr="00E54417" w:rsidRDefault="002C2CEE" w:rsidP="00A42CD2">
            <w:pPr>
              <w:pStyle w:val="afe"/>
              <w:overflowPunct w:val="0"/>
              <w:spacing w:line="240" w:lineRule="exact"/>
            </w:pPr>
            <w:r w:rsidRPr="00E54417">
              <w:t>10,904</w:t>
            </w:r>
          </w:p>
        </w:tc>
      </w:tr>
      <w:tr w:rsidR="002C2CEE" w:rsidRPr="00E54417" w:rsidTr="00827BC5">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4</w:t>
            </w:r>
            <w:r w:rsidRPr="00E54417">
              <w:rPr>
                <w:rFonts w:hint="eastAsia"/>
              </w:rPr>
              <w:t>月</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2.48</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2.00</w:t>
            </w:r>
          </w:p>
        </w:tc>
        <w:tc>
          <w:tcPr>
            <w:tcW w:w="1762"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ind w:rightChars="250" w:right="700"/>
              <w:jc w:val="right"/>
            </w:pPr>
            <w:r w:rsidRPr="00E54417">
              <w:t>5.6</w:t>
            </w:r>
            <w:r w:rsidR="00B91DFB" w:rsidRPr="00E54417">
              <w:t>0</w:t>
            </w:r>
          </w:p>
        </w:tc>
        <w:tc>
          <w:tcPr>
            <w:tcW w:w="1306" w:type="dxa"/>
            <w:tcBorders>
              <w:left w:val="nil"/>
            </w:tcBorders>
            <w:shd w:val="clear" w:color="auto" w:fill="auto"/>
            <w:noWrap/>
          </w:tcPr>
          <w:p w:rsidR="002C2CEE" w:rsidRPr="00E54417" w:rsidRDefault="002C2CEE" w:rsidP="00A42CD2">
            <w:pPr>
              <w:pStyle w:val="afe"/>
              <w:overflowPunct w:val="0"/>
              <w:spacing w:line="240" w:lineRule="exact"/>
            </w:pPr>
            <w:r w:rsidRPr="00E54417">
              <w:t>10,796</w:t>
            </w:r>
          </w:p>
        </w:tc>
      </w:tr>
      <w:tr w:rsidR="002C2CEE" w:rsidRPr="00E54417" w:rsidTr="00827BC5">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5</w:t>
            </w:r>
            <w:r w:rsidRPr="00E54417">
              <w:rPr>
                <w:rFonts w:hint="eastAsia"/>
              </w:rPr>
              <w:t>月</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5.58</w:t>
            </w:r>
          </w:p>
        </w:tc>
        <w:tc>
          <w:tcPr>
            <w:tcW w:w="1843"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pPr>
            <w:r w:rsidRPr="00E54417">
              <w:t>1.75</w:t>
            </w:r>
          </w:p>
        </w:tc>
        <w:tc>
          <w:tcPr>
            <w:tcW w:w="1762" w:type="dxa"/>
            <w:tcBorders>
              <w:left w:val="nil"/>
              <w:right w:val="single" w:sz="4" w:space="0" w:color="auto"/>
            </w:tcBorders>
            <w:shd w:val="clear" w:color="auto" w:fill="auto"/>
            <w:noWrap/>
          </w:tcPr>
          <w:p w:rsidR="002C2CEE" w:rsidRPr="00E54417" w:rsidRDefault="002C2CEE" w:rsidP="00A42CD2">
            <w:pPr>
              <w:pStyle w:val="afe"/>
              <w:overflowPunct w:val="0"/>
              <w:spacing w:line="240" w:lineRule="exact"/>
              <w:ind w:rightChars="250" w:right="700"/>
              <w:jc w:val="right"/>
            </w:pPr>
            <w:r w:rsidRPr="00E54417">
              <w:t>6.35</w:t>
            </w:r>
          </w:p>
        </w:tc>
        <w:tc>
          <w:tcPr>
            <w:tcW w:w="1306" w:type="dxa"/>
            <w:tcBorders>
              <w:left w:val="nil"/>
            </w:tcBorders>
            <w:shd w:val="clear" w:color="auto" w:fill="auto"/>
            <w:noWrap/>
          </w:tcPr>
          <w:p w:rsidR="002C2CEE" w:rsidRPr="00E54417" w:rsidRDefault="002C2CEE" w:rsidP="00A42CD2">
            <w:pPr>
              <w:pStyle w:val="afe"/>
              <w:overflowPunct w:val="0"/>
              <w:spacing w:line="240" w:lineRule="exact"/>
            </w:pPr>
            <w:r w:rsidRPr="00E54417">
              <w:t>10,818</w:t>
            </w:r>
          </w:p>
        </w:tc>
      </w:tr>
      <w:tr w:rsidR="002C2CEE" w:rsidRPr="00E54417" w:rsidTr="00827BC5">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6</w:t>
            </w:r>
            <w:r w:rsidRPr="00E54417">
              <w:rPr>
                <w:rFonts w:hint="eastAsia"/>
              </w:rPr>
              <w:t>月</w:t>
            </w:r>
          </w:p>
        </w:tc>
        <w:tc>
          <w:tcPr>
            <w:tcW w:w="1843"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6.6</w:t>
            </w:r>
            <w:r w:rsidR="009E252A" w:rsidRPr="00E54417">
              <w:t>6</w:t>
            </w:r>
          </w:p>
        </w:tc>
        <w:tc>
          <w:tcPr>
            <w:tcW w:w="1843"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1.40</w:t>
            </w:r>
          </w:p>
        </w:tc>
        <w:tc>
          <w:tcPr>
            <w:tcW w:w="1762"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ind w:rightChars="250" w:right="700"/>
              <w:jc w:val="right"/>
            </w:pPr>
            <w:r w:rsidRPr="00E54417">
              <w:t>5.90</w:t>
            </w:r>
          </w:p>
        </w:tc>
        <w:tc>
          <w:tcPr>
            <w:tcW w:w="1306" w:type="dxa"/>
            <w:tcBorders>
              <w:left w:val="nil"/>
            </w:tcBorders>
            <w:shd w:val="clear" w:color="auto" w:fill="auto"/>
            <w:noWrap/>
            <w:vAlign w:val="center"/>
          </w:tcPr>
          <w:p w:rsidR="002C2CEE" w:rsidRPr="00E54417" w:rsidRDefault="002C2CEE" w:rsidP="00A42CD2">
            <w:pPr>
              <w:pStyle w:val="afe"/>
              <w:overflowPunct w:val="0"/>
              <w:spacing w:line="240" w:lineRule="exact"/>
            </w:pPr>
            <w:r w:rsidRPr="00E54417">
              <w:t>10,987</w:t>
            </w:r>
          </w:p>
        </w:tc>
      </w:tr>
      <w:tr w:rsidR="002C2CEE" w:rsidRPr="00E54417" w:rsidTr="00553980">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7</w:t>
            </w:r>
            <w:r w:rsidRPr="00E54417">
              <w:rPr>
                <w:rFonts w:hint="eastAsia"/>
              </w:rPr>
              <w:t>月</w:t>
            </w:r>
          </w:p>
        </w:tc>
        <w:tc>
          <w:tcPr>
            <w:tcW w:w="1843"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7.</w:t>
            </w:r>
            <w:r w:rsidR="00B91DFB" w:rsidRPr="00E54417">
              <w:t>04</w:t>
            </w:r>
          </w:p>
        </w:tc>
        <w:tc>
          <w:tcPr>
            <w:tcW w:w="1843"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1.7</w:t>
            </w:r>
            <w:r w:rsidR="009E252A" w:rsidRPr="00E54417">
              <w:t>6</w:t>
            </w:r>
          </w:p>
        </w:tc>
        <w:tc>
          <w:tcPr>
            <w:tcW w:w="1762"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ind w:rightChars="250" w:right="700"/>
              <w:jc w:val="right"/>
            </w:pPr>
            <w:r w:rsidRPr="00E54417">
              <w:t>5.76</w:t>
            </w:r>
          </w:p>
        </w:tc>
        <w:tc>
          <w:tcPr>
            <w:tcW w:w="1306" w:type="dxa"/>
            <w:tcBorders>
              <w:left w:val="nil"/>
            </w:tcBorders>
            <w:shd w:val="clear" w:color="auto" w:fill="auto"/>
            <w:noWrap/>
            <w:vAlign w:val="center"/>
          </w:tcPr>
          <w:p w:rsidR="002C2CEE" w:rsidRPr="00E54417" w:rsidRDefault="002C2CEE" w:rsidP="00A42CD2">
            <w:pPr>
              <w:pStyle w:val="afe"/>
              <w:overflowPunct w:val="0"/>
              <w:spacing w:line="240" w:lineRule="exact"/>
            </w:pPr>
            <w:r w:rsidRPr="00E54417">
              <w:t>10,840</w:t>
            </w:r>
          </w:p>
        </w:tc>
      </w:tr>
      <w:tr w:rsidR="002C2CEE" w:rsidRPr="00E54417" w:rsidTr="00553980">
        <w:trPr>
          <w:trHeight w:val="247"/>
          <w:jc w:val="center"/>
        </w:trPr>
        <w:tc>
          <w:tcPr>
            <w:tcW w:w="1843" w:type="dxa"/>
            <w:tcBorders>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8</w:t>
            </w:r>
            <w:r w:rsidRPr="00E54417">
              <w:rPr>
                <w:rFonts w:hint="eastAsia"/>
              </w:rPr>
              <w:t>月</w:t>
            </w:r>
          </w:p>
        </w:tc>
        <w:tc>
          <w:tcPr>
            <w:tcW w:w="1843" w:type="dxa"/>
            <w:tcBorders>
              <w:left w:val="nil"/>
              <w:right w:val="single" w:sz="4" w:space="0" w:color="auto"/>
            </w:tcBorders>
            <w:shd w:val="clear" w:color="auto" w:fill="auto"/>
            <w:noWrap/>
            <w:vAlign w:val="center"/>
          </w:tcPr>
          <w:p w:rsidR="002C2CEE" w:rsidRPr="00E54417" w:rsidRDefault="009E252A" w:rsidP="00A42CD2">
            <w:pPr>
              <w:pStyle w:val="afe"/>
              <w:overflowPunct w:val="0"/>
              <w:spacing w:line="240" w:lineRule="exact"/>
            </w:pPr>
            <w:r w:rsidRPr="00E54417">
              <w:t>6.</w:t>
            </w:r>
            <w:r w:rsidR="00B91DFB" w:rsidRPr="00E54417">
              <w:t>78</w:t>
            </w:r>
          </w:p>
        </w:tc>
        <w:tc>
          <w:tcPr>
            <w:tcW w:w="1843"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pPr>
            <w:r w:rsidRPr="00E54417">
              <w:t>1.5</w:t>
            </w:r>
            <w:r w:rsidR="009E252A" w:rsidRPr="00E54417">
              <w:t>4</w:t>
            </w:r>
          </w:p>
        </w:tc>
        <w:tc>
          <w:tcPr>
            <w:tcW w:w="1762" w:type="dxa"/>
            <w:tcBorders>
              <w:left w:val="nil"/>
              <w:right w:val="single" w:sz="4" w:space="0" w:color="auto"/>
            </w:tcBorders>
            <w:shd w:val="clear" w:color="auto" w:fill="auto"/>
            <w:noWrap/>
            <w:vAlign w:val="center"/>
          </w:tcPr>
          <w:p w:rsidR="002C2CEE" w:rsidRPr="00E54417" w:rsidRDefault="002C2CEE" w:rsidP="00A42CD2">
            <w:pPr>
              <w:pStyle w:val="afe"/>
              <w:overflowPunct w:val="0"/>
              <w:spacing w:line="240" w:lineRule="exact"/>
              <w:ind w:rightChars="250" w:right="700"/>
              <w:jc w:val="right"/>
            </w:pPr>
            <w:r w:rsidRPr="00E54417">
              <w:t xml:space="preserve">5.21 </w:t>
            </w:r>
          </w:p>
        </w:tc>
        <w:tc>
          <w:tcPr>
            <w:tcW w:w="1306" w:type="dxa"/>
            <w:tcBorders>
              <w:left w:val="nil"/>
            </w:tcBorders>
            <w:shd w:val="clear" w:color="auto" w:fill="auto"/>
            <w:noWrap/>
            <w:vAlign w:val="center"/>
          </w:tcPr>
          <w:p w:rsidR="002C2CEE" w:rsidRPr="00E54417" w:rsidRDefault="002C2CEE" w:rsidP="00A42CD2">
            <w:pPr>
              <w:pStyle w:val="afe"/>
              <w:overflowPunct w:val="0"/>
              <w:spacing w:line="240" w:lineRule="exact"/>
            </w:pPr>
            <w:r w:rsidRPr="00E54417">
              <w:t xml:space="preserve">10,909 </w:t>
            </w:r>
          </w:p>
        </w:tc>
      </w:tr>
      <w:tr w:rsidR="00674BB1" w:rsidRPr="00E54417" w:rsidTr="00553980">
        <w:trPr>
          <w:trHeight w:val="247"/>
          <w:jc w:val="center"/>
        </w:trPr>
        <w:tc>
          <w:tcPr>
            <w:tcW w:w="1843" w:type="dxa"/>
            <w:tcBorders>
              <w:right w:val="single" w:sz="4" w:space="0" w:color="auto"/>
            </w:tcBorders>
            <w:shd w:val="clear" w:color="auto" w:fill="auto"/>
            <w:noWrap/>
            <w:vAlign w:val="center"/>
          </w:tcPr>
          <w:p w:rsidR="00674BB1" w:rsidRPr="00E54417" w:rsidRDefault="00674BB1" w:rsidP="00A42CD2">
            <w:pPr>
              <w:pStyle w:val="afe"/>
              <w:overflowPunct w:val="0"/>
              <w:spacing w:line="240" w:lineRule="exact"/>
            </w:pPr>
            <w:r w:rsidRPr="00E54417">
              <w:t>9</w:t>
            </w:r>
            <w:r w:rsidRPr="00E54417">
              <w:rPr>
                <w:rFonts w:hint="eastAsia"/>
              </w:rPr>
              <w:t>月</w:t>
            </w:r>
          </w:p>
        </w:tc>
        <w:tc>
          <w:tcPr>
            <w:tcW w:w="1843" w:type="dxa"/>
            <w:tcBorders>
              <w:left w:val="nil"/>
              <w:right w:val="single" w:sz="4" w:space="0" w:color="auto"/>
            </w:tcBorders>
            <w:shd w:val="clear" w:color="auto" w:fill="auto"/>
            <w:noWrap/>
            <w:vAlign w:val="center"/>
          </w:tcPr>
          <w:p w:rsidR="00674BB1" w:rsidRPr="00E54417" w:rsidRDefault="00674BB1" w:rsidP="00A42CD2">
            <w:pPr>
              <w:pStyle w:val="afe"/>
              <w:overflowPunct w:val="0"/>
              <w:spacing w:line="240" w:lineRule="exact"/>
            </w:pPr>
            <w:r w:rsidRPr="00E54417">
              <w:t>6.</w:t>
            </w:r>
            <w:r w:rsidR="00B91DFB" w:rsidRPr="00E54417">
              <w:t>33</w:t>
            </w:r>
          </w:p>
        </w:tc>
        <w:tc>
          <w:tcPr>
            <w:tcW w:w="1843" w:type="dxa"/>
            <w:tcBorders>
              <w:left w:val="nil"/>
              <w:right w:val="single" w:sz="4" w:space="0" w:color="auto"/>
            </w:tcBorders>
            <w:shd w:val="clear" w:color="auto" w:fill="auto"/>
            <w:noWrap/>
            <w:vAlign w:val="center"/>
          </w:tcPr>
          <w:p w:rsidR="00674BB1" w:rsidRPr="00E54417" w:rsidRDefault="00674BB1" w:rsidP="00A42CD2">
            <w:pPr>
              <w:pStyle w:val="afe"/>
              <w:overflowPunct w:val="0"/>
              <w:spacing w:line="240" w:lineRule="exact"/>
            </w:pPr>
            <w:r w:rsidRPr="00E54417">
              <w:t>1.72</w:t>
            </w:r>
          </w:p>
        </w:tc>
        <w:tc>
          <w:tcPr>
            <w:tcW w:w="1762" w:type="dxa"/>
            <w:tcBorders>
              <w:left w:val="nil"/>
              <w:right w:val="single" w:sz="4" w:space="0" w:color="auto"/>
            </w:tcBorders>
            <w:shd w:val="clear" w:color="auto" w:fill="auto"/>
            <w:noWrap/>
            <w:vAlign w:val="center"/>
          </w:tcPr>
          <w:p w:rsidR="00674BB1" w:rsidRPr="00E54417" w:rsidRDefault="00674BB1" w:rsidP="00A42CD2">
            <w:pPr>
              <w:pStyle w:val="afe"/>
              <w:overflowPunct w:val="0"/>
              <w:spacing w:line="240" w:lineRule="exact"/>
              <w:ind w:rightChars="250" w:right="700"/>
              <w:jc w:val="right"/>
            </w:pPr>
            <w:r w:rsidRPr="00E54417">
              <w:t>5.22</w:t>
            </w:r>
          </w:p>
        </w:tc>
        <w:tc>
          <w:tcPr>
            <w:tcW w:w="1306" w:type="dxa"/>
            <w:tcBorders>
              <w:left w:val="nil"/>
            </w:tcBorders>
            <w:shd w:val="clear" w:color="auto" w:fill="auto"/>
            <w:noWrap/>
            <w:vAlign w:val="center"/>
          </w:tcPr>
          <w:p w:rsidR="00674BB1" w:rsidRPr="00E54417" w:rsidRDefault="00674BB1" w:rsidP="00A42CD2">
            <w:pPr>
              <w:pStyle w:val="afe"/>
              <w:overflowPunct w:val="0"/>
              <w:spacing w:line="240" w:lineRule="exact"/>
            </w:pPr>
            <w:r w:rsidRPr="00E54417">
              <w:t>10,884</w:t>
            </w:r>
          </w:p>
        </w:tc>
      </w:tr>
      <w:tr w:rsidR="00674BB1" w:rsidRPr="00E54417" w:rsidTr="00553980">
        <w:trPr>
          <w:trHeight w:val="247"/>
          <w:jc w:val="center"/>
        </w:trPr>
        <w:tc>
          <w:tcPr>
            <w:tcW w:w="1843" w:type="dxa"/>
            <w:tcBorders>
              <w:right w:val="single" w:sz="4" w:space="0" w:color="auto"/>
            </w:tcBorders>
            <w:shd w:val="clear" w:color="auto" w:fill="auto"/>
            <w:noWrap/>
            <w:vAlign w:val="center"/>
          </w:tcPr>
          <w:p w:rsidR="00674BB1" w:rsidRPr="00E54417" w:rsidRDefault="00AF1A71" w:rsidP="00A42CD2">
            <w:pPr>
              <w:pStyle w:val="afe"/>
              <w:overflowPunct w:val="0"/>
              <w:spacing w:line="240" w:lineRule="exact"/>
            </w:pPr>
            <w:r w:rsidRPr="00E54417">
              <w:t>10</w:t>
            </w:r>
            <w:r w:rsidRPr="00E54417">
              <w:rPr>
                <w:rFonts w:hint="eastAsia"/>
              </w:rPr>
              <w:t>月</w:t>
            </w:r>
          </w:p>
        </w:tc>
        <w:tc>
          <w:tcPr>
            <w:tcW w:w="1843" w:type="dxa"/>
            <w:tcBorders>
              <w:left w:val="nil"/>
              <w:right w:val="single" w:sz="4" w:space="0" w:color="auto"/>
            </w:tcBorders>
            <w:shd w:val="clear" w:color="auto" w:fill="auto"/>
            <w:noWrap/>
            <w:vAlign w:val="center"/>
          </w:tcPr>
          <w:p w:rsidR="00674BB1" w:rsidRPr="00E54417" w:rsidRDefault="00C55CD6" w:rsidP="00A42CD2">
            <w:pPr>
              <w:pStyle w:val="afe"/>
              <w:overflowPunct w:val="0"/>
              <w:spacing w:line="240" w:lineRule="exact"/>
            </w:pPr>
            <w:r w:rsidRPr="00E54417">
              <w:t>5</w:t>
            </w:r>
            <w:r w:rsidR="00B91DFB" w:rsidRPr="00E54417">
              <w:t>.95</w:t>
            </w:r>
          </w:p>
        </w:tc>
        <w:tc>
          <w:tcPr>
            <w:tcW w:w="1843" w:type="dxa"/>
            <w:tcBorders>
              <w:left w:val="nil"/>
              <w:right w:val="single" w:sz="4" w:space="0" w:color="auto"/>
            </w:tcBorders>
            <w:shd w:val="clear" w:color="auto" w:fill="auto"/>
            <w:noWrap/>
            <w:vAlign w:val="center"/>
          </w:tcPr>
          <w:p w:rsidR="00674BB1" w:rsidRPr="00E54417" w:rsidRDefault="00C55CD6" w:rsidP="00A42CD2">
            <w:pPr>
              <w:pStyle w:val="afe"/>
              <w:overflowPunct w:val="0"/>
              <w:spacing w:line="240" w:lineRule="exact"/>
            </w:pPr>
            <w:r w:rsidRPr="00E54417">
              <w:t>1</w:t>
            </w:r>
            <w:r w:rsidR="00B91DFB" w:rsidRPr="00E54417">
              <w:t>.17</w:t>
            </w:r>
          </w:p>
        </w:tc>
        <w:tc>
          <w:tcPr>
            <w:tcW w:w="1762" w:type="dxa"/>
            <w:tcBorders>
              <w:left w:val="nil"/>
              <w:right w:val="single" w:sz="4" w:space="0" w:color="auto"/>
            </w:tcBorders>
            <w:shd w:val="clear" w:color="auto" w:fill="auto"/>
            <w:noWrap/>
            <w:vAlign w:val="center"/>
          </w:tcPr>
          <w:p w:rsidR="00674BB1" w:rsidRPr="00E54417" w:rsidRDefault="00B91DFB" w:rsidP="00A42CD2">
            <w:pPr>
              <w:pStyle w:val="afe"/>
              <w:overflowPunct w:val="0"/>
              <w:spacing w:line="240" w:lineRule="exact"/>
              <w:ind w:rightChars="250" w:right="700"/>
              <w:jc w:val="right"/>
            </w:pPr>
            <w:r w:rsidRPr="00E54417">
              <w:t>5.31</w:t>
            </w:r>
          </w:p>
        </w:tc>
        <w:tc>
          <w:tcPr>
            <w:tcW w:w="1306" w:type="dxa"/>
            <w:tcBorders>
              <w:left w:val="nil"/>
            </w:tcBorders>
            <w:shd w:val="clear" w:color="auto" w:fill="auto"/>
            <w:noWrap/>
            <w:vAlign w:val="center"/>
          </w:tcPr>
          <w:p w:rsidR="00674BB1" w:rsidRPr="00E54417" w:rsidRDefault="00C80F40" w:rsidP="00A42CD2">
            <w:pPr>
              <w:pStyle w:val="afe"/>
              <w:overflowPunct w:val="0"/>
              <w:spacing w:line="240" w:lineRule="exact"/>
            </w:pPr>
            <w:r w:rsidRPr="00E54417">
              <w:t>10,088</w:t>
            </w:r>
          </w:p>
        </w:tc>
      </w:tr>
      <w:tr w:rsidR="00A744E3" w:rsidRPr="00E54417" w:rsidTr="00827BC5">
        <w:trPr>
          <w:trHeight w:val="221"/>
          <w:jc w:val="center"/>
        </w:trPr>
        <w:tc>
          <w:tcPr>
            <w:tcW w:w="1843" w:type="dxa"/>
            <w:tcBorders>
              <w:top w:val="single" w:sz="4" w:space="0" w:color="auto"/>
              <w:bottom w:val="single" w:sz="4" w:space="0" w:color="auto"/>
              <w:right w:val="single" w:sz="4" w:space="0" w:color="auto"/>
            </w:tcBorders>
            <w:shd w:val="clear" w:color="auto" w:fill="auto"/>
            <w:vAlign w:val="center"/>
            <w:hideMark/>
          </w:tcPr>
          <w:p w:rsidR="00A744E3" w:rsidRPr="00E54417" w:rsidRDefault="00A744E3" w:rsidP="00A42CD2">
            <w:pPr>
              <w:pStyle w:val="afe"/>
              <w:overflowPunct w:val="0"/>
              <w:spacing w:line="240" w:lineRule="exact"/>
            </w:pPr>
            <w:r w:rsidRPr="00E54417">
              <w:rPr>
                <w:rFonts w:hint="eastAsia"/>
              </w:rPr>
              <w:t>較上月增減</w:t>
            </w:r>
            <w:r w:rsidRPr="00E54417">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4E3" w:rsidRPr="00E54417" w:rsidRDefault="00A744E3" w:rsidP="00A42CD2">
            <w:pPr>
              <w:pStyle w:val="afe"/>
              <w:overflowPunct w:val="0"/>
              <w:spacing w:line="240" w:lineRule="exact"/>
            </w:pPr>
            <w:r w:rsidRPr="00E54417">
              <w:t>-</w:t>
            </w:r>
            <w:r w:rsidR="00B91DFB" w:rsidRPr="00E54417">
              <w:t>0.38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744E3" w:rsidRPr="00E54417" w:rsidRDefault="00A744E3" w:rsidP="00A42CD2">
            <w:pPr>
              <w:pStyle w:val="afe"/>
              <w:overflowPunct w:val="0"/>
              <w:spacing w:line="240" w:lineRule="exact"/>
            </w:pPr>
            <w:r w:rsidRPr="00E54417">
              <w:t>-</w:t>
            </w:r>
            <w:r w:rsidR="00B91DFB" w:rsidRPr="00E54417">
              <w:t>0.55</w:t>
            </w:r>
            <w:r w:rsidRPr="00E54417">
              <w:t xml:space="preserve"> </w:t>
            </w:r>
          </w:p>
        </w:tc>
        <w:tc>
          <w:tcPr>
            <w:tcW w:w="1762" w:type="dxa"/>
            <w:tcBorders>
              <w:top w:val="single" w:sz="4" w:space="0" w:color="auto"/>
              <w:left w:val="nil"/>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0.09</w:t>
            </w:r>
          </w:p>
        </w:tc>
        <w:tc>
          <w:tcPr>
            <w:tcW w:w="1306" w:type="dxa"/>
            <w:tcBorders>
              <w:top w:val="single" w:sz="4" w:space="0" w:color="auto"/>
              <w:left w:val="nil"/>
              <w:bottom w:val="single" w:sz="4" w:space="0" w:color="auto"/>
            </w:tcBorders>
            <w:shd w:val="clear" w:color="auto" w:fill="auto"/>
            <w:noWrap/>
            <w:vAlign w:val="center"/>
          </w:tcPr>
          <w:p w:rsidR="00A744E3" w:rsidRPr="00E54417" w:rsidRDefault="00A744E3" w:rsidP="00A42CD2">
            <w:pPr>
              <w:pStyle w:val="afe"/>
              <w:overflowPunct w:val="0"/>
              <w:spacing w:line="240" w:lineRule="exact"/>
            </w:pPr>
            <w:r w:rsidRPr="00E54417">
              <w:t xml:space="preserve">-7.31 </w:t>
            </w:r>
          </w:p>
        </w:tc>
      </w:tr>
      <w:tr w:rsidR="00A744E3" w:rsidRPr="00E54417" w:rsidTr="00827BC5">
        <w:trPr>
          <w:trHeight w:val="221"/>
          <w:jc w:val="center"/>
        </w:trPr>
        <w:tc>
          <w:tcPr>
            <w:tcW w:w="1843" w:type="dxa"/>
            <w:tcBorders>
              <w:top w:val="single" w:sz="4" w:space="0" w:color="auto"/>
              <w:bottom w:val="single" w:sz="4" w:space="0" w:color="auto"/>
              <w:right w:val="single" w:sz="4" w:space="0" w:color="auto"/>
            </w:tcBorders>
            <w:shd w:val="clear" w:color="auto" w:fill="auto"/>
            <w:vAlign w:val="center"/>
            <w:hideMark/>
          </w:tcPr>
          <w:p w:rsidR="00A744E3" w:rsidRPr="00E54417" w:rsidRDefault="00A744E3" w:rsidP="00A42CD2">
            <w:pPr>
              <w:pStyle w:val="afe"/>
              <w:overflowPunct w:val="0"/>
              <w:spacing w:line="240" w:lineRule="exact"/>
            </w:pPr>
            <w:r w:rsidRPr="00E54417">
              <w:rPr>
                <w:rFonts w:hint="eastAsia"/>
              </w:rPr>
              <w:t>較上年同月增減</w:t>
            </w:r>
            <w:r w:rsidRPr="00E54417">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4.30</w:t>
            </w:r>
            <w:r w:rsidR="00A744E3" w:rsidRPr="00E54417">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1.50</w:t>
            </w:r>
            <w:r w:rsidR="00A744E3" w:rsidRPr="00E54417">
              <w:t xml:space="preserve"> </w:t>
            </w:r>
          </w:p>
        </w:tc>
        <w:tc>
          <w:tcPr>
            <w:tcW w:w="1762" w:type="dxa"/>
            <w:tcBorders>
              <w:top w:val="single" w:sz="4" w:space="0" w:color="auto"/>
              <w:left w:val="nil"/>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0.70</w:t>
            </w:r>
          </w:p>
        </w:tc>
        <w:tc>
          <w:tcPr>
            <w:tcW w:w="1306" w:type="dxa"/>
            <w:tcBorders>
              <w:top w:val="single" w:sz="4" w:space="0" w:color="auto"/>
              <w:left w:val="nil"/>
              <w:bottom w:val="single" w:sz="4" w:space="0" w:color="auto"/>
            </w:tcBorders>
            <w:shd w:val="clear" w:color="auto" w:fill="auto"/>
            <w:noWrap/>
            <w:vAlign w:val="center"/>
          </w:tcPr>
          <w:p w:rsidR="00A744E3" w:rsidRPr="00E54417" w:rsidRDefault="00A744E3" w:rsidP="00A42CD2">
            <w:pPr>
              <w:pStyle w:val="afe"/>
              <w:overflowPunct w:val="0"/>
              <w:spacing w:line="240" w:lineRule="exact"/>
            </w:pPr>
            <w:r w:rsidRPr="00E54417">
              <w:t xml:space="preserve">-5.58 </w:t>
            </w:r>
          </w:p>
        </w:tc>
      </w:tr>
      <w:tr w:rsidR="00A744E3" w:rsidRPr="00E54417" w:rsidTr="00827BC5">
        <w:trPr>
          <w:trHeight w:val="221"/>
          <w:jc w:val="center"/>
        </w:trPr>
        <w:tc>
          <w:tcPr>
            <w:tcW w:w="1843" w:type="dxa"/>
            <w:tcBorders>
              <w:top w:val="single" w:sz="4" w:space="0" w:color="auto"/>
              <w:bottom w:val="single" w:sz="4" w:space="0" w:color="auto"/>
              <w:right w:val="single" w:sz="4" w:space="0" w:color="auto"/>
            </w:tcBorders>
            <w:shd w:val="clear" w:color="auto" w:fill="auto"/>
            <w:vAlign w:val="center"/>
            <w:hideMark/>
          </w:tcPr>
          <w:p w:rsidR="00A744E3" w:rsidRPr="00E54417" w:rsidRDefault="00A744E3" w:rsidP="00A42CD2">
            <w:pPr>
              <w:pStyle w:val="afe"/>
              <w:overflowPunct w:val="0"/>
              <w:spacing w:line="240" w:lineRule="exact"/>
            </w:pPr>
            <w:r w:rsidRPr="00E54417">
              <w:rPr>
                <w:rFonts w:hint="eastAsia"/>
              </w:rPr>
              <w:t>累計增減</w:t>
            </w:r>
            <w:r w:rsidRPr="00E54417">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3.15</w:t>
            </w:r>
            <w:r w:rsidR="00A744E3" w:rsidRPr="00E54417">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1.01</w:t>
            </w:r>
            <w:r w:rsidR="00A744E3" w:rsidRPr="00E54417">
              <w:t xml:space="preserve"> </w:t>
            </w:r>
          </w:p>
        </w:tc>
        <w:tc>
          <w:tcPr>
            <w:tcW w:w="1762" w:type="dxa"/>
            <w:tcBorders>
              <w:top w:val="single" w:sz="4" w:space="0" w:color="auto"/>
              <w:left w:val="nil"/>
              <w:bottom w:val="single" w:sz="4" w:space="0" w:color="auto"/>
              <w:right w:val="single" w:sz="4" w:space="0" w:color="auto"/>
            </w:tcBorders>
            <w:shd w:val="clear" w:color="auto" w:fill="auto"/>
            <w:noWrap/>
            <w:vAlign w:val="center"/>
          </w:tcPr>
          <w:p w:rsidR="00A744E3" w:rsidRPr="00E54417" w:rsidRDefault="00B91DFB" w:rsidP="00A42CD2">
            <w:pPr>
              <w:pStyle w:val="afe"/>
              <w:overflowPunct w:val="0"/>
              <w:spacing w:line="240" w:lineRule="exact"/>
            </w:pPr>
            <w:r w:rsidRPr="00E54417">
              <w:t>0.56</w:t>
            </w:r>
          </w:p>
        </w:tc>
        <w:tc>
          <w:tcPr>
            <w:tcW w:w="1306" w:type="dxa"/>
            <w:tcBorders>
              <w:top w:val="single" w:sz="4" w:space="0" w:color="auto"/>
              <w:left w:val="nil"/>
              <w:bottom w:val="single" w:sz="4" w:space="0" w:color="auto"/>
            </w:tcBorders>
            <w:shd w:val="clear" w:color="auto" w:fill="auto"/>
            <w:noWrap/>
            <w:vAlign w:val="center"/>
          </w:tcPr>
          <w:p w:rsidR="00A744E3" w:rsidRPr="00E54417" w:rsidRDefault="00A744E3" w:rsidP="00A42CD2">
            <w:pPr>
              <w:pStyle w:val="afe"/>
              <w:overflowPunct w:val="0"/>
              <w:spacing w:line="240" w:lineRule="exact"/>
            </w:pPr>
            <w:r w:rsidRPr="00E54417">
              <w:t>6.</w:t>
            </w:r>
            <w:r w:rsidR="00B91DFB" w:rsidRPr="00E54417">
              <w:t>96</w:t>
            </w:r>
            <w:r w:rsidRPr="00E54417">
              <w:t xml:space="preserve"> </w:t>
            </w:r>
          </w:p>
        </w:tc>
      </w:tr>
    </w:tbl>
    <w:p w:rsidR="00396666" w:rsidRPr="00E54417" w:rsidRDefault="00396666" w:rsidP="002273F0">
      <w:pPr>
        <w:pStyle w:val="aff2"/>
        <w:overflowPunct w:val="0"/>
        <w:ind w:left="440" w:hanging="440"/>
      </w:pPr>
      <w:r w:rsidRPr="00E54417">
        <w:rPr>
          <w:rFonts w:hint="eastAsia"/>
        </w:rPr>
        <w:t>註：</w:t>
      </w:r>
      <w:r w:rsidR="007D18C3" w:rsidRPr="00E54417">
        <w:t>1.</w:t>
      </w:r>
      <w:r w:rsidRPr="00E54417">
        <w:rPr>
          <w:rFonts w:hint="eastAsia"/>
        </w:rPr>
        <w:t>累計增減</w:t>
      </w:r>
      <w:r w:rsidR="0063191A" w:rsidRPr="00E54417">
        <w:rPr>
          <w:rFonts w:hint="eastAsia"/>
        </w:rPr>
        <w:t>（</w:t>
      </w:r>
      <w:r w:rsidRPr="00E54417">
        <w:t>%</w:t>
      </w:r>
      <w:r w:rsidRPr="00E54417">
        <w:rPr>
          <w:rFonts w:hint="eastAsia"/>
        </w:rPr>
        <w:t>）為當年累計</w:t>
      </w:r>
      <w:r w:rsidRPr="00E54417">
        <w:t>/</w:t>
      </w:r>
      <w:r w:rsidRPr="00E54417">
        <w:rPr>
          <w:rFonts w:hint="eastAsia"/>
        </w:rPr>
        <w:t>平均數，相較去年同期之變動百分點。</w:t>
      </w:r>
    </w:p>
    <w:p w:rsidR="007D18C3" w:rsidRPr="00E54417" w:rsidRDefault="007D18C3" w:rsidP="00553980">
      <w:pPr>
        <w:pStyle w:val="aff2"/>
        <w:overflowPunct w:val="0"/>
        <w:ind w:leftChars="153" w:left="439" w:hangingChars="5" w:hanging="11"/>
      </w:pPr>
      <w:r w:rsidRPr="00E54417">
        <w:t>2.</w:t>
      </w:r>
      <w:r w:rsidRPr="00E54417">
        <w:rPr>
          <w:rFonts w:hint="eastAsia"/>
        </w:rPr>
        <w:t>由於受查者延誤或更正報價，最近</w:t>
      </w:r>
      <w:r w:rsidRPr="00E54417">
        <w:t>3</w:t>
      </w:r>
      <w:r w:rsidRPr="00E54417">
        <w:rPr>
          <w:rFonts w:hint="eastAsia"/>
        </w:rPr>
        <w:t>個月資料均可能修正。</w:t>
      </w:r>
    </w:p>
    <w:p w:rsidR="003505E6" w:rsidRPr="00F02F28" w:rsidRDefault="00396666" w:rsidP="002273F0">
      <w:pPr>
        <w:pStyle w:val="ae"/>
        <w:overflowPunct w:val="0"/>
        <w:spacing w:after="180"/>
        <w:ind w:left="1100" w:hanging="1100"/>
      </w:pPr>
      <w:r w:rsidRPr="00E54417">
        <w:rPr>
          <w:rFonts w:hint="eastAsia"/>
        </w:rPr>
        <w:t>資料來源：主計總處，物價統計月報；中央銀行，重要金融統計月報；民國</w:t>
      </w:r>
      <w:r w:rsidR="002B1E1D" w:rsidRPr="00E54417">
        <w:t>107</w:t>
      </w:r>
      <w:r w:rsidRPr="00E54417">
        <w:rPr>
          <w:rFonts w:hint="eastAsia"/>
        </w:rPr>
        <w:t>年</w:t>
      </w:r>
      <w:r w:rsidR="00B91DFB" w:rsidRPr="00E54417">
        <w:t>10</w:t>
      </w:r>
      <w:r w:rsidR="002B1E1D" w:rsidRPr="00E54417">
        <w:rPr>
          <w:rFonts w:hint="eastAsia"/>
        </w:rPr>
        <w:t>月</w:t>
      </w:r>
    </w:p>
    <w:sectPr w:rsidR="003505E6" w:rsidRPr="00F02F28" w:rsidSect="00C02D86">
      <w:pgSz w:w="11907" w:h="16840" w:code="9"/>
      <w:pgMar w:top="1985" w:right="1701" w:bottom="1418" w:left="1701"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6A0" w:rsidRDefault="00DA36A0">
      <w:r>
        <w:separator/>
      </w:r>
    </w:p>
  </w:endnote>
  <w:endnote w:type="continuationSeparator" w:id="0">
    <w:p w:rsidR="00DA36A0" w:rsidRDefault="00DA3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細明體">
    <w:altName w:val="細明體"/>
    <w:charset w:val="88"/>
    <w:family w:val="modern"/>
    <w:pitch w:val="fixed"/>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楷書體W5">
    <w:altName w:val="標楷體"/>
    <w:charset w:val="88"/>
    <w:family w:val="script"/>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 w:name="Microsoft YaHei">
    <w:panose1 w:val="020B0503020204020204"/>
    <w:charset w:val="86"/>
    <w:family w:val="swiss"/>
    <w:pitch w:val="variable"/>
    <w:sig w:usb0="80000287" w:usb1="280F3C52" w:usb2="00000016" w:usb3="00000000" w:csb0="0004001F" w:csb1="00000000"/>
  </w:font>
  <w:font w:name="@Microsoft YaHei">
    <w:panose1 w:val="020B0503020204020204"/>
    <w:charset w:val="86"/>
    <w:family w:val="swiss"/>
    <w:pitch w:val="variable"/>
    <w:sig w:usb0="80000287" w:usb1="280F3C52" w:usb2="00000016" w:usb3="00000000" w:csb0="0004001F" w:csb1="00000000"/>
  </w:font>
  <w:font w:name="@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新細明體">
    <w:panose1 w:val="02020500000000000000"/>
    <w:charset w:val="88"/>
    <w:family w:val="roman"/>
    <w:pitch w:val="variable"/>
    <w:sig w:usb0="A00002FF" w:usb1="28CFFCFA" w:usb2="00000016" w:usb3="00000000" w:csb0="00100001" w:csb1="00000000"/>
  </w:font>
  <w:font w:name="細明體_HKSCS">
    <w:panose1 w:val="02020500000000000000"/>
    <w:charset w:val="88"/>
    <w:family w:val="roman"/>
    <w:pitch w:val="variable"/>
    <w:sig w:usb0="A00002FF" w:usb1="38CFFCFA" w:usb2="00000016" w:usb3="00000000" w:csb0="00100001" w:csb1="00000000"/>
  </w:font>
  <w:font w:name="@細明體_HKSCS">
    <w:panose1 w:val="02020500000000000000"/>
    <w:charset w:val="88"/>
    <w:family w:val="roman"/>
    <w:pitch w:val="variable"/>
    <w:sig w:usb0="A00002FF" w:usb1="38CFFCFA" w:usb2="00000016" w:usb3="00000000" w:csb0="00100001" w:csb1="00000000"/>
  </w:font>
  <w:font w:name="華康儷圓 Std W7">
    <w:altName w:val="Arial Unicode MS"/>
    <w:panose1 w:val="00000000000000000000"/>
    <w:charset w:val="88"/>
    <w:family w:val="modern"/>
    <w:notTrueType/>
    <w:pitch w:val="variable"/>
    <w:sig w:usb0="00000000" w:usb1="38CFFD7A" w:usb2="00000016" w:usb3="00000000" w:csb0="0010000D"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rsidP="00396666">
    <w:pPr>
      <w:pStyle w:val="af4"/>
      <w:tabs>
        <w:tab w:val="clear" w:pos="8306"/>
        <w:tab w:val="right" w:pos="8313"/>
      </w:tabs>
    </w:pPr>
    <w:r>
      <w:rPr>
        <w:noProof/>
        <w:lang w:val="en-US" w:eastAsia="zh-TW"/>
      </w:rPr>
      <mc:AlternateContent>
        <mc:Choice Requires="wpg">
          <w:drawing>
            <wp:anchor distT="0" distB="0" distL="114300" distR="114300" simplePos="0" relativeHeight="251667456" behindDoc="0" locked="0" layoutInCell="1" allowOverlap="1" wp14:anchorId="5472CF29" wp14:editId="53823B06">
              <wp:simplePos x="0" y="0"/>
              <wp:positionH relativeFrom="page">
                <wp:posOffset>5080</wp:posOffset>
              </wp:positionH>
              <wp:positionV relativeFrom="page">
                <wp:posOffset>10143490</wp:posOffset>
              </wp:positionV>
              <wp:extent cx="7548245" cy="190500"/>
              <wp:effectExtent l="0" t="0" r="19050" b="0"/>
              <wp:wrapNone/>
              <wp:docPr id="3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190500"/>
                        <a:chOff x="-8" y="14978"/>
                        <a:chExt cx="12255" cy="300"/>
                      </a:xfrm>
                    </wpg:grpSpPr>
                    <wps:wsp>
                      <wps:cNvPr id="38" name="Text Box 380"/>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D6F" w:rsidRDefault="00BD0D6F">
                            <w:pPr>
                              <w:jc w:val="center"/>
                            </w:pPr>
                            <w:r>
                              <w:fldChar w:fldCharType="begin"/>
                            </w:r>
                            <w:r>
                              <w:instrText xml:space="preserve"> PAGE    \* MERGEFORMAT </w:instrText>
                            </w:r>
                            <w:r>
                              <w:fldChar w:fldCharType="separate"/>
                            </w:r>
                            <w:r w:rsidRPr="00595F66">
                              <w:rPr>
                                <w:noProof/>
                                <w:color w:val="8C8C8C"/>
                                <w:lang w:val="zh-TW"/>
                              </w:rPr>
                              <w:t>II</w:t>
                            </w:r>
                            <w:r>
                              <w:rPr>
                                <w:noProof/>
                                <w:color w:val="8C8C8C"/>
                                <w:lang w:val="zh-TW"/>
                              </w:rPr>
                              <w:fldChar w:fldCharType="end"/>
                            </w:r>
                          </w:p>
                        </w:txbxContent>
                      </wps:txbx>
                      <wps:bodyPr rot="0" vert="horz" wrap="square" lIns="0" tIns="0" rIns="0" bIns="0" anchor="t" anchorCtr="0" upright="1">
                        <a:noAutofit/>
                      </wps:bodyPr>
                    </wps:wsp>
                    <wpg:grpSp>
                      <wpg:cNvPr id="39" name="Group 381"/>
                      <wpg:cNvGrpSpPr>
                        <a:grpSpLocks/>
                      </wpg:cNvGrpSpPr>
                      <wpg:grpSpPr bwMode="auto">
                        <a:xfrm>
                          <a:off x="-8" y="14978"/>
                          <a:ext cx="12255" cy="230"/>
                          <a:chOff x="-8" y="14978"/>
                          <a:chExt cx="12255" cy="230"/>
                        </a:xfrm>
                      </wpg:grpSpPr>
                      <wps:wsp>
                        <wps:cNvPr id="40" name="AutoShape 382"/>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1" name="AutoShape 383"/>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472CF29" id="Group 379" o:spid="_x0000_s1026" style="position:absolute;left:0;text-align:left;margin-left:.4pt;margin-top:798.7pt;width:594.35pt;height:15pt;z-index:251667456;mso-width-percent:1000;mso-position-horizontal-relative:page;mso-position-vertical-relative:page;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">
              <v:shapetype id="_x0000_t202" coordsize="21600,21600" o:spt="202" path="m,l,21600r21600,l21600,xe">
                <v:stroke joinstyle="miter"/>
                <v:path gradientshapeok="t" o:connecttype="rect"/>
              </v:shapetype>
              <v:shape id="Text Box 380" o:spid="_x0000_s102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BD0D6F" w:rsidRDefault="00BD0D6F">
                      <w:pPr>
                        <w:jc w:val="center"/>
                      </w:pPr>
                      <w:r>
                        <w:fldChar w:fldCharType="begin"/>
                      </w:r>
                      <w:r>
                        <w:instrText xml:space="preserve"> PAGE    \* MERGEFORMAT </w:instrText>
                      </w:r>
                      <w:r>
                        <w:fldChar w:fldCharType="separate"/>
                      </w:r>
                      <w:r w:rsidRPr="00595F66">
                        <w:rPr>
                          <w:noProof/>
                          <w:color w:val="8C8C8C"/>
                          <w:lang w:val="zh-TW"/>
                        </w:rPr>
                        <w:t>II</w:t>
                      </w:r>
                      <w:r>
                        <w:rPr>
                          <w:noProof/>
                          <w:color w:val="8C8C8C"/>
                          <w:lang w:val="zh-TW"/>
                        </w:rPr>
                        <w:fldChar w:fldCharType="end"/>
                      </w:r>
                    </w:p>
                  </w:txbxContent>
                </v:textbox>
              </v:shape>
              <v:group id="Group 38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2"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4OcIAAADbAAAADwAAAGRycy9kb3ducmV2LnhtbERPz2vCMBS+C/sfwhvsUmyqzDE6o8hA&#10;ussO61rY8dm8NWXNS2miVv/65SB4/Ph+r7eT7cWJRt85VrBIMxDEjdMdtwqq7/38FYQPyBp7x6Tg&#10;Qh62m4fZGnPtzvxFpzK0Ioawz1GBCWHIpfSNIYs+dQNx5H7daDFEOLZSj3iO4baXyyx7kRY7jg0G&#10;B3o31PyVR6sg8Zmsm9WPKZLi83DVNVc7Wyj19Djt3kAEmsJdfHN/aAXPcX38En+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f4OcIAAADbAAAADwAAAAAAAAAAAAAA&#10;AAChAgAAZHJzL2Rvd25yZXYueG1sUEsFBgAAAAAEAAQA+QAAAJADAAAAAA==&#10;" strokecolor="#a5a5a5"/>
                <v:shape id="AutoShape 383"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M3cUAAADbAAAADwAAAGRycy9kb3ducmV2LnhtbESPQWvCQBSE70L/w/IKXqRuDFJKdJVg&#10;UAQpVOvF2yP7TGKyb0N2jfHfdwuFHoeZ+YZZrgfTiJ46V1lWMJtGIIhzqysuFJy/t28fIJxH1thY&#10;JgVPcrBevYyWmGj74CP1J1+IAGGXoILS+zaR0uUlGXRT2xIH72o7gz7IrpC6w0eAm0bGUfQuDVYc&#10;FkpsaVNSXp/uRsHncXeuL/KexUOVTm54yC63r0yp8euQLkB4Gvx/+K+91wrmM/j9E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M3cUAAADbAAAADwAAAAAAAAAA&#10;AAAAAAChAgAAZHJzL2Rvd25yZXYueG1sUEsFBgAAAAAEAAQA+QAAAJMDA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Pr="00B232E3" w:rsidRDefault="00BD0D6F" w:rsidP="00B232E3">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Pr="00EF524D" w:rsidRDefault="00BD0D6F" w:rsidP="005D4A31">
    <w:pPr>
      <w:pStyle w:val="af4"/>
      <w:spacing w:line="240" w:lineRule="atLeast"/>
      <w:jc w:val="center"/>
    </w:pPr>
    <w:r>
      <w:fldChar w:fldCharType="begin"/>
    </w:r>
    <w:r>
      <w:instrText>PAGE   \* MERGEFORMAT</w:instrText>
    </w:r>
    <w:r>
      <w:fldChar w:fldCharType="separate"/>
    </w:r>
    <w:r w:rsidR="006D4287" w:rsidRPr="006D4287">
      <w:rPr>
        <w:noProof/>
        <w:lang w:val="zh-TW" w:eastAsia="zh-TW"/>
      </w:rPr>
      <w:t>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rsidP="0098753F">
    <w:pPr>
      <w:pStyle w:val="af4"/>
      <w:framePr w:wrap="around" w:vAnchor="text" w:hAnchor="margin" w:xAlign="center" w:y="1"/>
      <w:ind w:firstLine="400"/>
    </w:pPr>
    <w:r>
      <w:fldChar w:fldCharType="begin"/>
    </w:r>
    <w:r>
      <w:instrText xml:space="preserve">PAGE  </w:instrText>
    </w:r>
    <w:r>
      <w:fldChar w:fldCharType="end"/>
    </w:r>
  </w:p>
  <w:p w:rsidR="00BD0D6F" w:rsidRDefault="00BD0D6F" w:rsidP="00C547B2">
    <w:pPr>
      <w:pStyle w:val="af4"/>
      <w:ind w:firstLine="40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Pr="00EF524D" w:rsidRDefault="00BD0D6F" w:rsidP="004B3DE9">
    <w:pPr>
      <w:pStyle w:val="af4"/>
      <w:jc w:val="center"/>
    </w:pPr>
    <w:r>
      <w:fldChar w:fldCharType="begin"/>
    </w:r>
    <w:r>
      <w:instrText>PAGE   \* MERGEFORMAT</w:instrText>
    </w:r>
    <w:r>
      <w:fldChar w:fldCharType="separate"/>
    </w:r>
    <w:r w:rsidR="006D4287" w:rsidRPr="006D4287">
      <w:rPr>
        <w:noProof/>
        <w:lang w:val="zh-TW" w:eastAsia="zh-TW"/>
      </w:rPr>
      <w:t>72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rsidP="00C547B2">
    <w:pPr>
      <w:pStyle w:val="af4"/>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6A0" w:rsidRDefault="00DA36A0">
      <w:r>
        <w:separator/>
      </w:r>
    </w:p>
  </w:footnote>
  <w:footnote w:type="continuationSeparator" w:id="0">
    <w:p w:rsidR="00DA36A0" w:rsidRDefault="00DA3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pPr>
      <w:pStyle w:val="a8"/>
    </w:pPr>
    <w:r>
      <w:rPr>
        <w:noProof/>
        <w:lang w:val="en-US" w:eastAsia="zh-TW"/>
      </w:rPr>
      <mc:AlternateContent>
        <mc:Choice Requires="wpg">
          <w:drawing>
            <wp:anchor distT="0" distB="0" distL="114300" distR="114300" simplePos="0" relativeHeight="251653120" behindDoc="0" locked="0" layoutInCell="1" allowOverlap="1" wp14:anchorId="3A8954D0" wp14:editId="41878834">
              <wp:simplePos x="0" y="0"/>
              <wp:positionH relativeFrom="page">
                <wp:align>center</wp:align>
              </wp:positionH>
              <wp:positionV relativeFrom="page">
                <wp:align>top</wp:align>
              </wp:positionV>
              <wp:extent cx="7540625" cy="791845"/>
              <wp:effectExtent l="57150" t="38100" r="0" b="44450"/>
              <wp:wrapNone/>
              <wp:docPr id="4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791845"/>
                        <a:chOff x="8" y="9"/>
                        <a:chExt cx="15823" cy="1439"/>
                      </a:xfrm>
                    </wpg:grpSpPr>
                    <wps:wsp>
                      <wps:cNvPr id="50" name="AutoShape 217"/>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2" name="Rectangle 21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4061362" id="Group 216" o:spid="_x0000_s1026" style="position:absolute;margin-left:0;margin-top:0;width:593.75pt;height:62.35pt;z-index:25165312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">
              <v:shapetype id="_x0000_t32" coordsize="21600,21600" o:spt="32" o:oned="t" path="m,l21600,21600e" filled="f">
                <v:path arrowok="t" fillok="f" o:connecttype="none"/>
                <o:lock v:ext="edit" shapetype="t"/>
              </v:shapetype>
              <v:shape id="AutoShape 217"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blMMAAADbAAAADwAAAGRycy9kb3ducmV2LnhtbERPz2vCMBS+D/Y/hDfwMmw6UZldo2yC&#10;4FCEqYcdH81bU2xeShK18683h8GOH9/vctHbVlzIh8axgpcsB0FcOd1wreB4WA1fQYSIrLF1TAp+&#10;KcBi/vhQYqHdlb/oso+1SCEcClRgYuwKKUNlyGLIXEecuB/nLcYEfS21x2sKt60c5flUWmw4NRjs&#10;aGmoOu3PVsHHZnUbT+rdzJ/p8/lmtvn3qDspNXjq399AROrjv/jPvdYKJml9+p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UG5TDAAAA2wAAAA8AAAAAAAAAAAAA&#10;AAAAoQIAAGRycy9kb3ducmV2LnhtbFBLBQYAAAAABAAEAPkAAACRAwAAAAA=&#10;" strokecolor="#31849b"/>
              <v:rect id="Rectangle 218"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page" anchory="page"/>
            </v:group>
          </w:pict>
        </mc:Fallback>
      </mc:AlternateContent>
    </w:r>
    <w:r>
      <w:rPr>
        <w:noProof/>
        <w:lang w:val="en-US" w:eastAsia="zh-TW"/>
      </w:rPr>
      <mc:AlternateContent>
        <mc:Choice Requires="wps">
          <w:drawing>
            <wp:anchor distT="0" distB="0" distL="114300" distR="114300" simplePos="0" relativeHeight="251651072" behindDoc="0" locked="0" layoutInCell="1" allowOverlap="1" wp14:anchorId="0781082A" wp14:editId="7C22DB7E">
              <wp:simplePos x="0" y="0"/>
              <wp:positionH relativeFrom="page">
                <wp:posOffset>6944360</wp:posOffset>
              </wp:positionH>
              <wp:positionV relativeFrom="page">
                <wp:posOffset>5080</wp:posOffset>
              </wp:positionV>
              <wp:extent cx="90805" cy="772795"/>
              <wp:effectExtent l="0" t="0" r="23495" b="25400"/>
              <wp:wrapNone/>
              <wp:docPr id="4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7279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8D315A0" id="Rectangle 215" o:spid="_x0000_s1026" style="position:absolute;margin-left:546.8pt;margin-top:.4pt;width:7.15pt;height:60.85pt;z-index:25165107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" fillcolor="#4bacc6" strokecolor="#205867">
              <w10:wrap anchorx="page" anchory="page"/>
            </v:rect>
          </w:pict>
        </mc:Fallback>
      </mc:AlternateContent>
    </w:r>
    <w:r>
      <w:rPr>
        <w:noProof/>
        <w:lang w:val="en-US" w:eastAsia="zh-TW"/>
      </w:rPr>
      <mc:AlternateContent>
        <mc:Choice Requires="wps">
          <w:drawing>
            <wp:anchor distT="0" distB="0" distL="114300" distR="114300" simplePos="0" relativeHeight="251649024" behindDoc="0" locked="0" layoutInCell="1" allowOverlap="1" wp14:anchorId="604B5F5E" wp14:editId="469676E2">
              <wp:simplePos x="0" y="0"/>
              <wp:positionH relativeFrom="page">
                <wp:posOffset>524510</wp:posOffset>
              </wp:positionH>
              <wp:positionV relativeFrom="page">
                <wp:posOffset>5080</wp:posOffset>
              </wp:positionV>
              <wp:extent cx="90805" cy="772795"/>
              <wp:effectExtent l="0" t="0" r="23495" b="25400"/>
              <wp:wrapNone/>
              <wp:docPr id="4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7279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AA3212D" id="Rectangle 214" o:spid="_x0000_s1026" style="position:absolute;margin-left:41.3pt;margin-top:.4pt;width:7.15pt;height:60.85pt;z-index:25164902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" fillcolor="#4bacc6" strokecolor="#205867">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pPr>
      <w:pStyle w:val="a8"/>
      <w:rPr>
        <w:lang w:eastAsia="zh-TW"/>
      </w:rPr>
    </w:pPr>
    <w:r>
      <w:rPr>
        <w:noProof/>
        <w:lang w:val="en-US" w:eastAsia="zh-TW"/>
      </w:rPr>
      <mc:AlternateContent>
        <mc:Choice Requires="wpg">
          <w:drawing>
            <wp:anchor distT="0" distB="0" distL="114300" distR="114300" simplePos="0" relativeHeight="251659264" behindDoc="0" locked="0" layoutInCell="1" allowOverlap="1" wp14:anchorId="155B9EDC" wp14:editId="76EA20D4">
              <wp:simplePos x="0" y="0"/>
              <wp:positionH relativeFrom="page">
                <wp:align>center</wp:align>
              </wp:positionH>
              <wp:positionV relativeFrom="page">
                <wp:align>top</wp:align>
              </wp:positionV>
              <wp:extent cx="7546340" cy="441960"/>
              <wp:effectExtent l="0" t="0" r="20955" b="15240"/>
              <wp:wrapNone/>
              <wp:docPr id="4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441960"/>
                        <a:chOff x="8" y="9"/>
                        <a:chExt cx="15823" cy="1439"/>
                      </a:xfrm>
                    </wpg:grpSpPr>
                    <wps:wsp>
                      <wps:cNvPr id="45" name="AutoShape 222"/>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6" name="Rectangle 22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555B185F" id="Group 221" o:spid="_x0000_s1026" style="position:absolute;margin-left:0;margin-top:0;width:594.2pt;height:34.8pt;z-index:251659264;mso-width-percent:1000;mso-position-horizontal:center;mso-position-horizontal-relative:page;mso-position-vertical:top;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">
              <v:shapetype id="_x0000_t32" coordsize="21600,21600" o:spt="32" o:oned="t" path="m,l21600,21600e" filled="f">
                <v:path arrowok="t" fillok="f" o:connecttype="none"/>
                <o:lock v:ext="edit" shapetype="t"/>
              </v:shapetype>
              <v:shape id="AutoShape 222"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ou0cYAAADbAAAADwAAAGRycy9kb3ducmV2LnhtbESPQWsCMRSE74L/IbxCL0Wzikq7NYoW&#10;BEtFqPbQ42PzulncvCxJVld/fVMoeBxm5htmvuxsLc7kQ+VYwWiYgSAunK64VPB13AyeQYSIrLF2&#10;TAquFGC56PfmmGt34U86H2IpEoRDjgpMjE0uZSgMWQxD1xAn78d5izFJX0rt8ZLgtpbjLJtJixWn&#10;BYMNvRkqTofWKlh/bG6Tabl/8S29P93MLvseNyelHh+61SuISF28h//bW61gMoW/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6LtHGAAAA2wAAAA8AAAAAAAAA&#10;AAAAAAAAoQIAAGRycy9kb3ducmV2LnhtbFBLBQYAAAAABAAEAPkAAACUAwAAAAA=&#10;" strokecolor="#31849b"/>
              <v:rect id="Rectangle 22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page" anchory="page"/>
            </v:group>
          </w:pict>
        </mc:Fallback>
      </mc:AlternateContent>
    </w:r>
    <w:r>
      <w:rPr>
        <w:noProof/>
        <w:lang w:val="en-US" w:eastAsia="zh-TW"/>
      </w:rPr>
      <mc:AlternateContent>
        <mc:Choice Requires="wps">
          <w:drawing>
            <wp:anchor distT="0" distB="0" distL="114300" distR="114300" simplePos="0" relativeHeight="251656192" behindDoc="0" locked="0" layoutInCell="1" allowOverlap="1" wp14:anchorId="0EFA6D17" wp14:editId="3837B970">
              <wp:simplePos x="0" y="0"/>
              <wp:positionH relativeFrom="page">
                <wp:posOffset>6944360</wp:posOffset>
              </wp:positionH>
              <wp:positionV relativeFrom="page">
                <wp:posOffset>5080</wp:posOffset>
              </wp:positionV>
              <wp:extent cx="90805" cy="770890"/>
              <wp:effectExtent l="0" t="0" r="23495" b="25400"/>
              <wp:wrapNone/>
              <wp:docPr id="4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7089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660E213" id="Rectangle 220" o:spid="_x0000_s1026" style="position:absolute;margin-left:546.8pt;margin-top:.4pt;width:7.15pt;height:60.7pt;z-index:25165619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" fillcolor="#4bacc6" strokecolor="#205867">
              <w10:wrap anchorx="page" anchory="page"/>
            </v:rect>
          </w:pict>
        </mc:Fallback>
      </mc:AlternateContent>
    </w:r>
    <w:r>
      <w:rPr>
        <w:noProof/>
        <w:lang w:val="en-US" w:eastAsia="zh-TW"/>
      </w:rPr>
      <mc:AlternateContent>
        <mc:Choice Requires="wps">
          <w:drawing>
            <wp:anchor distT="0" distB="0" distL="114300" distR="114300" simplePos="0" relativeHeight="251655168" behindDoc="0" locked="0" layoutInCell="1" allowOverlap="1" wp14:anchorId="4CD1CC5D" wp14:editId="2799DAFC">
              <wp:simplePos x="0" y="0"/>
              <wp:positionH relativeFrom="page">
                <wp:posOffset>524510</wp:posOffset>
              </wp:positionH>
              <wp:positionV relativeFrom="page">
                <wp:posOffset>5080</wp:posOffset>
              </wp:positionV>
              <wp:extent cx="90805" cy="770890"/>
              <wp:effectExtent l="0" t="0" r="23495" b="25400"/>
              <wp:wrapNone/>
              <wp:docPr id="4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7089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C306B03" id="Rectangle 219" o:spid="_x0000_s1026" style="position:absolute;margin-left:41.3pt;margin-top:.4pt;width:7.15pt;height:60.7pt;z-index:25165516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" fillcolor="#4bacc6" strokecolor="#205867">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pPr>
      <w:pStyle w:val="a8"/>
    </w:pPr>
    <w:r>
      <w:rPr>
        <w:noProof/>
        <w:lang w:val="en-US" w:eastAsia="zh-TW"/>
      </w:rPr>
      <mc:AlternateContent>
        <mc:Choice Requires="wps">
          <w:drawing>
            <wp:anchor distT="0" distB="0" distL="114300" distR="114300" simplePos="0" relativeHeight="251661312" behindDoc="0" locked="0" layoutInCell="1" allowOverlap="1" wp14:anchorId="461F3AEF" wp14:editId="3724AFED">
              <wp:simplePos x="0" y="0"/>
              <wp:positionH relativeFrom="page">
                <wp:posOffset>524510</wp:posOffset>
              </wp:positionH>
              <wp:positionV relativeFrom="page">
                <wp:posOffset>-4445</wp:posOffset>
              </wp:positionV>
              <wp:extent cx="90805" cy="807085"/>
              <wp:effectExtent l="0" t="0" r="23495" b="25400"/>
              <wp:wrapNone/>
              <wp:docPr id="3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085"/>
                      </a:xfrm>
                      <a:prstGeom prst="rect">
                        <a:avLst/>
                      </a:prstGeom>
                      <a:solidFill>
                        <a:srgbClr val="4BACC6">
                          <a:lumMod val="20000"/>
                          <a:lumOff val="80000"/>
                        </a:srgbClr>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57A393D" id="Rectangle 229" o:spid="_x0000_s1026" style="position:absolute;margin-left:41.3pt;margin-top:-.35pt;width:7.15pt;height:63.55pt;z-index:25166131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" fillcolor="#dbeef4" strokecolor="#205867">
              <w10:wrap anchorx="page" anchory="page"/>
            </v:rect>
          </w:pict>
        </mc:Fallback>
      </mc:AlternateContent>
    </w:r>
    <w:r>
      <w:rPr>
        <w:noProof/>
        <w:lang w:val="en-US" w:eastAsia="zh-TW"/>
      </w:rPr>
      <mc:AlternateContent>
        <mc:Choice Requires="wps">
          <w:drawing>
            <wp:anchor distT="0" distB="0" distL="114300" distR="114300" simplePos="0" relativeHeight="251663360" behindDoc="0" locked="0" layoutInCell="1" allowOverlap="1" wp14:anchorId="157DED6B" wp14:editId="1B09DEF1">
              <wp:simplePos x="0" y="0"/>
              <wp:positionH relativeFrom="page">
                <wp:posOffset>6944360</wp:posOffset>
              </wp:positionH>
              <wp:positionV relativeFrom="page">
                <wp:posOffset>-4445</wp:posOffset>
              </wp:positionV>
              <wp:extent cx="90805" cy="807085"/>
              <wp:effectExtent l="0" t="0" r="23495" b="25400"/>
              <wp:wrapNone/>
              <wp:docPr id="3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085"/>
                      </a:xfrm>
                      <a:prstGeom prst="rect">
                        <a:avLst/>
                      </a:prstGeom>
                      <a:solidFill>
                        <a:srgbClr val="4BACC6">
                          <a:lumMod val="20000"/>
                          <a:lumOff val="80000"/>
                        </a:srgbClr>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EBE9678" id="Rectangle 230" o:spid="_x0000_s1026" style="position:absolute;margin-left:546.8pt;margin-top:-.35pt;width:7.15pt;height:63.55pt;z-index:25166336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" fillcolor="#dbeef4" strokecolor="#205867">
              <w10:wrap anchorx="page" anchory="page"/>
            </v:rect>
          </w:pict>
        </mc:Fallback>
      </mc:AlternateContent>
    </w:r>
    <w:r>
      <w:rPr>
        <w:noProof/>
        <w:lang w:val="en-US" w:eastAsia="zh-TW"/>
      </w:rPr>
      <mc:AlternateContent>
        <mc:Choice Requires="wpg">
          <w:drawing>
            <wp:anchor distT="0" distB="0" distL="114300" distR="114300" simplePos="0" relativeHeight="251665408" behindDoc="0" locked="0" layoutInCell="1" allowOverlap="1" wp14:anchorId="64BA7873" wp14:editId="60ABB6C2">
              <wp:simplePos x="0" y="0"/>
              <wp:positionH relativeFrom="page">
                <wp:align>center</wp:align>
              </wp:positionH>
              <wp:positionV relativeFrom="page">
                <wp:align>top</wp:align>
              </wp:positionV>
              <wp:extent cx="7540625" cy="822960"/>
              <wp:effectExtent l="57150" t="38100" r="0" b="44450"/>
              <wp:wrapNone/>
              <wp:docPr id="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5" cy="822960"/>
                        <a:chOff x="8" y="9"/>
                        <a:chExt cx="15823" cy="1439"/>
                      </a:xfrm>
                    </wpg:grpSpPr>
                    <wps:wsp>
                      <wps:cNvPr id="33" name="AutoShape 232"/>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4" name="Rectangle 23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666CB1F0" id="Group 231" o:spid="_x0000_s1026" style="position:absolute;margin-left:0;margin-top:0;width:593.75pt;height:64.8pt;z-index:251665408;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">
              <v:shapetype id="_x0000_t32" coordsize="21600,21600" o:spt="32" o:oned="t" path="m,l21600,21600e" filled="f">
                <v:path arrowok="t" fillok="f" o:connecttype="none"/>
                <o:lock v:ext="edit" shapetype="t"/>
              </v:shapetype>
              <v:shape id="AutoShape 232"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gQ8YAAADbAAAADwAAAGRycy9kb3ducmV2LnhtbESPQWsCMRSE74X+h/AEL0Wz1Sp2axQV&#10;hBalUPXg8bF5bhY3L0sSdeuvbwqFHoeZ+YaZzltbiyv5UDlW8NzPQBAXTldcKjjs170JiBCRNdaO&#10;ScE3BZjPHh+mmGt34y+67mIpEoRDjgpMjE0uZSgMWQx91xAn7+S8xZikL6X2eEtwW8tBlo2lxYrT&#10;gsGGVoaK8+5iFSw36/vLqPx89Rf6eLqbbXYcNGelup128QYiUhv/w3/td61gOITfL+kH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ZYEPGAAAA2wAAAA8AAAAAAAAA&#10;AAAAAAAAoQIAAGRycy9kb3ducmV2LnhtbFBLBQYAAAAABAAEAPkAAACUAwAAAAA=&#10;" strokecolor="#31849b"/>
              <v:rect id="Rectangle 23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rsidP="00C547B2">
    <w:pPr>
      <w:pStyle w:val="a8"/>
      <w:ind w:firstLine="4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D6F" w:rsidRDefault="00BD0D6F" w:rsidP="00C547B2">
    <w:pPr>
      <w:pStyle w:val="a8"/>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3AAA"/>
    <w:multiLevelType w:val="hybridMultilevel"/>
    <w:tmpl w:val="83606E1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6533EFC"/>
    <w:multiLevelType w:val="hybridMultilevel"/>
    <w:tmpl w:val="360AA588"/>
    <w:lvl w:ilvl="0" w:tplc="BCBE4B7A">
      <w:start w:val="1"/>
      <w:numFmt w:val="lowerLetter"/>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 w15:restartNumberingAfterBreak="0">
    <w:nsid w:val="0A8E1FF8"/>
    <w:multiLevelType w:val="hybridMultilevel"/>
    <w:tmpl w:val="7E4A6042"/>
    <w:lvl w:ilvl="0" w:tplc="32B495F0">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13321B54"/>
    <w:multiLevelType w:val="hybridMultilevel"/>
    <w:tmpl w:val="D8CE03CA"/>
    <w:lvl w:ilvl="0" w:tplc="46F81E1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3097298"/>
    <w:multiLevelType w:val="hybridMultilevel"/>
    <w:tmpl w:val="0BAAF14C"/>
    <w:lvl w:ilvl="0" w:tplc="0409000B">
      <w:start w:val="1"/>
      <w:numFmt w:val="bullet"/>
      <w:lvlText w:val=""/>
      <w:lvlJc w:val="left"/>
      <w:pPr>
        <w:ind w:left="1080" w:hanging="480"/>
      </w:pPr>
      <w:rPr>
        <w:rFonts w:ascii="Wingdings" w:hAnsi="Wingdings"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5" w15:restartNumberingAfterBreak="0">
    <w:nsid w:val="49656C6F"/>
    <w:multiLevelType w:val="multilevel"/>
    <w:tmpl w:val="49656C6F"/>
    <w:lvl w:ilvl="0">
      <w:start w:val="1"/>
      <w:numFmt w:val="decimal"/>
      <w:lvlText w:val="(%1)"/>
      <w:lvlJc w:val="left"/>
      <w:pPr>
        <w:ind w:left="480" w:hanging="480"/>
      </w:pPr>
      <w:rPr>
        <w:rFonts w:ascii="Times New Roman" w:hAnsi="Times New Roman" w:cs="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4D057FFB"/>
    <w:multiLevelType w:val="hybridMultilevel"/>
    <w:tmpl w:val="59F22CF0"/>
    <w:lvl w:ilvl="0" w:tplc="AC1EAA5A">
      <w:start w:val="1"/>
      <w:numFmt w:val="bullet"/>
      <w:pStyle w:val="a"/>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4FEE2170"/>
    <w:multiLevelType w:val="multilevel"/>
    <w:tmpl w:val="4FEE2170"/>
    <w:lvl w:ilvl="0">
      <w:start w:val="1"/>
      <w:numFmt w:val="decimal"/>
      <w:lvlText w:val="(%1)"/>
      <w:lvlJc w:val="left"/>
      <w:pPr>
        <w:ind w:left="480" w:hanging="480"/>
      </w:pPr>
      <w:rPr>
        <w:rFonts w:ascii="Times New Roman" w:hAnsi="Times New Roman" w:cs="Times New Roman" w:hint="default"/>
        <w:b/>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5847606D"/>
    <w:multiLevelType w:val="multilevel"/>
    <w:tmpl w:val="B3869A5E"/>
    <w:lvl w:ilvl="0">
      <w:start w:val="1"/>
      <w:numFmt w:val="taiwaneseCountingThousand"/>
      <w:pStyle w:val="a0"/>
      <w:suff w:val="nothing"/>
      <w:lvlText w:val="%1、"/>
      <w:lvlJc w:val="left"/>
      <w:pPr>
        <w:ind w:left="1241" w:hanging="641"/>
      </w:pPr>
      <w:rPr>
        <w:rFonts w:ascii="標楷體" w:eastAsia="標楷體" w:cs="Times New Roman" w:hint="eastAsia"/>
        <w:sz w:val="32"/>
      </w:rPr>
    </w:lvl>
    <w:lvl w:ilvl="1">
      <w:start w:val="1"/>
      <w:numFmt w:val="taiwaneseCountingThousand"/>
      <w:suff w:val="nothing"/>
      <w:lvlText w:val="（%2）"/>
      <w:lvlJc w:val="left"/>
      <w:pPr>
        <w:ind w:left="1365" w:hanging="959"/>
      </w:pPr>
      <w:rPr>
        <w:rFonts w:ascii="標楷體" w:eastAsia="標楷體" w:cs="Times New Roman" w:hint="eastAsia"/>
        <w:sz w:val="32"/>
      </w:rPr>
    </w:lvl>
    <w:lvl w:ilvl="2">
      <w:start w:val="1"/>
      <w:numFmt w:val="decimalFullWidth"/>
      <w:suff w:val="nothing"/>
      <w:lvlText w:val="%3、"/>
      <w:lvlJc w:val="left"/>
      <w:pPr>
        <w:ind w:left="1676" w:hanging="635"/>
      </w:pPr>
      <w:rPr>
        <w:rFonts w:ascii="標楷體" w:eastAsia="標楷體" w:cs="Times New Roman" w:hint="eastAsia"/>
        <w:sz w:val="32"/>
      </w:rPr>
    </w:lvl>
    <w:lvl w:ilvl="3">
      <w:start w:val="1"/>
      <w:numFmt w:val="decimalFullWidth"/>
      <w:suff w:val="nothing"/>
      <w:lvlText w:val="（%4）"/>
      <w:lvlJc w:val="left"/>
      <w:pPr>
        <w:ind w:left="2323" w:hanging="964"/>
      </w:pPr>
      <w:rPr>
        <w:rFonts w:cs="Times New Roman" w:hint="eastAsia"/>
      </w:rPr>
    </w:lvl>
    <w:lvl w:ilvl="4">
      <w:start w:val="1"/>
      <w:numFmt w:val="ideographTraditional"/>
      <w:suff w:val="nothing"/>
      <w:lvlText w:val="%5、"/>
      <w:lvlJc w:val="left"/>
      <w:pPr>
        <w:ind w:left="2640" w:hanging="635"/>
      </w:pPr>
      <w:rPr>
        <w:rFonts w:cs="Times New Roman" w:hint="eastAsia"/>
      </w:rPr>
    </w:lvl>
    <w:lvl w:ilvl="5">
      <w:start w:val="1"/>
      <w:numFmt w:val="ideographTraditional"/>
      <w:lvlText w:val="（%6）"/>
      <w:lvlJc w:val="left"/>
      <w:pPr>
        <w:tabs>
          <w:tab w:val="num" w:pos="3287"/>
        </w:tabs>
        <w:ind w:left="3287" w:hanging="975"/>
      </w:pPr>
      <w:rPr>
        <w:rFonts w:ascii="標楷體" w:eastAsia="標楷體" w:cs="Times New Roman" w:hint="eastAsia"/>
        <w:b w:val="0"/>
        <w:i w:val="0"/>
        <w:spacing w:val="0"/>
        <w:kern w:val="0"/>
        <w:position w:val="0"/>
        <w:sz w:val="32"/>
        <w:effect w:val="none"/>
      </w:rPr>
    </w:lvl>
    <w:lvl w:ilvl="6">
      <w:start w:val="1"/>
      <w:numFmt w:val="ideographZodiac"/>
      <w:lvlText w:val="%7、"/>
      <w:lvlJc w:val="left"/>
      <w:pPr>
        <w:tabs>
          <w:tab w:val="num" w:pos="3604"/>
        </w:tabs>
        <w:ind w:left="3604" w:hanging="646"/>
      </w:pPr>
      <w:rPr>
        <w:rFonts w:cs="Times New Roman" w:hint="eastAsia"/>
      </w:rPr>
    </w:lvl>
    <w:lvl w:ilvl="7">
      <w:start w:val="1"/>
      <w:numFmt w:val="ideographZodiac"/>
      <w:lvlText w:val="（%8）"/>
      <w:lvlJc w:val="left"/>
      <w:pPr>
        <w:tabs>
          <w:tab w:val="num" w:pos="4239"/>
        </w:tabs>
        <w:ind w:left="4239" w:hanging="964"/>
      </w:pPr>
      <w:rPr>
        <w:rFonts w:cs="Times New Roman" w:hint="eastAsia"/>
      </w:rPr>
    </w:lvl>
    <w:lvl w:ilvl="8">
      <w:start w:val="1"/>
      <w:numFmt w:val="lowerLetter"/>
      <w:lvlText w:val="%9)"/>
      <w:lvlJc w:val="left"/>
      <w:pPr>
        <w:tabs>
          <w:tab w:val="num" w:pos="4862"/>
        </w:tabs>
        <w:ind w:left="4862" w:hanging="1700"/>
      </w:pPr>
      <w:rPr>
        <w:rFonts w:cs="Times New Roman" w:hint="eastAsia"/>
      </w:rPr>
    </w:lvl>
  </w:abstractNum>
  <w:abstractNum w:abstractNumId="9" w15:restartNumberingAfterBreak="0">
    <w:nsid w:val="58C70597"/>
    <w:multiLevelType w:val="hybridMultilevel"/>
    <w:tmpl w:val="2B06124C"/>
    <w:lvl w:ilvl="0" w:tplc="BCBE4B7A">
      <w:start w:val="1"/>
      <w:numFmt w:val="lowerLetter"/>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59E041B2"/>
    <w:multiLevelType w:val="hybridMultilevel"/>
    <w:tmpl w:val="02D4E6A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5C3F2839"/>
    <w:multiLevelType w:val="hybridMultilevel"/>
    <w:tmpl w:val="BC1C18B4"/>
    <w:lvl w:ilvl="0" w:tplc="1D64D6B4">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534" w:hanging="480"/>
      </w:pPr>
      <w:rPr>
        <w:rFonts w:ascii="Wingdings" w:hAnsi="Wingdings" w:hint="default"/>
      </w:rPr>
    </w:lvl>
    <w:lvl w:ilvl="2" w:tplc="04090005" w:tentative="1">
      <w:start w:val="1"/>
      <w:numFmt w:val="bullet"/>
      <w:lvlText w:val=""/>
      <w:lvlJc w:val="left"/>
      <w:pPr>
        <w:ind w:left="1014" w:hanging="480"/>
      </w:pPr>
      <w:rPr>
        <w:rFonts w:ascii="Wingdings" w:hAnsi="Wingdings" w:hint="default"/>
      </w:rPr>
    </w:lvl>
    <w:lvl w:ilvl="3" w:tplc="04090001" w:tentative="1">
      <w:start w:val="1"/>
      <w:numFmt w:val="bullet"/>
      <w:lvlText w:val=""/>
      <w:lvlJc w:val="left"/>
      <w:pPr>
        <w:ind w:left="1494" w:hanging="480"/>
      </w:pPr>
      <w:rPr>
        <w:rFonts w:ascii="Wingdings" w:hAnsi="Wingdings" w:hint="default"/>
      </w:rPr>
    </w:lvl>
    <w:lvl w:ilvl="4" w:tplc="04090003" w:tentative="1">
      <w:start w:val="1"/>
      <w:numFmt w:val="bullet"/>
      <w:lvlText w:val=""/>
      <w:lvlJc w:val="left"/>
      <w:pPr>
        <w:ind w:left="1974" w:hanging="480"/>
      </w:pPr>
      <w:rPr>
        <w:rFonts w:ascii="Wingdings" w:hAnsi="Wingdings" w:hint="default"/>
      </w:rPr>
    </w:lvl>
    <w:lvl w:ilvl="5" w:tplc="04090005" w:tentative="1">
      <w:start w:val="1"/>
      <w:numFmt w:val="bullet"/>
      <w:lvlText w:val=""/>
      <w:lvlJc w:val="left"/>
      <w:pPr>
        <w:ind w:left="2454" w:hanging="480"/>
      </w:pPr>
      <w:rPr>
        <w:rFonts w:ascii="Wingdings" w:hAnsi="Wingdings" w:hint="default"/>
      </w:rPr>
    </w:lvl>
    <w:lvl w:ilvl="6" w:tplc="04090001" w:tentative="1">
      <w:start w:val="1"/>
      <w:numFmt w:val="bullet"/>
      <w:lvlText w:val=""/>
      <w:lvlJc w:val="left"/>
      <w:pPr>
        <w:ind w:left="2934" w:hanging="480"/>
      </w:pPr>
      <w:rPr>
        <w:rFonts w:ascii="Wingdings" w:hAnsi="Wingdings" w:hint="default"/>
      </w:rPr>
    </w:lvl>
    <w:lvl w:ilvl="7" w:tplc="04090003" w:tentative="1">
      <w:start w:val="1"/>
      <w:numFmt w:val="bullet"/>
      <w:lvlText w:val=""/>
      <w:lvlJc w:val="left"/>
      <w:pPr>
        <w:ind w:left="3414" w:hanging="480"/>
      </w:pPr>
      <w:rPr>
        <w:rFonts w:ascii="Wingdings" w:hAnsi="Wingdings" w:hint="default"/>
      </w:rPr>
    </w:lvl>
    <w:lvl w:ilvl="8" w:tplc="04090005" w:tentative="1">
      <w:start w:val="1"/>
      <w:numFmt w:val="bullet"/>
      <w:lvlText w:val=""/>
      <w:lvlJc w:val="left"/>
      <w:pPr>
        <w:ind w:left="3894" w:hanging="480"/>
      </w:pPr>
      <w:rPr>
        <w:rFonts w:ascii="Wingdings" w:hAnsi="Wingdings" w:hint="default"/>
      </w:rPr>
    </w:lvl>
  </w:abstractNum>
  <w:abstractNum w:abstractNumId="12" w15:restartNumberingAfterBreak="0">
    <w:nsid w:val="68A25592"/>
    <w:multiLevelType w:val="multilevel"/>
    <w:tmpl w:val="68A25592"/>
    <w:lvl w:ilvl="0">
      <w:start w:val="1"/>
      <w:numFmt w:val="decimal"/>
      <w:lvlText w:val="(%1)"/>
      <w:lvlJc w:val="left"/>
      <w:pPr>
        <w:ind w:left="480" w:hanging="480"/>
      </w:pPr>
      <w:rPr>
        <w:rFonts w:ascii="Times New Roman" w:hAnsi="Times New Roman" w:cs="Times New Roman" w:hint="default"/>
        <w:b/>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68FF407E"/>
    <w:multiLevelType w:val="multilevel"/>
    <w:tmpl w:val="68FF407E"/>
    <w:lvl w:ilvl="0">
      <w:start w:val="1"/>
      <w:numFmt w:val="decimal"/>
      <w:lvlText w:val="(%1)"/>
      <w:lvlJc w:val="left"/>
      <w:pPr>
        <w:ind w:left="480" w:hanging="480"/>
      </w:pPr>
      <w:rPr>
        <w:rFonts w:ascii="Times New Roman" w:hAnsi="Times New Roman" w:cs="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6D31447F"/>
    <w:multiLevelType w:val="hybridMultilevel"/>
    <w:tmpl w:val="0C8E103E"/>
    <w:lvl w:ilvl="0" w:tplc="0409000B">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5" w15:restartNumberingAfterBreak="0">
    <w:nsid w:val="6D6D35A3"/>
    <w:multiLevelType w:val="hybridMultilevel"/>
    <w:tmpl w:val="F32C726E"/>
    <w:lvl w:ilvl="0" w:tplc="999A3776">
      <w:start w:val="1"/>
      <w:numFmt w:val="decimal"/>
      <w:lvlText w:val="%1、"/>
      <w:lvlJc w:val="left"/>
      <w:pPr>
        <w:ind w:left="444" w:hanging="4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EE512C0"/>
    <w:multiLevelType w:val="multilevel"/>
    <w:tmpl w:val="6EE512C0"/>
    <w:lvl w:ilvl="0">
      <w:start w:val="1"/>
      <w:numFmt w:val="decimal"/>
      <w:lvlText w:val="(%1)"/>
      <w:lvlJc w:val="left"/>
      <w:pPr>
        <w:ind w:left="480" w:hanging="480"/>
      </w:pPr>
      <w:rPr>
        <w:rFonts w:ascii="Times New Roman" w:hAnsi="Times New Roman" w:cs="Times New Roman" w:hint="default"/>
        <w:b/>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6"/>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3"/>
  </w:num>
  <w:num w:numId="7">
    <w:abstractNumId w:val="5"/>
  </w:num>
  <w:num w:numId="8">
    <w:abstractNumId w:val="16"/>
  </w:num>
  <w:num w:numId="9">
    <w:abstractNumId w:val="7"/>
  </w:num>
  <w:num w:numId="10">
    <w:abstractNumId w:val="14"/>
  </w:num>
  <w:num w:numId="11">
    <w:abstractNumId w:val="0"/>
  </w:num>
  <w:num w:numId="12">
    <w:abstractNumId w:val="10"/>
  </w:num>
  <w:num w:numId="13">
    <w:abstractNumId w:val="12"/>
  </w:num>
  <w:num w:numId="14">
    <w:abstractNumId w:val="11"/>
  </w:num>
  <w:num w:numId="15">
    <w:abstractNumId w:val="4"/>
  </w:num>
  <w:num w:numId="16">
    <w:abstractNumId w:val="9"/>
  </w:num>
  <w:num w:numId="1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00"/>
  <w:drawingGridHorizontalSpacing w:val="140"/>
  <w:drawingGridVerticalSpacing w:val="381"/>
  <w:displayHorizontalDrawingGridEvery w:val="0"/>
  <w:characterSpacingControl w:val="compressPunctuation"/>
  <w:hdrShapeDefaults>
    <o:shapedefaults v:ext="edit" spidmax="2049">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A0NjKyMDG3MDcyMTRX0lEKTi0uzszPAykwrgUAp4IGoCwAAAA="/>
  </w:docVars>
  <w:rsids>
    <w:rsidRoot w:val="00D464DD"/>
    <w:rsid w:val="00000BF0"/>
    <w:rsid w:val="00000C00"/>
    <w:rsid w:val="00001537"/>
    <w:rsid w:val="0000280F"/>
    <w:rsid w:val="00003168"/>
    <w:rsid w:val="00003EB3"/>
    <w:rsid w:val="000046B8"/>
    <w:rsid w:val="00004B8C"/>
    <w:rsid w:val="00005174"/>
    <w:rsid w:val="000058A2"/>
    <w:rsid w:val="00005E9F"/>
    <w:rsid w:val="0000650E"/>
    <w:rsid w:val="00006846"/>
    <w:rsid w:val="00006E0E"/>
    <w:rsid w:val="00007192"/>
    <w:rsid w:val="0000732E"/>
    <w:rsid w:val="00007416"/>
    <w:rsid w:val="00007B0A"/>
    <w:rsid w:val="00010A8F"/>
    <w:rsid w:val="00011620"/>
    <w:rsid w:val="00011B74"/>
    <w:rsid w:val="00011BEE"/>
    <w:rsid w:val="0001270D"/>
    <w:rsid w:val="00012A0C"/>
    <w:rsid w:val="000132FB"/>
    <w:rsid w:val="00013878"/>
    <w:rsid w:val="00015124"/>
    <w:rsid w:val="000151C5"/>
    <w:rsid w:val="0001579B"/>
    <w:rsid w:val="0001618E"/>
    <w:rsid w:val="00016497"/>
    <w:rsid w:val="00016521"/>
    <w:rsid w:val="00016E8F"/>
    <w:rsid w:val="000176B1"/>
    <w:rsid w:val="00017D06"/>
    <w:rsid w:val="00017ED1"/>
    <w:rsid w:val="00020C6E"/>
    <w:rsid w:val="00021052"/>
    <w:rsid w:val="000212F8"/>
    <w:rsid w:val="00022513"/>
    <w:rsid w:val="0002265D"/>
    <w:rsid w:val="00022C23"/>
    <w:rsid w:val="00023488"/>
    <w:rsid w:val="00023785"/>
    <w:rsid w:val="0002464F"/>
    <w:rsid w:val="00024959"/>
    <w:rsid w:val="00024BC0"/>
    <w:rsid w:val="00026A8C"/>
    <w:rsid w:val="00026D6F"/>
    <w:rsid w:val="00026E09"/>
    <w:rsid w:val="0002738D"/>
    <w:rsid w:val="00027A53"/>
    <w:rsid w:val="00030049"/>
    <w:rsid w:val="00030192"/>
    <w:rsid w:val="0003089E"/>
    <w:rsid w:val="00030C50"/>
    <w:rsid w:val="000312AD"/>
    <w:rsid w:val="00031922"/>
    <w:rsid w:val="00033127"/>
    <w:rsid w:val="000337A8"/>
    <w:rsid w:val="000337D3"/>
    <w:rsid w:val="00033B3B"/>
    <w:rsid w:val="00034F8D"/>
    <w:rsid w:val="00036979"/>
    <w:rsid w:val="0003758B"/>
    <w:rsid w:val="00037CC5"/>
    <w:rsid w:val="00037D4E"/>
    <w:rsid w:val="00040834"/>
    <w:rsid w:val="00040E51"/>
    <w:rsid w:val="000412BC"/>
    <w:rsid w:val="000413AC"/>
    <w:rsid w:val="0004231C"/>
    <w:rsid w:val="000424C7"/>
    <w:rsid w:val="000424D3"/>
    <w:rsid w:val="00042E5B"/>
    <w:rsid w:val="00043028"/>
    <w:rsid w:val="000433E5"/>
    <w:rsid w:val="0004410C"/>
    <w:rsid w:val="00044D00"/>
    <w:rsid w:val="0004555E"/>
    <w:rsid w:val="000457E0"/>
    <w:rsid w:val="0004580C"/>
    <w:rsid w:val="00045D37"/>
    <w:rsid w:val="000469A0"/>
    <w:rsid w:val="00046BAB"/>
    <w:rsid w:val="00050216"/>
    <w:rsid w:val="00050EB6"/>
    <w:rsid w:val="0005142F"/>
    <w:rsid w:val="00051A67"/>
    <w:rsid w:val="000521B1"/>
    <w:rsid w:val="00052E68"/>
    <w:rsid w:val="000536B8"/>
    <w:rsid w:val="00053E85"/>
    <w:rsid w:val="000543AB"/>
    <w:rsid w:val="000548A4"/>
    <w:rsid w:val="00054915"/>
    <w:rsid w:val="00054D18"/>
    <w:rsid w:val="000553F4"/>
    <w:rsid w:val="000558B6"/>
    <w:rsid w:val="0005633E"/>
    <w:rsid w:val="00057565"/>
    <w:rsid w:val="00060D70"/>
    <w:rsid w:val="000633EB"/>
    <w:rsid w:val="000644BF"/>
    <w:rsid w:val="00064D8B"/>
    <w:rsid w:val="00064DD4"/>
    <w:rsid w:val="0006521C"/>
    <w:rsid w:val="00065485"/>
    <w:rsid w:val="000660D4"/>
    <w:rsid w:val="000663BC"/>
    <w:rsid w:val="0006772E"/>
    <w:rsid w:val="00067994"/>
    <w:rsid w:val="000700CB"/>
    <w:rsid w:val="0007040E"/>
    <w:rsid w:val="00070481"/>
    <w:rsid w:val="000707AF"/>
    <w:rsid w:val="00070A58"/>
    <w:rsid w:val="00071D25"/>
    <w:rsid w:val="00074AE4"/>
    <w:rsid w:val="00075694"/>
    <w:rsid w:val="0007590D"/>
    <w:rsid w:val="00076752"/>
    <w:rsid w:val="00080668"/>
    <w:rsid w:val="000806AE"/>
    <w:rsid w:val="0008171C"/>
    <w:rsid w:val="000821A7"/>
    <w:rsid w:val="000834C4"/>
    <w:rsid w:val="000835DC"/>
    <w:rsid w:val="000841C4"/>
    <w:rsid w:val="000848D0"/>
    <w:rsid w:val="00084F73"/>
    <w:rsid w:val="000851A0"/>
    <w:rsid w:val="00085F8D"/>
    <w:rsid w:val="000861CC"/>
    <w:rsid w:val="000863DA"/>
    <w:rsid w:val="00086C42"/>
    <w:rsid w:val="00087214"/>
    <w:rsid w:val="00087442"/>
    <w:rsid w:val="00090353"/>
    <w:rsid w:val="00091A9A"/>
    <w:rsid w:val="00091EA5"/>
    <w:rsid w:val="00092199"/>
    <w:rsid w:val="00092374"/>
    <w:rsid w:val="00092464"/>
    <w:rsid w:val="00092A75"/>
    <w:rsid w:val="00092B27"/>
    <w:rsid w:val="00093E81"/>
    <w:rsid w:val="000947B2"/>
    <w:rsid w:val="0009560B"/>
    <w:rsid w:val="000958C0"/>
    <w:rsid w:val="00095E77"/>
    <w:rsid w:val="00096C00"/>
    <w:rsid w:val="00097DD7"/>
    <w:rsid w:val="000A04BD"/>
    <w:rsid w:val="000A09D4"/>
    <w:rsid w:val="000A0BD1"/>
    <w:rsid w:val="000A2432"/>
    <w:rsid w:val="000A2651"/>
    <w:rsid w:val="000A2CB8"/>
    <w:rsid w:val="000A3126"/>
    <w:rsid w:val="000A39DC"/>
    <w:rsid w:val="000A4494"/>
    <w:rsid w:val="000A4C8D"/>
    <w:rsid w:val="000A5336"/>
    <w:rsid w:val="000A5A0A"/>
    <w:rsid w:val="000A7348"/>
    <w:rsid w:val="000A7B43"/>
    <w:rsid w:val="000B0AC9"/>
    <w:rsid w:val="000B2223"/>
    <w:rsid w:val="000B37BD"/>
    <w:rsid w:val="000B3822"/>
    <w:rsid w:val="000B3BFF"/>
    <w:rsid w:val="000B3EB3"/>
    <w:rsid w:val="000B4585"/>
    <w:rsid w:val="000B4801"/>
    <w:rsid w:val="000B4A00"/>
    <w:rsid w:val="000B52D7"/>
    <w:rsid w:val="000B5616"/>
    <w:rsid w:val="000B59CE"/>
    <w:rsid w:val="000B5C32"/>
    <w:rsid w:val="000B6262"/>
    <w:rsid w:val="000B73DD"/>
    <w:rsid w:val="000B7AA9"/>
    <w:rsid w:val="000C0BF4"/>
    <w:rsid w:val="000C24C3"/>
    <w:rsid w:val="000C2943"/>
    <w:rsid w:val="000C2ABC"/>
    <w:rsid w:val="000C2D69"/>
    <w:rsid w:val="000C30F3"/>
    <w:rsid w:val="000C3D77"/>
    <w:rsid w:val="000C4984"/>
    <w:rsid w:val="000C4DA4"/>
    <w:rsid w:val="000C4DAB"/>
    <w:rsid w:val="000C5DA4"/>
    <w:rsid w:val="000C622B"/>
    <w:rsid w:val="000D0364"/>
    <w:rsid w:val="000D0CE6"/>
    <w:rsid w:val="000D1B3D"/>
    <w:rsid w:val="000D22D7"/>
    <w:rsid w:val="000D2951"/>
    <w:rsid w:val="000D2BEE"/>
    <w:rsid w:val="000D332C"/>
    <w:rsid w:val="000D3397"/>
    <w:rsid w:val="000D3C7E"/>
    <w:rsid w:val="000D45D8"/>
    <w:rsid w:val="000D4FBC"/>
    <w:rsid w:val="000D5061"/>
    <w:rsid w:val="000D5587"/>
    <w:rsid w:val="000D6FEF"/>
    <w:rsid w:val="000D797A"/>
    <w:rsid w:val="000D7B7E"/>
    <w:rsid w:val="000D7EA8"/>
    <w:rsid w:val="000E061A"/>
    <w:rsid w:val="000E0D1C"/>
    <w:rsid w:val="000E146D"/>
    <w:rsid w:val="000E35F3"/>
    <w:rsid w:val="000E4A8E"/>
    <w:rsid w:val="000E5622"/>
    <w:rsid w:val="000E66D7"/>
    <w:rsid w:val="000E7024"/>
    <w:rsid w:val="000E7111"/>
    <w:rsid w:val="000E791B"/>
    <w:rsid w:val="000F0185"/>
    <w:rsid w:val="000F0DC2"/>
    <w:rsid w:val="000F0FE6"/>
    <w:rsid w:val="000F1C48"/>
    <w:rsid w:val="000F2B84"/>
    <w:rsid w:val="000F2F3F"/>
    <w:rsid w:val="000F3DEE"/>
    <w:rsid w:val="000F4253"/>
    <w:rsid w:val="000F474E"/>
    <w:rsid w:val="000F6ACD"/>
    <w:rsid w:val="000F6C6A"/>
    <w:rsid w:val="000F6FE7"/>
    <w:rsid w:val="000F702E"/>
    <w:rsid w:val="000F7601"/>
    <w:rsid w:val="000F7D78"/>
    <w:rsid w:val="0010129D"/>
    <w:rsid w:val="001029DC"/>
    <w:rsid w:val="00102B82"/>
    <w:rsid w:val="00103137"/>
    <w:rsid w:val="00103E18"/>
    <w:rsid w:val="00104885"/>
    <w:rsid w:val="001048DA"/>
    <w:rsid w:val="00104C46"/>
    <w:rsid w:val="00104CEA"/>
    <w:rsid w:val="00104D5F"/>
    <w:rsid w:val="00105EC1"/>
    <w:rsid w:val="0010674C"/>
    <w:rsid w:val="00106B90"/>
    <w:rsid w:val="00106D0E"/>
    <w:rsid w:val="00106F43"/>
    <w:rsid w:val="00107822"/>
    <w:rsid w:val="00107AE7"/>
    <w:rsid w:val="0011036C"/>
    <w:rsid w:val="001107F7"/>
    <w:rsid w:val="001113AB"/>
    <w:rsid w:val="00111813"/>
    <w:rsid w:val="00111EDF"/>
    <w:rsid w:val="0011299C"/>
    <w:rsid w:val="00112F4F"/>
    <w:rsid w:val="00113052"/>
    <w:rsid w:val="001134C1"/>
    <w:rsid w:val="001134FF"/>
    <w:rsid w:val="00113E24"/>
    <w:rsid w:val="00114F99"/>
    <w:rsid w:val="00114FCD"/>
    <w:rsid w:val="001159BC"/>
    <w:rsid w:val="001159C0"/>
    <w:rsid w:val="00115AD3"/>
    <w:rsid w:val="001168D7"/>
    <w:rsid w:val="00117849"/>
    <w:rsid w:val="0012041F"/>
    <w:rsid w:val="00120752"/>
    <w:rsid w:val="00121A40"/>
    <w:rsid w:val="001229D0"/>
    <w:rsid w:val="00122B14"/>
    <w:rsid w:val="0012349F"/>
    <w:rsid w:val="00123618"/>
    <w:rsid w:val="00124587"/>
    <w:rsid w:val="0012470C"/>
    <w:rsid w:val="0012781B"/>
    <w:rsid w:val="0013021D"/>
    <w:rsid w:val="00130703"/>
    <w:rsid w:val="00130964"/>
    <w:rsid w:val="00131AF0"/>
    <w:rsid w:val="00132D13"/>
    <w:rsid w:val="00133582"/>
    <w:rsid w:val="00133A5E"/>
    <w:rsid w:val="00133AFF"/>
    <w:rsid w:val="00135107"/>
    <w:rsid w:val="00135976"/>
    <w:rsid w:val="0013690F"/>
    <w:rsid w:val="0013753F"/>
    <w:rsid w:val="00137E96"/>
    <w:rsid w:val="00137F59"/>
    <w:rsid w:val="00142078"/>
    <w:rsid w:val="0014285E"/>
    <w:rsid w:val="00142C51"/>
    <w:rsid w:val="00143428"/>
    <w:rsid w:val="0014428A"/>
    <w:rsid w:val="001445C5"/>
    <w:rsid w:val="00144BF2"/>
    <w:rsid w:val="001459CA"/>
    <w:rsid w:val="00145CDA"/>
    <w:rsid w:val="00146572"/>
    <w:rsid w:val="00146A7D"/>
    <w:rsid w:val="00147DCE"/>
    <w:rsid w:val="00151598"/>
    <w:rsid w:val="00152A5D"/>
    <w:rsid w:val="001532E0"/>
    <w:rsid w:val="00153EAA"/>
    <w:rsid w:val="00154615"/>
    <w:rsid w:val="00155C25"/>
    <w:rsid w:val="00156C4B"/>
    <w:rsid w:val="001577BF"/>
    <w:rsid w:val="00157E61"/>
    <w:rsid w:val="00161A34"/>
    <w:rsid w:val="001625A6"/>
    <w:rsid w:val="001643EE"/>
    <w:rsid w:val="00165370"/>
    <w:rsid w:val="00165764"/>
    <w:rsid w:val="00165A45"/>
    <w:rsid w:val="00166676"/>
    <w:rsid w:val="00167069"/>
    <w:rsid w:val="00167B4F"/>
    <w:rsid w:val="00170184"/>
    <w:rsid w:val="001702DF"/>
    <w:rsid w:val="00170907"/>
    <w:rsid w:val="00171014"/>
    <w:rsid w:val="00171764"/>
    <w:rsid w:val="00171D5B"/>
    <w:rsid w:val="00172964"/>
    <w:rsid w:val="00172C0B"/>
    <w:rsid w:val="00173376"/>
    <w:rsid w:val="00173488"/>
    <w:rsid w:val="001749D8"/>
    <w:rsid w:val="0017524E"/>
    <w:rsid w:val="0017525F"/>
    <w:rsid w:val="001755A6"/>
    <w:rsid w:val="001764C9"/>
    <w:rsid w:val="00176675"/>
    <w:rsid w:val="00176741"/>
    <w:rsid w:val="001774D9"/>
    <w:rsid w:val="001777DF"/>
    <w:rsid w:val="00177B3B"/>
    <w:rsid w:val="001803AB"/>
    <w:rsid w:val="001815EC"/>
    <w:rsid w:val="0018216C"/>
    <w:rsid w:val="00182364"/>
    <w:rsid w:val="001829A1"/>
    <w:rsid w:val="00183EA0"/>
    <w:rsid w:val="001840A7"/>
    <w:rsid w:val="00184E79"/>
    <w:rsid w:val="00185116"/>
    <w:rsid w:val="001853FC"/>
    <w:rsid w:val="00185A8E"/>
    <w:rsid w:val="001863DB"/>
    <w:rsid w:val="0018684F"/>
    <w:rsid w:val="00186E60"/>
    <w:rsid w:val="00187153"/>
    <w:rsid w:val="0018723C"/>
    <w:rsid w:val="00187921"/>
    <w:rsid w:val="00190085"/>
    <w:rsid w:val="001908D6"/>
    <w:rsid w:val="00190B30"/>
    <w:rsid w:val="00190E3D"/>
    <w:rsid w:val="00191023"/>
    <w:rsid w:val="001912D4"/>
    <w:rsid w:val="00191617"/>
    <w:rsid w:val="00191694"/>
    <w:rsid w:val="00191E76"/>
    <w:rsid w:val="001931F5"/>
    <w:rsid w:val="001939C2"/>
    <w:rsid w:val="001942D7"/>
    <w:rsid w:val="00194971"/>
    <w:rsid w:val="00194D0B"/>
    <w:rsid w:val="00194EC7"/>
    <w:rsid w:val="00195352"/>
    <w:rsid w:val="00195C7C"/>
    <w:rsid w:val="0019618A"/>
    <w:rsid w:val="00196372"/>
    <w:rsid w:val="001A02B0"/>
    <w:rsid w:val="001A0406"/>
    <w:rsid w:val="001A0509"/>
    <w:rsid w:val="001A0F47"/>
    <w:rsid w:val="001A2138"/>
    <w:rsid w:val="001A2743"/>
    <w:rsid w:val="001A2810"/>
    <w:rsid w:val="001A2970"/>
    <w:rsid w:val="001A3F33"/>
    <w:rsid w:val="001A404C"/>
    <w:rsid w:val="001A4741"/>
    <w:rsid w:val="001A4BEF"/>
    <w:rsid w:val="001A4DF5"/>
    <w:rsid w:val="001A5AFF"/>
    <w:rsid w:val="001A6D91"/>
    <w:rsid w:val="001A76CB"/>
    <w:rsid w:val="001A7F83"/>
    <w:rsid w:val="001B0120"/>
    <w:rsid w:val="001B0CA2"/>
    <w:rsid w:val="001B116D"/>
    <w:rsid w:val="001B1B7F"/>
    <w:rsid w:val="001B1CDF"/>
    <w:rsid w:val="001B2EE5"/>
    <w:rsid w:val="001B312E"/>
    <w:rsid w:val="001B5296"/>
    <w:rsid w:val="001B5297"/>
    <w:rsid w:val="001B5B3F"/>
    <w:rsid w:val="001B6239"/>
    <w:rsid w:val="001C1D41"/>
    <w:rsid w:val="001C2443"/>
    <w:rsid w:val="001C2AD8"/>
    <w:rsid w:val="001C2F8A"/>
    <w:rsid w:val="001C3538"/>
    <w:rsid w:val="001C3B36"/>
    <w:rsid w:val="001C3BDD"/>
    <w:rsid w:val="001C45F9"/>
    <w:rsid w:val="001C4CEB"/>
    <w:rsid w:val="001C4E4B"/>
    <w:rsid w:val="001C523F"/>
    <w:rsid w:val="001C605E"/>
    <w:rsid w:val="001C6202"/>
    <w:rsid w:val="001C68E1"/>
    <w:rsid w:val="001C6D04"/>
    <w:rsid w:val="001C7552"/>
    <w:rsid w:val="001D01EF"/>
    <w:rsid w:val="001D33E3"/>
    <w:rsid w:val="001D4392"/>
    <w:rsid w:val="001D466C"/>
    <w:rsid w:val="001D548B"/>
    <w:rsid w:val="001D62E9"/>
    <w:rsid w:val="001D66C2"/>
    <w:rsid w:val="001D71C9"/>
    <w:rsid w:val="001D72AA"/>
    <w:rsid w:val="001D765A"/>
    <w:rsid w:val="001D7B78"/>
    <w:rsid w:val="001E0774"/>
    <w:rsid w:val="001E078C"/>
    <w:rsid w:val="001E07A6"/>
    <w:rsid w:val="001E1207"/>
    <w:rsid w:val="001E124D"/>
    <w:rsid w:val="001E1A01"/>
    <w:rsid w:val="001E1FCA"/>
    <w:rsid w:val="001E262A"/>
    <w:rsid w:val="001E40D7"/>
    <w:rsid w:val="001E425C"/>
    <w:rsid w:val="001E4650"/>
    <w:rsid w:val="001E485C"/>
    <w:rsid w:val="001E49AE"/>
    <w:rsid w:val="001E584B"/>
    <w:rsid w:val="001E5C21"/>
    <w:rsid w:val="001E5CA9"/>
    <w:rsid w:val="001E5E4C"/>
    <w:rsid w:val="001E65BE"/>
    <w:rsid w:val="001E6CF0"/>
    <w:rsid w:val="001F0D08"/>
    <w:rsid w:val="001F0D52"/>
    <w:rsid w:val="001F11AB"/>
    <w:rsid w:val="001F1364"/>
    <w:rsid w:val="001F3051"/>
    <w:rsid w:val="001F41EE"/>
    <w:rsid w:val="001F4407"/>
    <w:rsid w:val="001F4C3F"/>
    <w:rsid w:val="001F4EB7"/>
    <w:rsid w:val="001F624F"/>
    <w:rsid w:val="001F6571"/>
    <w:rsid w:val="00200A07"/>
    <w:rsid w:val="00200DCF"/>
    <w:rsid w:val="00201000"/>
    <w:rsid w:val="0020287D"/>
    <w:rsid w:val="00202B03"/>
    <w:rsid w:val="00202B81"/>
    <w:rsid w:val="00204148"/>
    <w:rsid w:val="002057AA"/>
    <w:rsid w:val="00205BF7"/>
    <w:rsid w:val="00205CDC"/>
    <w:rsid w:val="00205E1A"/>
    <w:rsid w:val="002069D9"/>
    <w:rsid w:val="00206E2F"/>
    <w:rsid w:val="002075DA"/>
    <w:rsid w:val="00210FF5"/>
    <w:rsid w:val="002113A8"/>
    <w:rsid w:val="002114DA"/>
    <w:rsid w:val="00211611"/>
    <w:rsid w:val="00211CA3"/>
    <w:rsid w:val="00211E1E"/>
    <w:rsid w:val="0021268C"/>
    <w:rsid w:val="002129CF"/>
    <w:rsid w:val="00212C4B"/>
    <w:rsid w:val="00213199"/>
    <w:rsid w:val="00213823"/>
    <w:rsid w:val="00214037"/>
    <w:rsid w:val="002148EB"/>
    <w:rsid w:val="00214D0C"/>
    <w:rsid w:val="002157CE"/>
    <w:rsid w:val="00216D14"/>
    <w:rsid w:val="0021715B"/>
    <w:rsid w:val="0021728F"/>
    <w:rsid w:val="002179AD"/>
    <w:rsid w:val="00217FB2"/>
    <w:rsid w:val="00220504"/>
    <w:rsid w:val="00220689"/>
    <w:rsid w:val="002206C5"/>
    <w:rsid w:val="0022081C"/>
    <w:rsid w:val="00221EFC"/>
    <w:rsid w:val="002222CA"/>
    <w:rsid w:val="002225A8"/>
    <w:rsid w:val="00222CA6"/>
    <w:rsid w:val="00223053"/>
    <w:rsid w:val="00223330"/>
    <w:rsid w:val="00223C26"/>
    <w:rsid w:val="00224B91"/>
    <w:rsid w:val="00225CE7"/>
    <w:rsid w:val="00225E4D"/>
    <w:rsid w:val="002262CA"/>
    <w:rsid w:val="002267FB"/>
    <w:rsid w:val="002273F0"/>
    <w:rsid w:val="002276BA"/>
    <w:rsid w:val="0023086E"/>
    <w:rsid w:val="00230932"/>
    <w:rsid w:val="00230DA0"/>
    <w:rsid w:val="00232018"/>
    <w:rsid w:val="002341EE"/>
    <w:rsid w:val="0023432B"/>
    <w:rsid w:val="002345BB"/>
    <w:rsid w:val="00236CBF"/>
    <w:rsid w:val="00240BCC"/>
    <w:rsid w:val="002411B3"/>
    <w:rsid w:val="002420D3"/>
    <w:rsid w:val="00242A1F"/>
    <w:rsid w:val="00242FD3"/>
    <w:rsid w:val="00243E6B"/>
    <w:rsid w:val="00244016"/>
    <w:rsid w:val="002451BD"/>
    <w:rsid w:val="002452A7"/>
    <w:rsid w:val="00245A1F"/>
    <w:rsid w:val="0024663F"/>
    <w:rsid w:val="002473D8"/>
    <w:rsid w:val="002504FB"/>
    <w:rsid w:val="002506B0"/>
    <w:rsid w:val="002520A9"/>
    <w:rsid w:val="002529BB"/>
    <w:rsid w:val="00253789"/>
    <w:rsid w:val="00253D16"/>
    <w:rsid w:val="00254101"/>
    <w:rsid w:val="00254636"/>
    <w:rsid w:val="00254D17"/>
    <w:rsid w:val="002557E0"/>
    <w:rsid w:val="00255919"/>
    <w:rsid w:val="00256259"/>
    <w:rsid w:val="0025683E"/>
    <w:rsid w:val="00256A43"/>
    <w:rsid w:val="00256F25"/>
    <w:rsid w:val="00257D5D"/>
    <w:rsid w:val="00260276"/>
    <w:rsid w:val="002602ED"/>
    <w:rsid w:val="002613E7"/>
    <w:rsid w:val="00261BFF"/>
    <w:rsid w:val="0026259C"/>
    <w:rsid w:val="00262EA5"/>
    <w:rsid w:val="00263192"/>
    <w:rsid w:val="002656C5"/>
    <w:rsid w:val="00265A22"/>
    <w:rsid w:val="00265D6D"/>
    <w:rsid w:val="002664A5"/>
    <w:rsid w:val="00267486"/>
    <w:rsid w:val="00270475"/>
    <w:rsid w:val="00270FE5"/>
    <w:rsid w:val="00271AB0"/>
    <w:rsid w:val="00271BE8"/>
    <w:rsid w:val="00272B5B"/>
    <w:rsid w:val="0027349A"/>
    <w:rsid w:val="00273843"/>
    <w:rsid w:val="0027393F"/>
    <w:rsid w:val="0027486A"/>
    <w:rsid w:val="00274B6B"/>
    <w:rsid w:val="00274D82"/>
    <w:rsid w:val="00275122"/>
    <w:rsid w:val="00275145"/>
    <w:rsid w:val="0027520A"/>
    <w:rsid w:val="002759EC"/>
    <w:rsid w:val="00275A31"/>
    <w:rsid w:val="002761EF"/>
    <w:rsid w:val="00276FD9"/>
    <w:rsid w:val="00277593"/>
    <w:rsid w:val="00277AB9"/>
    <w:rsid w:val="0028000F"/>
    <w:rsid w:val="002817B7"/>
    <w:rsid w:val="002823EB"/>
    <w:rsid w:val="00282606"/>
    <w:rsid w:val="00282EF1"/>
    <w:rsid w:val="00283095"/>
    <w:rsid w:val="0028319D"/>
    <w:rsid w:val="002831DA"/>
    <w:rsid w:val="00284210"/>
    <w:rsid w:val="002844A0"/>
    <w:rsid w:val="00284D1A"/>
    <w:rsid w:val="00284F9D"/>
    <w:rsid w:val="0028617B"/>
    <w:rsid w:val="00286A18"/>
    <w:rsid w:val="00286C89"/>
    <w:rsid w:val="00286CCE"/>
    <w:rsid w:val="00286F44"/>
    <w:rsid w:val="00287470"/>
    <w:rsid w:val="00290236"/>
    <w:rsid w:val="00290319"/>
    <w:rsid w:val="002904E1"/>
    <w:rsid w:val="002916FE"/>
    <w:rsid w:val="00291828"/>
    <w:rsid w:val="0029280D"/>
    <w:rsid w:val="00292EA0"/>
    <w:rsid w:val="00293191"/>
    <w:rsid w:val="00293571"/>
    <w:rsid w:val="0029394B"/>
    <w:rsid w:val="00293A0E"/>
    <w:rsid w:val="00294662"/>
    <w:rsid w:val="00294CB5"/>
    <w:rsid w:val="00294D2A"/>
    <w:rsid w:val="00294F1F"/>
    <w:rsid w:val="00295029"/>
    <w:rsid w:val="0029594F"/>
    <w:rsid w:val="0029628A"/>
    <w:rsid w:val="00296687"/>
    <w:rsid w:val="002A0639"/>
    <w:rsid w:val="002A1074"/>
    <w:rsid w:val="002A1432"/>
    <w:rsid w:val="002A1690"/>
    <w:rsid w:val="002A25F7"/>
    <w:rsid w:val="002A3137"/>
    <w:rsid w:val="002A31B7"/>
    <w:rsid w:val="002A344E"/>
    <w:rsid w:val="002A3A73"/>
    <w:rsid w:val="002A4368"/>
    <w:rsid w:val="002A47D7"/>
    <w:rsid w:val="002A6C00"/>
    <w:rsid w:val="002A77A9"/>
    <w:rsid w:val="002B0301"/>
    <w:rsid w:val="002B0B7B"/>
    <w:rsid w:val="002B1BD5"/>
    <w:rsid w:val="002B1C1A"/>
    <w:rsid w:val="002B1E1D"/>
    <w:rsid w:val="002B271A"/>
    <w:rsid w:val="002B35D1"/>
    <w:rsid w:val="002B3CCB"/>
    <w:rsid w:val="002B4D11"/>
    <w:rsid w:val="002B4FFA"/>
    <w:rsid w:val="002B534F"/>
    <w:rsid w:val="002B542E"/>
    <w:rsid w:val="002B58AD"/>
    <w:rsid w:val="002B60E4"/>
    <w:rsid w:val="002B70C1"/>
    <w:rsid w:val="002B7BAF"/>
    <w:rsid w:val="002C06C8"/>
    <w:rsid w:val="002C078C"/>
    <w:rsid w:val="002C0894"/>
    <w:rsid w:val="002C0DF8"/>
    <w:rsid w:val="002C0E84"/>
    <w:rsid w:val="002C1A38"/>
    <w:rsid w:val="002C23B9"/>
    <w:rsid w:val="002C2BFA"/>
    <w:rsid w:val="002C2CEE"/>
    <w:rsid w:val="002C3568"/>
    <w:rsid w:val="002C35AE"/>
    <w:rsid w:val="002C3890"/>
    <w:rsid w:val="002C478D"/>
    <w:rsid w:val="002C6750"/>
    <w:rsid w:val="002C69A8"/>
    <w:rsid w:val="002C7008"/>
    <w:rsid w:val="002C7B0E"/>
    <w:rsid w:val="002D0456"/>
    <w:rsid w:val="002D1611"/>
    <w:rsid w:val="002D1F89"/>
    <w:rsid w:val="002D2829"/>
    <w:rsid w:val="002D398E"/>
    <w:rsid w:val="002D3C2B"/>
    <w:rsid w:val="002D4BB7"/>
    <w:rsid w:val="002D53EF"/>
    <w:rsid w:val="002D543B"/>
    <w:rsid w:val="002D643F"/>
    <w:rsid w:val="002D7995"/>
    <w:rsid w:val="002D7F50"/>
    <w:rsid w:val="002E02CD"/>
    <w:rsid w:val="002E0B1C"/>
    <w:rsid w:val="002E139A"/>
    <w:rsid w:val="002E1DA6"/>
    <w:rsid w:val="002E1E23"/>
    <w:rsid w:val="002E29ED"/>
    <w:rsid w:val="002E3358"/>
    <w:rsid w:val="002E44AE"/>
    <w:rsid w:val="002E4584"/>
    <w:rsid w:val="002E488E"/>
    <w:rsid w:val="002E4A61"/>
    <w:rsid w:val="002E5A61"/>
    <w:rsid w:val="002E60F3"/>
    <w:rsid w:val="002E6351"/>
    <w:rsid w:val="002E6656"/>
    <w:rsid w:val="002F00AF"/>
    <w:rsid w:val="002F0578"/>
    <w:rsid w:val="002F077A"/>
    <w:rsid w:val="002F0819"/>
    <w:rsid w:val="002F08A5"/>
    <w:rsid w:val="002F25C6"/>
    <w:rsid w:val="002F3FC3"/>
    <w:rsid w:val="002F413D"/>
    <w:rsid w:val="002F50A8"/>
    <w:rsid w:val="002F5C25"/>
    <w:rsid w:val="002F6112"/>
    <w:rsid w:val="002F6782"/>
    <w:rsid w:val="002F780E"/>
    <w:rsid w:val="00300241"/>
    <w:rsid w:val="00301064"/>
    <w:rsid w:val="00301AE6"/>
    <w:rsid w:val="00301C45"/>
    <w:rsid w:val="00301EF6"/>
    <w:rsid w:val="003025CC"/>
    <w:rsid w:val="0030271B"/>
    <w:rsid w:val="00302A95"/>
    <w:rsid w:val="00303DA9"/>
    <w:rsid w:val="003046AF"/>
    <w:rsid w:val="003046D9"/>
    <w:rsid w:val="00304E04"/>
    <w:rsid w:val="00305134"/>
    <w:rsid w:val="003052A4"/>
    <w:rsid w:val="0030539D"/>
    <w:rsid w:val="003067A5"/>
    <w:rsid w:val="00306DC9"/>
    <w:rsid w:val="00307223"/>
    <w:rsid w:val="00307464"/>
    <w:rsid w:val="00307618"/>
    <w:rsid w:val="003106E1"/>
    <w:rsid w:val="00310D7E"/>
    <w:rsid w:val="003112AC"/>
    <w:rsid w:val="003117E2"/>
    <w:rsid w:val="00312451"/>
    <w:rsid w:val="00312787"/>
    <w:rsid w:val="00313AAE"/>
    <w:rsid w:val="0031402D"/>
    <w:rsid w:val="00314100"/>
    <w:rsid w:val="003146F9"/>
    <w:rsid w:val="00314A61"/>
    <w:rsid w:val="00315926"/>
    <w:rsid w:val="00316D14"/>
    <w:rsid w:val="00317107"/>
    <w:rsid w:val="00317BCF"/>
    <w:rsid w:val="00317F4F"/>
    <w:rsid w:val="003231A7"/>
    <w:rsid w:val="003231AC"/>
    <w:rsid w:val="003233D1"/>
    <w:rsid w:val="00324021"/>
    <w:rsid w:val="003242CC"/>
    <w:rsid w:val="00326592"/>
    <w:rsid w:val="0032703D"/>
    <w:rsid w:val="00327725"/>
    <w:rsid w:val="00327AE8"/>
    <w:rsid w:val="00327D43"/>
    <w:rsid w:val="00327D5A"/>
    <w:rsid w:val="00327F48"/>
    <w:rsid w:val="003310AC"/>
    <w:rsid w:val="003315F0"/>
    <w:rsid w:val="003317BF"/>
    <w:rsid w:val="00331BEF"/>
    <w:rsid w:val="00331E4F"/>
    <w:rsid w:val="00333F9C"/>
    <w:rsid w:val="00336CA5"/>
    <w:rsid w:val="0034006E"/>
    <w:rsid w:val="003405DF"/>
    <w:rsid w:val="00341D93"/>
    <w:rsid w:val="00341EE9"/>
    <w:rsid w:val="00343BB3"/>
    <w:rsid w:val="00343EC2"/>
    <w:rsid w:val="00344AFB"/>
    <w:rsid w:val="00344C01"/>
    <w:rsid w:val="0034549C"/>
    <w:rsid w:val="0034552A"/>
    <w:rsid w:val="003455BE"/>
    <w:rsid w:val="0034563A"/>
    <w:rsid w:val="00345757"/>
    <w:rsid w:val="003461FB"/>
    <w:rsid w:val="00346795"/>
    <w:rsid w:val="00347043"/>
    <w:rsid w:val="00347163"/>
    <w:rsid w:val="00347AB0"/>
    <w:rsid w:val="00347CEC"/>
    <w:rsid w:val="003505E6"/>
    <w:rsid w:val="00350A78"/>
    <w:rsid w:val="00350A95"/>
    <w:rsid w:val="00350C95"/>
    <w:rsid w:val="00351EAF"/>
    <w:rsid w:val="00352851"/>
    <w:rsid w:val="0035414C"/>
    <w:rsid w:val="00354E9F"/>
    <w:rsid w:val="0035524E"/>
    <w:rsid w:val="0035541D"/>
    <w:rsid w:val="003555CE"/>
    <w:rsid w:val="00357C35"/>
    <w:rsid w:val="00360A46"/>
    <w:rsid w:val="00360CE1"/>
    <w:rsid w:val="00360FA2"/>
    <w:rsid w:val="00360FB8"/>
    <w:rsid w:val="003613B6"/>
    <w:rsid w:val="00362B3F"/>
    <w:rsid w:val="0036318B"/>
    <w:rsid w:val="0036402E"/>
    <w:rsid w:val="003647C3"/>
    <w:rsid w:val="00364EFC"/>
    <w:rsid w:val="00364F66"/>
    <w:rsid w:val="00365107"/>
    <w:rsid w:val="003658C6"/>
    <w:rsid w:val="00366B90"/>
    <w:rsid w:val="00366C9F"/>
    <w:rsid w:val="00367164"/>
    <w:rsid w:val="00367BE1"/>
    <w:rsid w:val="00367EB1"/>
    <w:rsid w:val="00370CF1"/>
    <w:rsid w:val="00371680"/>
    <w:rsid w:val="00371EA5"/>
    <w:rsid w:val="0037409F"/>
    <w:rsid w:val="003741B2"/>
    <w:rsid w:val="003741FD"/>
    <w:rsid w:val="00374D4E"/>
    <w:rsid w:val="00375504"/>
    <w:rsid w:val="003759CC"/>
    <w:rsid w:val="00375F9D"/>
    <w:rsid w:val="0038024A"/>
    <w:rsid w:val="003809DB"/>
    <w:rsid w:val="00380AF5"/>
    <w:rsid w:val="00380E5A"/>
    <w:rsid w:val="00381A49"/>
    <w:rsid w:val="00382B4C"/>
    <w:rsid w:val="003841AA"/>
    <w:rsid w:val="00384A51"/>
    <w:rsid w:val="00384F19"/>
    <w:rsid w:val="0038523A"/>
    <w:rsid w:val="00385709"/>
    <w:rsid w:val="003866A0"/>
    <w:rsid w:val="003869CE"/>
    <w:rsid w:val="00386C8D"/>
    <w:rsid w:val="003871E4"/>
    <w:rsid w:val="003876C6"/>
    <w:rsid w:val="003901E5"/>
    <w:rsid w:val="00391481"/>
    <w:rsid w:val="003917E1"/>
    <w:rsid w:val="00391A58"/>
    <w:rsid w:val="0039203A"/>
    <w:rsid w:val="00392161"/>
    <w:rsid w:val="00392309"/>
    <w:rsid w:val="003941E1"/>
    <w:rsid w:val="003951CB"/>
    <w:rsid w:val="00396666"/>
    <w:rsid w:val="00396688"/>
    <w:rsid w:val="00397524"/>
    <w:rsid w:val="003A0D7D"/>
    <w:rsid w:val="003A1025"/>
    <w:rsid w:val="003A1266"/>
    <w:rsid w:val="003A1489"/>
    <w:rsid w:val="003A176C"/>
    <w:rsid w:val="003A19BE"/>
    <w:rsid w:val="003A2B29"/>
    <w:rsid w:val="003A3A8E"/>
    <w:rsid w:val="003A5F3B"/>
    <w:rsid w:val="003A73FA"/>
    <w:rsid w:val="003A7946"/>
    <w:rsid w:val="003A7C2A"/>
    <w:rsid w:val="003B032B"/>
    <w:rsid w:val="003B0D4C"/>
    <w:rsid w:val="003B0DBB"/>
    <w:rsid w:val="003B2229"/>
    <w:rsid w:val="003B4E28"/>
    <w:rsid w:val="003B5133"/>
    <w:rsid w:val="003B55B3"/>
    <w:rsid w:val="003B5A99"/>
    <w:rsid w:val="003B5AF7"/>
    <w:rsid w:val="003B60A4"/>
    <w:rsid w:val="003B62E1"/>
    <w:rsid w:val="003C0D97"/>
    <w:rsid w:val="003C14B2"/>
    <w:rsid w:val="003C1937"/>
    <w:rsid w:val="003C2509"/>
    <w:rsid w:val="003C28D3"/>
    <w:rsid w:val="003C3983"/>
    <w:rsid w:val="003C4225"/>
    <w:rsid w:val="003C468E"/>
    <w:rsid w:val="003C55D8"/>
    <w:rsid w:val="003C5885"/>
    <w:rsid w:val="003C6A67"/>
    <w:rsid w:val="003C6A86"/>
    <w:rsid w:val="003C6C9E"/>
    <w:rsid w:val="003C7218"/>
    <w:rsid w:val="003C79D4"/>
    <w:rsid w:val="003C7D5F"/>
    <w:rsid w:val="003D0399"/>
    <w:rsid w:val="003D048C"/>
    <w:rsid w:val="003D05D4"/>
    <w:rsid w:val="003D0698"/>
    <w:rsid w:val="003D0ACF"/>
    <w:rsid w:val="003D0C04"/>
    <w:rsid w:val="003D1B7A"/>
    <w:rsid w:val="003D4112"/>
    <w:rsid w:val="003D4619"/>
    <w:rsid w:val="003D4772"/>
    <w:rsid w:val="003D4BDE"/>
    <w:rsid w:val="003D4EF6"/>
    <w:rsid w:val="003D5101"/>
    <w:rsid w:val="003D6908"/>
    <w:rsid w:val="003D69EB"/>
    <w:rsid w:val="003D7739"/>
    <w:rsid w:val="003E0748"/>
    <w:rsid w:val="003E0763"/>
    <w:rsid w:val="003E13B9"/>
    <w:rsid w:val="003E1B24"/>
    <w:rsid w:val="003E203C"/>
    <w:rsid w:val="003E43C2"/>
    <w:rsid w:val="003E4EDA"/>
    <w:rsid w:val="003E56C4"/>
    <w:rsid w:val="003E7EE8"/>
    <w:rsid w:val="003F04E4"/>
    <w:rsid w:val="003F05DB"/>
    <w:rsid w:val="003F1B78"/>
    <w:rsid w:val="003F2618"/>
    <w:rsid w:val="003F2DF0"/>
    <w:rsid w:val="003F301F"/>
    <w:rsid w:val="003F30E4"/>
    <w:rsid w:val="003F39DA"/>
    <w:rsid w:val="003F3B75"/>
    <w:rsid w:val="003F56B4"/>
    <w:rsid w:val="003F5772"/>
    <w:rsid w:val="003F5DF1"/>
    <w:rsid w:val="003F644D"/>
    <w:rsid w:val="003F68CE"/>
    <w:rsid w:val="003F6C80"/>
    <w:rsid w:val="003F6E2E"/>
    <w:rsid w:val="003F7A5F"/>
    <w:rsid w:val="003F7C74"/>
    <w:rsid w:val="003F7C77"/>
    <w:rsid w:val="00400062"/>
    <w:rsid w:val="00400C34"/>
    <w:rsid w:val="00400EA5"/>
    <w:rsid w:val="00401282"/>
    <w:rsid w:val="00401A9B"/>
    <w:rsid w:val="00401D49"/>
    <w:rsid w:val="004021DF"/>
    <w:rsid w:val="0040254A"/>
    <w:rsid w:val="004025DD"/>
    <w:rsid w:val="00402678"/>
    <w:rsid w:val="00402CAB"/>
    <w:rsid w:val="00403BE6"/>
    <w:rsid w:val="00404258"/>
    <w:rsid w:val="00404CC1"/>
    <w:rsid w:val="004050AC"/>
    <w:rsid w:val="0040529C"/>
    <w:rsid w:val="00405E65"/>
    <w:rsid w:val="00406196"/>
    <w:rsid w:val="0040768C"/>
    <w:rsid w:val="0040787D"/>
    <w:rsid w:val="00407EA4"/>
    <w:rsid w:val="00410DEF"/>
    <w:rsid w:val="004116D4"/>
    <w:rsid w:val="00411B1E"/>
    <w:rsid w:val="004132C7"/>
    <w:rsid w:val="004134A5"/>
    <w:rsid w:val="00413767"/>
    <w:rsid w:val="00414B61"/>
    <w:rsid w:val="0041658D"/>
    <w:rsid w:val="004203B2"/>
    <w:rsid w:val="004206AA"/>
    <w:rsid w:val="00420A0A"/>
    <w:rsid w:val="00421D32"/>
    <w:rsid w:val="004230E5"/>
    <w:rsid w:val="004235E4"/>
    <w:rsid w:val="004249FB"/>
    <w:rsid w:val="00424CB6"/>
    <w:rsid w:val="004250C8"/>
    <w:rsid w:val="0042527B"/>
    <w:rsid w:val="004257DC"/>
    <w:rsid w:val="004258E5"/>
    <w:rsid w:val="00426CE8"/>
    <w:rsid w:val="0042731F"/>
    <w:rsid w:val="00430052"/>
    <w:rsid w:val="00430A54"/>
    <w:rsid w:val="00430B38"/>
    <w:rsid w:val="00431360"/>
    <w:rsid w:val="00431432"/>
    <w:rsid w:val="00431B4A"/>
    <w:rsid w:val="00432112"/>
    <w:rsid w:val="00432521"/>
    <w:rsid w:val="0043264A"/>
    <w:rsid w:val="0043309A"/>
    <w:rsid w:val="0043311C"/>
    <w:rsid w:val="00433706"/>
    <w:rsid w:val="004338DF"/>
    <w:rsid w:val="004353CC"/>
    <w:rsid w:val="00436E46"/>
    <w:rsid w:val="0043731D"/>
    <w:rsid w:val="00437C39"/>
    <w:rsid w:val="0044081C"/>
    <w:rsid w:val="00440D10"/>
    <w:rsid w:val="0044185D"/>
    <w:rsid w:val="00441A24"/>
    <w:rsid w:val="00442D68"/>
    <w:rsid w:val="004439B8"/>
    <w:rsid w:val="004446AB"/>
    <w:rsid w:val="004457AC"/>
    <w:rsid w:val="00445CB5"/>
    <w:rsid w:val="00445E61"/>
    <w:rsid w:val="00446E9F"/>
    <w:rsid w:val="004500A1"/>
    <w:rsid w:val="00450616"/>
    <w:rsid w:val="00450F1D"/>
    <w:rsid w:val="00450F74"/>
    <w:rsid w:val="004525D4"/>
    <w:rsid w:val="00452E45"/>
    <w:rsid w:val="004536CB"/>
    <w:rsid w:val="00453F4D"/>
    <w:rsid w:val="004555CC"/>
    <w:rsid w:val="00456521"/>
    <w:rsid w:val="0045652A"/>
    <w:rsid w:val="00457D4B"/>
    <w:rsid w:val="004601E2"/>
    <w:rsid w:val="00460C03"/>
    <w:rsid w:val="00460EAE"/>
    <w:rsid w:val="00460F10"/>
    <w:rsid w:val="00461AFD"/>
    <w:rsid w:val="004622F8"/>
    <w:rsid w:val="004625B0"/>
    <w:rsid w:val="004627BB"/>
    <w:rsid w:val="00462961"/>
    <w:rsid w:val="004629A8"/>
    <w:rsid w:val="00463688"/>
    <w:rsid w:val="00464208"/>
    <w:rsid w:val="0046583C"/>
    <w:rsid w:val="00466010"/>
    <w:rsid w:val="004662BE"/>
    <w:rsid w:val="004670C9"/>
    <w:rsid w:val="004672BD"/>
    <w:rsid w:val="004707C6"/>
    <w:rsid w:val="00470D6E"/>
    <w:rsid w:val="00470E03"/>
    <w:rsid w:val="00470F65"/>
    <w:rsid w:val="004719FE"/>
    <w:rsid w:val="00472485"/>
    <w:rsid w:val="004724BA"/>
    <w:rsid w:val="0047357B"/>
    <w:rsid w:val="004740A3"/>
    <w:rsid w:val="0047439A"/>
    <w:rsid w:val="00474624"/>
    <w:rsid w:val="00474C61"/>
    <w:rsid w:val="00474C91"/>
    <w:rsid w:val="00474DD4"/>
    <w:rsid w:val="00474F6F"/>
    <w:rsid w:val="00475D4E"/>
    <w:rsid w:val="00475D92"/>
    <w:rsid w:val="00475FF6"/>
    <w:rsid w:val="00476BEC"/>
    <w:rsid w:val="00476DBE"/>
    <w:rsid w:val="00477C20"/>
    <w:rsid w:val="004824EB"/>
    <w:rsid w:val="00482F50"/>
    <w:rsid w:val="004840C6"/>
    <w:rsid w:val="0048427E"/>
    <w:rsid w:val="004854B6"/>
    <w:rsid w:val="0048633A"/>
    <w:rsid w:val="004867D1"/>
    <w:rsid w:val="0048688A"/>
    <w:rsid w:val="00487375"/>
    <w:rsid w:val="004874CB"/>
    <w:rsid w:val="00487DB7"/>
    <w:rsid w:val="00490808"/>
    <w:rsid w:val="00490950"/>
    <w:rsid w:val="004910B6"/>
    <w:rsid w:val="00491194"/>
    <w:rsid w:val="00491770"/>
    <w:rsid w:val="00492624"/>
    <w:rsid w:val="0049263A"/>
    <w:rsid w:val="00493A63"/>
    <w:rsid w:val="00495D9F"/>
    <w:rsid w:val="004975C7"/>
    <w:rsid w:val="004A05EE"/>
    <w:rsid w:val="004A0F31"/>
    <w:rsid w:val="004A2B05"/>
    <w:rsid w:val="004A2BDC"/>
    <w:rsid w:val="004A3CE1"/>
    <w:rsid w:val="004A4F24"/>
    <w:rsid w:val="004A4F9C"/>
    <w:rsid w:val="004A5654"/>
    <w:rsid w:val="004A5A7C"/>
    <w:rsid w:val="004A6690"/>
    <w:rsid w:val="004A744A"/>
    <w:rsid w:val="004B037D"/>
    <w:rsid w:val="004B0C8D"/>
    <w:rsid w:val="004B11C5"/>
    <w:rsid w:val="004B12A4"/>
    <w:rsid w:val="004B2DAF"/>
    <w:rsid w:val="004B3DE9"/>
    <w:rsid w:val="004B408D"/>
    <w:rsid w:val="004B4106"/>
    <w:rsid w:val="004B41D3"/>
    <w:rsid w:val="004B4C2D"/>
    <w:rsid w:val="004B5977"/>
    <w:rsid w:val="004B5D41"/>
    <w:rsid w:val="004B6DE0"/>
    <w:rsid w:val="004B6EAC"/>
    <w:rsid w:val="004B6F1A"/>
    <w:rsid w:val="004B7B47"/>
    <w:rsid w:val="004C01EB"/>
    <w:rsid w:val="004C03AB"/>
    <w:rsid w:val="004C03DA"/>
    <w:rsid w:val="004C154F"/>
    <w:rsid w:val="004C1B95"/>
    <w:rsid w:val="004C27CA"/>
    <w:rsid w:val="004C32FE"/>
    <w:rsid w:val="004C3E82"/>
    <w:rsid w:val="004C430E"/>
    <w:rsid w:val="004C5D2E"/>
    <w:rsid w:val="004C692E"/>
    <w:rsid w:val="004C6EDC"/>
    <w:rsid w:val="004C70DB"/>
    <w:rsid w:val="004C766D"/>
    <w:rsid w:val="004D0926"/>
    <w:rsid w:val="004D1C3E"/>
    <w:rsid w:val="004D3422"/>
    <w:rsid w:val="004D3941"/>
    <w:rsid w:val="004D40C5"/>
    <w:rsid w:val="004D5C7F"/>
    <w:rsid w:val="004D6921"/>
    <w:rsid w:val="004D7100"/>
    <w:rsid w:val="004D7A7B"/>
    <w:rsid w:val="004D7EB9"/>
    <w:rsid w:val="004E1010"/>
    <w:rsid w:val="004E1551"/>
    <w:rsid w:val="004E306E"/>
    <w:rsid w:val="004E30D8"/>
    <w:rsid w:val="004E36DD"/>
    <w:rsid w:val="004E3AE1"/>
    <w:rsid w:val="004E49D1"/>
    <w:rsid w:val="004E4A50"/>
    <w:rsid w:val="004E5172"/>
    <w:rsid w:val="004E563A"/>
    <w:rsid w:val="004E6034"/>
    <w:rsid w:val="004E6105"/>
    <w:rsid w:val="004E6539"/>
    <w:rsid w:val="004E7541"/>
    <w:rsid w:val="004E7D0C"/>
    <w:rsid w:val="004E7EA7"/>
    <w:rsid w:val="004F024A"/>
    <w:rsid w:val="004F05D2"/>
    <w:rsid w:val="004F07EB"/>
    <w:rsid w:val="004F07FF"/>
    <w:rsid w:val="004F1123"/>
    <w:rsid w:val="004F14FD"/>
    <w:rsid w:val="004F1628"/>
    <w:rsid w:val="004F184F"/>
    <w:rsid w:val="004F3340"/>
    <w:rsid w:val="004F3AE3"/>
    <w:rsid w:val="004F3CD3"/>
    <w:rsid w:val="004F42E8"/>
    <w:rsid w:val="004F4630"/>
    <w:rsid w:val="004F650F"/>
    <w:rsid w:val="00503B41"/>
    <w:rsid w:val="00504573"/>
    <w:rsid w:val="005055C2"/>
    <w:rsid w:val="00506CA9"/>
    <w:rsid w:val="00512590"/>
    <w:rsid w:val="00512A2E"/>
    <w:rsid w:val="00513B6C"/>
    <w:rsid w:val="005148E4"/>
    <w:rsid w:val="00514E75"/>
    <w:rsid w:val="00514FE3"/>
    <w:rsid w:val="005150F8"/>
    <w:rsid w:val="0051528D"/>
    <w:rsid w:val="00515C6D"/>
    <w:rsid w:val="00515F0C"/>
    <w:rsid w:val="005201CF"/>
    <w:rsid w:val="00520503"/>
    <w:rsid w:val="00520655"/>
    <w:rsid w:val="005218A4"/>
    <w:rsid w:val="00521AF3"/>
    <w:rsid w:val="00522242"/>
    <w:rsid w:val="005228B6"/>
    <w:rsid w:val="00523D72"/>
    <w:rsid w:val="00523E6A"/>
    <w:rsid w:val="005241E6"/>
    <w:rsid w:val="00525E1E"/>
    <w:rsid w:val="00526758"/>
    <w:rsid w:val="0053003C"/>
    <w:rsid w:val="00530215"/>
    <w:rsid w:val="0053024D"/>
    <w:rsid w:val="00530367"/>
    <w:rsid w:val="005303CD"/>
    <w:rsid w:val="00530CF4"/>
    <w:rsid w:val="005315A7"/>
    <w:rsid w:val="00532B12"/>
    <w:rsid w:val="005331CD"/>
    <w:rsid w:val="00533844"/>
    <w:rsid w:val="00533AFE"/>
    <w:rsid w:val="00534E63"/>
    <w:rsid w:val="0053533D"/>
    <w:rsid w:val="00536A26"/>
    <w:rsid w:val="005376B8"/>
    <w:rsid w:val="005379B0"/>
    <w:rsid w:val="00537B10"/>
    <w:rsid w:val="00537CD7"/>
    <w:rsid w:val="00537E65"/>
    <w:rsid w:val="00542129"/>
    <w:rsid w:val="0054292C"/>
    <w:rsid w:val="00542C62"/>
    <w:rsid w:val="005447AB"/>
    <w:rsid w:val="00545ABA"/>
    <w:rsid w:val="0054684E"/>
    <w:rsid w:val="00546AAE"/>
    <w:rsid w:val="00546D16"/>
    <w:rsid w:val="005500E6"/>
    <w:rsid w:val="00550280"/>
    <w:rsid w:val="0055091D"/>
    <w:rsid w:val="00551601"/>
    <w:rsid w:val="00551907"/>
    <w:rsid w:val="00551A2C"/>
    <w:rsid w:val="00551A72"/>
    <w:rsid w:val="00551D0E"/>
    <w:rsid w:val="00552D0D"/>
    <w:rsid w:val="00552F94"/>
    <w:rsid w:val="005535A3"/>
    <w:rsid w:val="00553980"/>
    <w:rsid w:val="00553A2F"/>
    <w:rsid w:val="00553EC0"/>
    <w:rsid w:val="00553FB1"/>
    <w:rsid w:val="00555A42"/>
    <w:rsid w:val="005565C7"/>
    <w:rsid w:val="00556B7F"/>
    <w:rsid w:val="00557482"/>
    <w:rsid w:val="005577CE"/>
    <w:rsid w:val="005613B2"/>
    <w:rsid w:val="005619BA"/>
    <w:rsid w:val="00561C41"/>
    <w:rsid w:val="00561CD6"/>
    <w:rsid w:val="00562443"/>
    <w:rsid w:val="005625F4"/>
    <w:rsid w:val="005634D6"/>
    <w:rsid w:val="00564289"/>
    <w:rsid w:val="00564354"/>
    <w:rsid w:val="005645C5"/>
    <w:rsid w:val="00564889"/>
    <w:rsid w:val="00564D9A"/>
    <w:rsid w:val="00564E37"/>
    <w:rsid w:val="005660D3"/>
    <w:rsid w:val="005667DB"/>
    <w:rsid w:val="00567007"/>
    <w:rsid w:val="00567117"/>
    <w:rsid w:val="00567582"/>
    <w:rsid w:val="00570339"/>
    <w:rsid w:val="00570E43"/>
    <w:rsid w:val="00571085"/>
    <w:rsid w:val="0057120C"/>
    <w:rsid w:val="00571CEB"/>
    <w:rsid w:val="00571EF8"/>
    <w:rsid w:val="00572208"/>
    <w:rsid w:val="00572981"/>
    <w:rsid w:val="00572B05"/>
    <w:rsid w:val="0057373E"/>
    <w:rsid w:val="00573EF5"/>
    <w:rsid w:val="00574708"/>
    <w:rsid w:val="005748BC"/>
    <w:rsid w:val="00574CD8"/>
    <w:rsid w:val="005752D3"/>
    <w:rsid w:val="00575BE5"/>
    <w:rsid w:val="00575E19"/>
    <w:rsid w:val="00576D43"/>
    <w:rsid w:val="00577E5A"/>
    <w:rsid w:val="00580AE0"/>
    <w:rsid w:val="00581C5D"/>
    <w:rsid w:val="00581D30"/>
    <w:rsid w:val="00581FD1"/>
    <w:rsid w:val="0058248E"/>
    <w:rsid w:val="00582528"/>
    <w:rsid w:val="005827C6"/>
    <w:rsid w:val="00582C09"/>
    <w:rsid w:val="00583D7B"/>
    <w:rsid w:val="00583F7A"/>
    <w:rsid w:val="005842A9"/>
    <w:rsid w:val="005845DA"/>
    <w:rsid w:val="00585220"/>
    <w:rsid w:val="00585B1D"/>
    <w:rsid w:val="00586596"/>
    <w:rsid w:val="00586839"/>
    <w:rsid w:val="00586A74"/>
    <w:rsid w:val="00586C1D"/>
    <w:rsid w:val="005876E7"/>
    <w:rsid w:val="00587880"/>
    <w:rsid w:val="0059070B"/>
    <w:rsid w:val="00592002"/>
    <w:rsid w:val="00592C6E"/>
    <w:rsid w:val="0059443C"/>
    <w:rsid w:val="005954CB"/>
    <w:rsid w:val="00595F66"/>
    <w:rsid w:val="00596844"/>
    <w:rsid w:val="00596962"/>
    <w:rsid w:val="00596C98"/>
    <w:rsid w:val="00596E37"/>
    <w:rsid w:val="00597892"/>
    <w:rsid w:val="00597C45"/>
    <w:rsid w:val="005A13A8"/>
    <w:rsid w:val="005A1648"/>
    <w:rsid w:val="005A18C6"/>
    <w:rsid w:val="005A1F35"/>
    <w:rsid w:val="005A21BF"/>
    <w:rsid w:val="005A2D25"/>
    <w:rsid w:val="005A2D38"/>
    <w:rsid w:val="005A3056"/>
    <w:rsid w:val="005A3091"/>
    <w:rsid w:val="005A3433"/>
    <w:rsid w:val="005A37D0"/>
    <w:rsid w:val="005A3C4B"/>
    <w:rsid w:val="005A3EBF"/>
    <w:rsid w:val="005A41A9"/>
    <w:rsid w:val="005A4506"/>
    <w:rsid w:val="005A4F55"/>
    <w:rsid w:val="005A5147"/>
    <w:rsid w:val="005A5787"/>
    <w:rsid w:val="005A6D69"/>
    <w:rsid w:val="005A6EE5"/>
    <w:rsid w:val="005A6F8A"/>
    <w:rsid w:val="005A725B"/>
    <w:rsid w:val="005A7F0E"/>
    <w:rsid w:val="005B1499"/>
    <w:rsid w:val="005B271D"/>
    <w:rsid w:val="005B2D6F"/>
    <w:rsid w:val="005B31C2"/>
    <w:rsid w:val="005B3215"/>
    <w:rsid w:val="005B3F8C"/>
    <w:rsid w:val="005B434C"/>
    <w:rsid w:val="005B4C4B"/>
    <w:rsid w:val="005B4CE7"/>
    <w:rsid w:val="005B50C4"/>
    <w:rsid w:val="005B5757"/>
    <w:rsid w:val="005B5E6D"/>
    <w:rsid w:val="005B5F7D"/>
    <w:rsid w:val="005B61BD"/>
    <w:rsid w:val="005B70BB"/>
    <w:rsid w:val="005B74CE"/>
    <w:rsid w:val="005B7FB0"/>
    <w:rsid w:val="005C041E"/>
    <w:rsid w:val="005C0531"/>
    <w:rsid w:val="005C12C0"/>
    <w:rsid w:val="005C136E"/>
    <w:rsid w:val="005C146A"/>
    <w:rsid w:val="005C2192"/>
    <w:rsid w:val="005C30B2"/>
    <w:rsid w:val="005C3A99"/>
    <w:rsid w:val="005C3E3A"/>
    <w:rsid w:val="005C3EC1"/>
    <w:rsid w:val="005C44D6"/>
    <w:rsid w:val="005C4E18"/>
    <w:rsid w:val="005C5A33"/>
    <w:rsid w:val="005C5CAA"/>
    <w:rsid w:val="005C6436"/>
    <w:rsid w:val="005C6A33"/>
    <w:rsid w:val="005C6F0F"/>
    <w:rsid w:val="005D02AA"/>
    <w:rsid w:val="005D0CE0"/>
    <w:rsid w:val="005D2EF0"/>
    <w:rsid w:val="005D2F39"/>
    <w:rsid w:val="005D3D56"/>
    <w:rsid w:val="005D42D8"/>
    <w:rsid w:val="005D4A31"/>
    <w:rsid w:val="005D51F4"/>
    <w:rsid w:val="005D55F3"/>
    <w:rsid w:val="005D5D06"/>
    <w:rsid w:val="005D66AD"/>
    <w:rsid w:val="005D720F"/>
    <w:rsid w:val="005D731E"/>
    <w:rsid w:val="005E0C66"/>
    <w:rsid w:val="005E1876"/>
    <w:rsid w:val="005E1DBB"/>
    <w:rsid w:val="005E1E74"/>
    <w:rsid w:val="005E22A4"/>
    <w:rsid w:val="005E2604"/>
    <w:rsid w:val="005E2AB4"/>
    <w:rsid w:val="005E2EB4"/>
    <w:rsid w:val="005E3A55"/>
    <w:rsid w:val="005E3D48"/>
    <w:rsid w:val="005E4131"/>
    <w:rsid w:val="005E4970"/>
    <w:rsid w:val="005E613B"/>
    <w:rsid w:val="005E75D4"/>
    <w:rsid w:val="005F026A"/>
    <w:rsid w:val="005F072B"/>
    <w:rsid w:val="005F0DD7"/>
    <w:rsid w:val="005F0E15"/>
    <w:rsid w:val="005F10AB"/>
    <w:rsid w:val="005F1E59"/>
    <w:rsid w:val="005F220F"/>
    <w:rsid w:val="005F23F7"/>
    <w:rsid w:val="005F27EB"/>
    <w:rsid w:val="005F2917"/>
    <w:rsid w:val="005F2FDC"/>
    <w:rsid w:val="005F3081"/>
    <w:rsid w:val="005F4A7C"/>
    <w:rsid w:val="005F5202"/>
    <w:rsid w:val="005F5F13"/>
    <w:rsid w:val="005F7561"/>
    <w:rsid w:val="005F7D74"/>
    <w:rsid w:val="0060025B"/>
    <w:rsid w:val="00600DC6"/>
    <w:rsid w:val="00600E3F"/>
    <w:rsid w:val="00602046"/>
    <w:rsid w:val="00602407"/>
    <w:rsid w:val="006027EA"/>
    <w:rsid w:val="00602925"/>
    <w:rsid w:val="00602AC6"/>
    <w:rsid w:val="00602E4D"/>
    <w:rsid w:val="0060410B"/>
    <w:rsid w:val="00604567"/>
    <w:rsid w:val="00604C88"/>
    <w:rsid w:val="006050C3"/>
    <w:rsid w:val="006053A0"/>
    <w:rsid w:val="006065F0"/>
    <w:rsid w:val="006067CC"/>
    <w:rsid w:val="00606920"/>
    <w:rsid w:val="0060736B"/>
    <w:rsid w:val="00610636"/>
    <w:rsid w:val="0061219F"/>
    <w:rsid w:val="006124E2"/>
    <w:rsid w:val="00612CC5"/>
    <w:rsid w:val="00612DD1"/>
    <w:rsid w:val="00613BB1"/>
    <w:rsid w:val="00613F0A"/>
    <w:rsid w:val="00614A30"/>
    <w:rsid w:val="00614EBF"/>
    <w:rsid w:val="0061517F"/>
    <w:rsid w:val="006162EA"/>
    <w:rsid w:val="0061757A"/>
    <w:rsid w:val="00620104"/>
    <w:rsid w:val="00620C89"/>
    <w:rsid w:val="00621324"/>
    <w:rsid w:val="006213CC"/>
    <w:rsid w:val="006215D7"/>
    <w:rsid w:val="0062192B"/>
    <w:rsid w:val="00621D23"/>
    <w:rsid w:val="006222FC"/>
    <w:rsid w:val="0062314D"/>
    <w:rsid w:val="006232C8"/>
    <w:rsid w:val="006232F6"/>
    <w:rsid w:val="00623355"/>
    <w:rsid w:val="00624536"/>
    <w:rsid w:val="0062587D"/>
    <w:rsid w:val="006261AA"/>
    <w:rsid w:val="0062646A"/>
    <w:rsid w:val="00626492"/>
    <w:rsid w:val="006269C7"/>
    <w:rsid w:val="00627FDA"/>
    <w:rsid w:val="00630238"/>
    <w:rsid w:val="00630683"/>
    <w:rsid w:val="006308A8"/>
    <w:rsid w:val="00630B05"/>
    <w:rsid w:val="00630C62"/>
    <w:rsid w:val="00630D0E"/>
    <w:rsid w:val="00630DD5"/>
    <w:rsid w:val="006312B1"/>
    <w:rsid w:val="0063191A"/>
    <w:rsid w:val="00631FED"/>
    <w:rsid w:val="006324BF"/>
    <w:rsid w:val="006350B5"/>
    <w:rsid w:val="0063525D"/>
    <w:rsid w:val="006359C2"/>
    <w:rsid w:val="00636992"/>
    <w:rsid w:val="00636FFF"/>
    <w:rsid w:val="00637172"/>
    <w:rsid w:val="00637303"/>
    <w:rsid w:val="006377BD"/>
    <w:rsid w:val="00641A35"/>
    <w:rsid w:val="00643ABF"/>
    <w:rsid w:val="00645753"/>
    <w:rsid w:val="0064583A"/>
    <w:rsid w:val="006466A3"/>
    <w:rsid w:val="00646CC0"/>
    <w:rsid w:val="0064741C"/>
    <w:rsid w:val="006474E2"/>
    <w:rsid w:val="0064764E"/>
    <w:rsid w:val="00647692"/>
    <w:rsid w:val="00650132"/>
    <w:rsid w:val="006502D2"/>
    <w:rsid w:val="00652EAF"/>
    <w:rsid w:val="00653917"/>
    <w:rsid w:val="006543A8"/>
    <w:rsid w:val="006549A7"/>
    <w:rsid w:val="00657E95"/>
    <w:rsid w:val="006604DB"/>
    <w:rsid w:val="0066055F"/>
    <w:rsid w:val="00661357"/>
    <w:rsid w:val="0066222E"/>
    <w:rsid w:val="006623BF"/>
    <w:rsid w:val="00663F64"/>
    <w:rsid w:val="00664EE5"/>
    <w:rsid w:val="00665E5F"/>
    <w:rsid w:val="00665F68"/>
    <w:rsid w:val="0066603E"/>
    <w:rsid w:val="00667E32"/>
    <w:rsid w:val="006707A8"/>
    <w:rsid w:val="0067118F"/>
    <w:rsid w:val="0067164B"/>
    <w:rsid w:val="00671E5A"/>
    <w:rsid w:val="00671F6F"/>
    <w:rsid w:val="00673B38"/>
    <w:rsid w:val="00673EC7"/>
    <w:rsid w:val="006746DA"/>
    <w:rsid w:val="00674BB1"/>
    <w:rsid w:val="00674F03"/>
    <w:rsid w:val="0067626A"/>
    <w:rsid w:val="006763A5"/>
    <w:rsid w:val="0067649A"/>
    <w:rsid w:val="00676B46"/>
    <w:rsid w:val="00676E1F"/>
    <w:rsid w:val="00676FE7"/>
    <w:rsid w:val="006773C7"/>
    <w:rsid w:val="00680A93"/>
    <w:rsid w:val="00680C63"/>
    <w:rsid w:val="006813A3"/>
    <w:rsid w:val="00681DD3"/>
    <w:rsid w:val="00681E5F"/>
    <w:rsid w:val="0068213C"/>
    <w:rsid w:val="006824B2"/>
    <w:rsid w:val="006824CD"/>
    <w:rsid w:val="006837FA"/>
    <w:rsid w:val="006838DC"/>
    <w:rsid w:val="00683E98"/>
    <w:rsid w:val="006845CE"/>
    <w:rsid w:val="006849B4"/>
    <w:rsid w:val="00684EC1"/>
    <w:rsid w:val="006853E2"/>
    <w:rsid w:val="0068759D"/>
    <w:rsid w:val="00687C1D"/>
    <w:rsid w:val="00690BB0"/>
    <w:rsid w:val="00691343"/>
    <w:rsid w:val="006918C1"/>
    <w:rsid w:val="0069239B"/>
    <w:rsid w:val="006923A9"/>
    <w:rsid w:val="00692E29"/>
    <w:rsid w:val="006932E4"/>
    <w:rsid w:val="006934F1"/>
    <w:rsid w:val="006952F5"/>
    <w:rsid w:val="00696365"/>
    <w:rsid w:val="006975AE"/>
    <w:rsid w:val="006A1D3F"/>
    <w:rsid w:val="006A1E7F"/>
    <w:rsid w:val="006A2732"/>
    <w:rsid w:val="006A2FE6"/>
    <w:rsid w:val="006A353B"/>
    <w:rsid w:val="006A4247"/>
    <w:rsid w:val="006A4889"/>
    <w:rsid w:val="006A520A"/>
    <w:rsid w:val="006A5877"/>
    <w:rsid w:val="006A6A7E"/>
    <w:rsid w:val="006A6BFF"/>
    <w:rsid w:val="006A6C98"/>
    <w:rsid w:val="006A7DFE"/>
    <w:rsid w:val="006B0043"/>
    <w:rsid w:val="006B05E0"/>
    <w:rsid w:val="006B0868"/>
    <w:rsid w:val="006B1137"/>
    <w:rsid w:val="006B12CA"/>
    <w:rsid w:val="006B1B10"/>
    <w:rsid w:val="006B2601"/>
    <w:rsid w:val="006B295C"/>
    <w:rsid w:val="006B3167"/>
    <w:rsid w:val="006B3324"/>
    <w:rsid w:val="006B33D0"/>
    <w:rsid w:val="006B3E13"/>
    <w:rsid w:val="006B3F57"/>
    <w:rsid w:val="006B40F1"/>
    <w:rsid w:val="006B4282"/>
    <w:rsid w:val="006B46C8"/>
    <w:rsid w:val="006B52C5"/>
    <w:rsid w:val="006B62E3"/>
    <w:rsid w:val="006B7009"/>
    <w:rsid w:val="006B755A"/>
    <w:rsid w:val="006B7710"/>
    <w:rsid w:val="006B7D9D"/>
    <w:rsid w:val="006C245D"/>
    <w:rsid w:val="006C36C3"/>
    <w:rsid w:val="006C413F"/>
    <w:rsid w:val="006C5CB2"/>
    <w:rsid w:val="006C788B"/>
    <w:rsid w:val="006C7A31"/>
    <w:rsid w:val="006D05EA"/>
    <w:rsid w:val="006D143B"/>
    <w:rsid w:val="006D1646"/>
    <w:rsid w:val="006D1D2E"/>
    <w:rsid w:val="006D271F"/>
    <w:rsid w:val="006D36A8"/>
    <w:rsid w:val="006D3702"/>
    <w:rsid w:val="006D3C86"/>
    <w:rsid w:val="006D3F52"/>
    <w:rsid w:val="006D4287"/>
    <w:rsid w:val="006D57A1"/>
    <w:rsid w:val="006D606E"/>
    <w:rsid w:val="006D61DF"/>
    <w:rsid w:val="006D651E"/>
    <w:rsid w:val="006D6636"/>
    <w:rsid w:val="006D67B8"/>
    <w:rsid w:val="006D6CC1"/>
    <w:rsid w:val="006E0AE5"/>
    <w:rsid w:val="006E0DEA"/>
    <w:rsid w:val="006E19A3"/>
    <w:rsid w:val="006E1C08"/>
    <w:rsid w:val="006E30AB"/>
    <w:rsid w:val="006E3E89"/>
    <w:rsid w:val="006E406D"/>
    <w:rsid w:val="006E43F0"/>
    <w:rsid w:val="006E662E"/>
    <w:rsid w:val="006E6C98"/>
    <w:rsid w:val="006E71C9"/>
    <w:rsid w:val="006E74DF"/>
    <w:rsid w:val="006E7FD5"/>
    <w:rsid w:val="006F0533"/>
    <w:rsid w:val="006F0C7F"/>
    <w:rsid w:val="006F19A3"/>
    <w:rsid w:val="006F201C"/>
    <w:rsid w:val="006F2C28"/>
    <w:rsid w:val="006F2D9D"/>
    <w:rsid w:val="006F32CA"/>
    <w:rsid w:val="006F3AF5"/>
    <w:rsid w:val="006F3D1C"/>
    <w:rsid w:val="006F4424"/>
    <w:rsid w:val="006F57A9"/>
    <w:rsid w:val="006F57AC"/>
    <w:rsid w:val="006F6204"/>
    <w:rsid w:val="006F65C7"/>
    <w:rsid w:val="006F6B10"/>
    <w:rsid w:val="006F737E"/>
    <w:rsid w:val="006F77F6"/>
    <w:rsid w:val="006F7875"/>
    <w:rsid w:val="0070058F"/>
    <w:rsid w:val="0070096E"/>
    <w:rsid w:val="00700E56"/>
    <w:rsid w:val="0070231A"/>
    <w:rsid w:val="00702526"/>
    <w:rsid w:val="00702DE9"/>
    <w:rsid w:val="00703B14"/>
    <w:rsid w:val="0070469B"/>
    <w:rsid w:val="007048D5"/>
    <w:rsid w:val="00704D3D"/>
    <w:rsid w:val="007052C3"/>
    <w:rsid w:val="00705400"/>
    <w:rsid w:val="0070756D"/>
    <w:rsid w:val="00710FBD"/>
    <w:rsid w:val="007116C1"/>
    <w:rsid w:val="00711BE9"/>
    <w:rsid w:val="00711DC7"/>
    <w:rsid w:val="0071200C"/>
    <w:rsid w:val="00712101"/>
    <w:rsid w:val="0071251B"/>
    <w:rsid w:val="00712F52"/>
    <w:rsid w:val="00713150"/>
    <w:rsid w:val="00714083"/>
    <w:rsid w:val="007141DD"/>
    <w:rsid w:val="007145D7"/>
    <w:rsid w:val="00714F89"/>
    <w:rsid w:val="0071545A"/>
    <w:rsid w:val="00715AE6"/>
    <w:rsid w:val="00715EAE"/>
    <w:rsid w:val="007167F5"/>
    <w:rsid w:val="00717887"/>
    <w:rsid w:val="00720E82"/>
    <w:rsid w:val="00721805"/>
    <w:rsid w:val="00722AAF"/>
    <w:rsid w:val="00722D29"/>
    <w:rsid w:val="00722D8A"/>
    <w:rsid w:val="00722E9F"/>
    <w:rsid w:val="00723D00"/>
    <w:rsid w:val="0072453B"/>
    <w:rsid w:val="00724BF1"/>
    <w:rsid w:val="00724C10"/>
    <w:rsid w:val="00725EB9"/>
    <w:rsid w:val="00725F99"/>
    <w:rsid w:val="00726123"/>
    <w:rsid w:val="00727711"/>
    <w:rsid w:val="0072785E"/>
    <w:rsid w:val="00730255"/>
    <w:rsid w:val="007305BC"/>
    <w:rsid w:val="00730EEE"/>
    <w:rsid w:val="00731CDD"/>
    <w:rsid w:val="00731DE5"/>
    <w:rsid w:val="007326B6"/>
    <w:rsid w:val="00732BFE"/>
    <w:rsid w:val="007334D9"/>
    <w:rsid w:val="007336F8"/>
    <w:rsid w:val="00733BCD"/>
    <w:rsid w:val="00733E21"/>
    <w:rsid w:val="00734A18"/>
    <w:rsid w:val="00734B70"/>
    <w:rsid w:val="00734F5D"/>
    <w:rsid w:val="007359FA"/>
    <w:rsid w:val="00736541"/>
    <w:rsid w:val="00736C56"/>
    <w:rsid w:val="00737D9B"/>
    <w:rsid w:val="007401DF"/>
    <w:rsid w:val="007413BC"/>
    <w:rsid w:val="0074169A"/>
    <w:rsid w:val="0074171C"/>
    <w:rsid w:val="00741DEB"/>
    <w:rsid w:val="00741FBF"/>
    <w:rsid w:val="00742EB2"/>
    <w:rsid w:val="0074481C"/>
    <w:rsid w:val="00745F67"/>
    <w:rsid w:val="00746B7D"/>
    <w:rsid w:val="00746C8F"/>
    <w:rsid w:val="00747AE1"/>
    <w:rsid w:val="00750426"/>
    <w:rsid w:val="007506E2"/>
    <w:rsid w:val="00750C7E"/>
    <w:rsid w:val="007516BF"/>
    <w:rsid w:val="00751B37"/>
    <w:rsid w:val="00752345"/>
    <w:rsid w:val="007524CD"/>
    <w:rsid w:val="007530CB"/>
    <w:rsid w:val="007536AB"/>
    <w:rsid w:val="007539ED"/>
    <w:rsid w:val="00753A74"/>
    <w:rsid w:val="0075431B"/>
    <w:rsid w:val="00755425"/>
    <w:rsid w:val="007579D9"/>
    <w:rsid w:val="007579EF"/>
    <w:rsid w:val="00757BAA"/>
    <w:rsid w:val="00757C0F"/>
    <w:rsid w:val="00757EEE"/>
    <w:rsid w:val="00761545"/>
    <w:rsid w:val="007628B5"/>
    <w:rsid w:val="00763461"/>
    <w:rsid w:val="00763565"/>
    <w:rsid w:val="00763A32"/>
    <w:rsid w:val="007644C5"/>
    <w:rsid w:val="00764B05"/>
    <w:rsid w:val="00765B8B"/>
    <w:rsid w:val="00765F54"/>
    <w:rsid w:val="00766084"/>
    <w:rsid w:val="00766DC7"/>
    <w:rsid w:val="0076729E"/>
    <w:rsid w:val="00767400"/>
    <w:rsid w:val="00770126"/>
    <w:rsid w:val="00771956"/>
    <w:rsid w:val="00772A7E"/>
    <w:rsid w:val="007732F9"/>
    <w:rsid w:val="007740D4"/>
    <w:rsid w:val="0077437C"/>
    <w:rsid w:val="007744B7"/>
    <w:rsid w:val="00774D6C"/>
    <w:rsid w:val="007752AE"/>
    <w:rsid w:val="0077552D"/>
    <w:rsid w:val="00775BB0"/>
    <w:rsid w:val="00775CBF"/>
    <w:rsid w:val="00775EA8"/>
    <w:rsid w:val="007770D5"/>
    <w:rsid w:val="0078082E"/>
    <w:rsid w:val="0078140B"/>
    <w:rsid w:val="00781DFD"/>
    <w:rsid w:val="007828FF"/>
    <w:rsid w:val="0078442B"/>
    <w:rsid w:val="0078521F"/>
    <w:rsid w:val="0078622D"/>
    <w:rsid w:val="007865E8"/>
    <w:rsid w:val="00787EC7"/>
    <w:rsid w:val="007914BD"/>
    <w:rsid w:val="0079167D"/>
    <w:rsid w:val="00791C96"/>
    <w:rsid w:val="00791FDD"/>
    <w:rsid w:val="00792C3C"/>
    <w:rsid w:val="007957FC"/>
    <w:rsid w:val="0079594B"/>
    <w:rsid w:val="00796B45"/>
    <w:rsid w:val="00797678"/>
    <w:rsid w:val="007A0297"/>
    <w:rsid w:val="007A0897"/>
    <w:rsid w:val="007A0DA2"/>
    <w:rsid w:val="007A235D"/>
    <w:rsid w:val="007A26FC"/>
    <w:rsid w:val="007A31C9"/>
    <w:rsid w:val="007A39B7"/>
    <w:rsid w:val="007A3F38"/>
    <w:rsid w:val="007A440F"/>
    <w:rsid w:val="007A67B9"/>
    <w:rsid w:val="007A6C36"/>
    <w:rsid w:val="007A6FF1"/>
    <w:rsid w:val="007A75E8"/>
    <w:rsid w:val="007B0018"/>
    <w:rsid w:val="007B02D1"/>
    <w:rsid w:val="007B08C7"/>
    <w:rsid w:val="007B08FE"/>
    <w:rsid w:val="007B0BB4"/>
    <w:rsid w:val="007B1A3F"/>
    <w:rsid w:val="007B1B6A"/>
    <w:rsid w:val="007B1C42"/>
    <w:rsid w:val="007B21A4"/>
    <w:rsid w:val="007B2445"/>
    <w:rsid w:val="007B31DA"/>
    <w:rsid w:val="007B35FC"/>
    <w:rsid w:val="007B4B4B"/>
    <w:rsid w:val="007B5016"/>
    <w:rsid w:val="007B6458"/>
    <w:rsid w:val="007B6B4F"/>
    <w:rsid w:val="007B7D11"/>
    <w:rsid w:val="007C0CD0"/>
    <w:rsid w:val="007C0F4F"/>
    <w:rsid w:val="007C1136"/>
    <w:rsid w:val="007C11DD"/>
    <w:rsid w:val="007C124A"/>
    <w:rsid w:val="007C1D7B"/>
    <w:rsid w:val="007C4C93"/>
    <w:rsid w:val="007C4E8A"/>
    <w:rsid w:val="007C5AE4"/>
    <w:rsid w:val="007C69FF"/>
    <w:rsid w:val="007C7AAB"/>
    <w:rsid w:val="007D08DE"/>
    <w:rsid w:val="007D09FE"/>
    <w:rsid w:val="007D151B"/>
    <w:rsid w:val="007D18C3"/>
    <w:rsid w:val="007D1B72"/>
    <w:rsid w:val="007D1E1F"/>
    <w:rsid w:val="007D1E85"/>
    <w:rsid w:val="007D2A75"/>
    <w:rsid w:val="007D342C"/>
    <w:rsid w:val="007D34BD"/>
    <w:rsid w:val="007D3841"/>
    <w:rsid w:val="007D3D65"/>
    <w:rsid w:val="007D3E36"/>
    <w:rsid w:val="007D476D"/>
    <w:rsid w:val="007D4DA9"/>
    <w:rsid w:val="007D5869"/>
    <w:rsid w:val="007D667F"/>
    <w:rsid w:val="007D6B80"/>
    <w:rsid w:val="007E1746"/>
    <w:rsid w:val="007E1A32"/>
    <w:rsid w:val="007E495A"/>
    <w:rsid w:val="007E4F5A"/>
    <w:rsid w:val="007E5150"/>
    <w:rsid w:val="007E5170"/>
    <w:rsid w:val="007E55E8"/>
    <w:rsid w:val="007E69C8"/>
    <w:rsid w:val="007E71C2"/>
    <w:rsid w:val="007F0E2A"/>
    <w:rsid w:val="007F1A9C"/>
    <w:rsid w:val="007F21DA"/>
    <w:rsid w:val="007F3B95"/>
    <w:rsid w:val="007F3D41"/>
    <w:rsid w:val="007F41C4"/>
    <w:rsid w:val="007F458D"/>
    <w:rsid w:val="007F61F1"/>
    <w:rsid w:val="007F7271"/>
    <w:rsid w:val="007F7297"/>
    <w:rsid w:val="007F7BEB"/>
    <w:rsid w:val="007F7E34"/>
    <w:rsid w:val="007F7E9C"/>
    <w:rsid w:val="00800A91"/>
    <w:rsid w:val="00800AD6"/>
    <w:rsid w:val="00801B2E"/>
    <w:rsid w:val="00802164"/>
    <w:rsid w:val="0080301F"/>
    <w:rsid w:val="0080332B"/>
    <w:rsid w:val="00803C21"/>
    <w:rsid w:val="00803DBE"/>
    <w:rsid w:val="008048BC"/>
    <w:rsid w:val="00804B49"/>
    <w:rsid w:val="00804D7D"/>
    <w:rsid w:val="008067B7"/>
    <w:rsid w:val="00806910"/>
    <w:rsid w:val="008075C7"/>
    <w:rsid w:val="00807D33"/>
    <w:rsid w:val="00810461"/>
    <w:rsid w:val="00811CDE"/>
    <w:rsid w:val="00811CEA"/>
    <w:rsid w:val="00811FCC"/>
    <w:rsid w:val="00814A2B"/>
    <w:rsid w:val="0081541A"/>
    <w:rsid w:val="0081588D"/>
    <w:rsid w:val="0081689E"/>
    <w:rsid w:val="0081695A"/>
    <w:rsid w:val="00816B55"/>
    <w:rsid w:val="00817D51"/>
    <w:rsid w:val="00817ED1"/>
    <w:rsid w:val="00820750"/>
    <w:rsid w:val="008208C8"/>
    <w:rsid w:val="00821FEB"/>
    <w:rsid w:val="00823F9D"/>
    <w:rsid w:val="008244ED"/>
    <w:rsid w:val="0082543A"/>
    <w:rsid w:val="0082605B"/>
    <w:rsid w:val="00826E73"/>
    <w:rsid w:val="008274C0"/>
    <w:rsid w:val="00827BC5"/>
    <w:rsid w:val="00830163"/>
    <w:rsid w:val="0083185C"/>
    <w:rsid w:val="00831B07"/>
    <w:rsid w:val="0083229E"/>
    <w:rsid w:val="00832669"/>
    <w:rsid w:val="00832AFF"/>
    <w:rsid w:val="00832C0D"/>
    <w:rsid w:val="0083320D"/>
    <w:rsid w:val="0083385E"/>
    <w:rsid w:val="00834DBA"/>
    <w:rsid w:val="00835FDD"/>
    <w:rsid w:val="00837621"/>
    <w:rsid w:val="00840268"/>
    <w:rsid w:val="00840484"/>
    <w:rsid w:val="008419E0"/>
    <w:rsid w:val="00841E41"/>
    <w:rsid w:val="008422F9"/>
    <w:rsid w:val="0084230A"/>
    <w:rsid w:val="008428C2"/>
    <w:rsid w:val="0084368A"/>
    <w:rsid w:val="00843B56"/>
    <w:rsid w:val="00844EC5"/>
    <w:rsid w:val="00845922"/>
    <w:rsid w:val="00846516"/>
    <w:rsid w:val="00846ECF"/>
    <w:rsid w:val="008479F1"/>
    <w:rsid w:val="008500BF"/>
    <w:rsid w:val="00850F55"/>
    <w:rsid w:val="00851433"/>
    <w:rsid w:val="00851F35"/>
    <w:rsid w:val="008521D3"/>
    <w:rsid w:val="00852BA1"/>
    <w:rsid w:val="00853AAD"/>
    <w:rsid w:val="00853CF6"/>
    <w:rsid w:val="00854F4B"/>
    <w:rsid w:val="00855146"/>
    <w:rsid w:val="008554DD"/>
    <w:rsid w:val="0085671B"/>
    <w:rsid w:val="00857B7A"/>
    <w:rsid w:val="008604EE"/>
    <w:rsid w:val="008608FC"/>
    <w:rsid w:val="00863148"/>
    <w:rsid w:val="008631C5"/>
    <w:rsid w:val="0086373D"/>
    <w:rsid w:val="00863AAF"/>
    <w:rsid w:val="00863AC4"/>
    <w:rsid w:val="00864CAE"/>
    <w:rsid w:val="0086560D"/>
    <w:rsid w:val="00865A7E"/>
    <w:rsid w:val="008660E0"/>
    <w:rsid w:val="0086741D"/>
    <w:rsid w:val="0086774C"/>
    <w:rsid w:val="008704E2"/>
    <w:rsid w:val="0087067F"/>
    <w:rsid w:val="00870DB5"/>
    <w:rsid w:val="00870FC2"/>
    <w:rsid w:val="008728E7"/>
    <w:rsid w:val="00873886"/>
    <w:rsid w:val="00873D31"/>
    <w:rsid w:val="00873FF6"/>
    <w:rsid w:val="00874122"/>
    <w:rsid w:val="00874725"/>
    <w:rsid w:val="0087629E"/>
    <w:rsid w:val="00877066"/>
    <w:rsid w:val="00877A0E"/>
    <w:rsid w:val="00877D64"/>
    <w:rsid w:val="00877DE8"/>
    <w:rsid w:val="008802D9"/>
    <w:rsid w:val="0088081D"/>
    <w:rsid w:val="00881276"/>
    <w:rsid w:val="00881844"/>
    <w:rsid w:val="00881BEC"/>
    <w:rsid w:val="00881FDC"/>
    <w:rsid w:val="00882645"/>
    <w:rsid w:val="00882673"/>
    <w:rsid w:val="00882CDE"/>
    <w:rsid w:val="008849BF"/>
    <w:rsid w:val="00884B2A"/>
    <w:rsid w:val="00885371"/>
    <w:rsid w:val="00885C45"/>
    <w:rsid w:val="00885EB5"/>
    <w:rsid w:val="00887321"/>
    <w:rsid w:val="00887950"/>
    <w:rsid w:val="00887BB5"/>
    <w:rsid w:val="0089037C"/>
    <w:rsid w:val="008905BD"/>
    <w:rsid w:val="00890888"/>
    <w:rsid w:val="008910C6"/>
    <w:rsid w:val="008916D1"/>
    <w:rsid w:val="00891D5B"/>
    <w:rsid w:val="00892A42"/>
    <w:rsid w:val="0089447D"/>
    <w:rsid w:val="00894B21"/>
    <w:rsid w:val="0089508E"/>
    <w:rsid w:val="00895965"/>
    <w:rsid w:val="00895CD3"/>
    <w:rsid w:val="00896AD6"/>
    <w:rsid w:val="0089707F"/>
    <w:rsid w:val="0089724C"/>
    <w:rsid w:val="008975A1"/>
    <w:rsid w:val="0089770B"/>
    <w:rsid w:val="00897B00"/>
    <w:rsid w:val="008A07FF"/>
    <w:rsid w:val="008A09EB"/>
    <w:rsid w:val="008A0E59"/>
    <w:rsid w:val="008A11AF"/>
    <w:rsid w:val="008A19A6"/>
    <w:rsid w:val="008A1AE5"/>
    <w:rsid w:val="008A1F34"/>
    <w:rsid w:val="008A2622"/>
    <w:rsid w:val="008A2AB0"/>
    <w:rsid w:val="008A3307"/>
    <w:rsid w:val="008A4072"/>
    <w:rsid w:val="008A40AC"/>
    <w:rsid w:val="008A4F5E"/>
    <w:rsid w:val="008A51C0"/>
    <w:rsid w:val="008A67A6"/>
    <w:rsid w:val="008A6BB5"/>
    <w:rsid w:val="008B0AE0"/>
    <w:rsid w:val="008B0D3C"/>
    <w:rsid w:val="008B1407"/>
    <w:rsid w:val="008B1B5E"/>
    <w:rsid w:val="008B3B46"/>
    <w:rsid w:val="008B3D29"/>
    <w:rsid w:val="008B5D2F"/>
    <w:rsid w:val="008B7863"/>
    <w:rsid w:val="008C091D"/>
    <w:rsid w:val="008C266C"/>
    <w:rsid w:val="008C4068"/>
    <w:rsid w:val="008C4BC0"/>
    <w:rsid w:val="008C4C94"/>
    <w:rsid w:val="008C541D"/>
    <w:rsid w:val="008C58B8"/>
    <w:rsid w:val="008D0A37"/>
    <w:rsid w:val="008D175C"/>
    <w:rsid w:val="008D288F"/>
    <w:rsid w:val="008D2975"/>
    <w:rsid w:val="008D2F89"/>
    <w:rsid w:val="008D34F6"/>
    <w:rsid w:val="008D459E"/>
    <w:rsid w:val="008D49B5"/>
    <w:rsid w:val="008D51C5"/>
    <w:rsid w:val="008D6BDB"/>
    <w:rsid w:val="008D6E98"/>
    <w:rsid w:val="008D780A"/>
    <w:rsid w:val="008E000A"/>
    <w:rsid w:val="008E04B4"/>
    <w:rsid w:val="008E0960"/>
    <w:rsid w:val="008E0F55"/>
    <w:rsid w:val="008E1B21"/>
    <w:rsid w:val="008E1BD8"/>
    <w:rsid w:val="008E24FA"/>
    <w:rsid w:val="008E251C"/>
    <w:rsid w:val="008E29CB"/>
    <w:rsid w:val="008E2D40"/>
    <w:rsid w:val="008E2DEE"/>
    <w:rsid w:val="008E3144"/>
    <w:rsid w:val="008E3B8A"/>
    <w:rsid w:val="008E4F40"/>
    <w:rsid w:val="008E5552"/>
    <w:rsid w:val="008E56EA"/>
    <w:rsid w:val="008E5AE9"/>
    <w:rsid w:val="008E647C"/>
    <w:rsid w:val="008E69D5"/>
    <w:rsid w:val="008E6E5F"/>
    <w:rsid w:val="008E71EB"/>
    <w:rsid w:val="008E733F"/>
    <w:rsid w:val="008E7CD8"/>
    <w:rsid w:val="008F01D6"/>
    <w:rsid w:val="008F0856"/>
    <w:rsid w:val="008F173E"/>
    <w:rsid w:val="008F263C"/>
    <w:rsid w:val="008F26BA"/>
    <w:rsid w:val="008F2D8E"/>
    <w:rsid w:val="008F383B"/>
    <w:rsid w:val="008F5831"/>
    <w:rsid w:val="008F59D0"/>
    <w:rsid w:val="008F6178"/>
    <w:rsid w:val="008F653A"/>
    <w:rsid w:val="008F6D6D"/>
    <w:rsid w:val="008F6F95"/>
    <w:rsid w:val="008F74B8"/>
    <w:rsid w:val="00901E82"/>
    <w:rsid w:val="009035F3"/>
    <w:rsid w:val="0090372E"/>
    <w:rsid w:val="00903A12"/>
    <w:rsid w:val="00903A9B"/>
    <w:rsid w:val="0090468C"/>
    <w:rsid w:val="009053D2"/>
    <w:rsid w:val="009054C4"/>
    <w:rsid w:val="00905A04"/>
    <w:rsid w:val="00905AEB"/>
    <w:rsid w:val="009062D6"/>
    <w:rsid w:val="00906F75"/>
    <w:rsid w:val="009077E9"/>
    <w:rsid w:val="00910055"/>
    <w:rsid w:val="00910D21"/>
    <w:rsid w:val="009116B3"/>
    <w:rsid w:val="00911D2E"/>
    <w:rsid w:val="00911F30"/>
    <w:rsid w:val="00911FD3"/>
    <w:rsid w:val="0091292A"/>
    <w:rsid w:val="00912BA7"/>
    <w:rsid w:val="00912C1E"/>
    <w:rsid w:val="00913327"/>
    <w:rsid w:val="009133EC"/>
    <w:rsid w:val="00914879"/>
    <w:rsid w:val="009151F8"/>
    <w:rsid w:val="009154E1"/>
    <w:rsid w:val="00915890"/>
    <w:rsid w:val="00915899"/>
    <w:rsid w:val="009162FA"/>
    <w:rsid w:val="00916C13"/>
    <w:rsid w:val="00916ED2"/>
    <w:rsid w:val="0091709E"/>
    <w:rsid w:val="00917613"/>
    <w:rsid w:val="00920597"/>
    <w:rsid w:val="009213CA"/>
    <w:rsid w:val="00921517"/>
    <w:rsid w:val="009224B8"/>
    <w:rsid w:val="009247AC"/>
    <w:rsid w:val="00924F07"/>
    <w:rsid w:val="009252C5"/>
    <w:rsid w:val="00925377"/>
    <w:rsid w:val="009253A4"/>
    <w:rsid w:val="00926624"/>
    <w:rsid w:val="00927BCC"/>
    <w:rsid w:val="00927F4D"/>
    <w:rsid w:val="009300F5"/>
    <w:rsid w:val="009310CB"/>
    <w:rsid w:val="009319E8"/>
    <w:rsid w:val="00931D53"/>
    <w:rsid w:val="009327EC"/>
    <w:rsid w:val="00932B7C"/>
    <w:rsid w:val="0093342C"/>
    <w:rsid w:val="00935A9E"/>
    <w:rsid w:val="009361B3"/>
    <w:rsid w:val="00937ADB"/>
    <w:rsid w:val="00937C4F"/>
    <w:rsid w:val="00937FD1"/>
    <w:rsid w:val="009409D1"/>
    <w:rsid w:val="009413F1"/>
    <w:rsid w:val="00941B75"/>
    <w:rsid w:val="00941D9F"/>
    <w:rsid w:val="00942148"/>
    <w:rsid w:val="009423D4"/>
    <w:rsid w:val="00943129"/>
    <w:rsid w:val="00943FB2"/>
    <w:rsid w:val="00944150"/>
    <w:rsid w:val="0094437C"/>
    <w:rsid w:val="00944D1D"/>
    <w:rsid w:val="009462A8"/>
    <w:rsid w:val="00947F60"/>
    <w:rsid w:val="00950312"/>
    <w:rsid w:val="00950FE9"/>
    <w:rsid w:val="00951019"/>
    <w:rsid w:val="00951589"/>
    <w:rsid w:val="00951631"/>
    <w:rsid w:val="009519DD"/>
    <w:rsid w:val="00952309"/>
    <w:rsid w:val="0095235F"/>
    <w:rsid w:val="00952693"/>
    <w:rsid w:val="00955B26"/>
    <w:rsid w:val="009578D9"/>
    <w:rsid w:val="00960E17"/>
    <w:rsid w:val="0096224F"/>
    <w:rsid w:val="009633F6"/>
    <w:rsid w:val="00963AD3"/>
    <w:rsid w:val="00963FD4"/>
    <w:rsid w:val="0096595D"/>
    <w:rsid w:val="009674C8"/>
    <w:rsid w:val="0096762C"/>
    <w:rsid w:val="0097065D"/>
    <w:rsid w:val="00970EF3"/>
    <w:rsid w:val="00970F7F"/>
    <w:rsid w:val="009718CB"/>
    <w:rsid w:val="0097299F"/>
    <w:rsid w:val="00972A38"/>
    <w:rsid w:val="00973515"/>
    <w:rsid w:val="0097413E"/>
    <w:rsid w:val="009744CC"/>
    <w:rsid w:val="00974E57"/>
    <w:rsid w:val="00975F55"/>
    <w:rsid w:val="009769F2"/>
    <w:rsid w:val="009774CF"/>
    <w:rsid w:val="0097766A"/>
    <w:rsid w:val="009776DD"/>
    <w:rsid w:val="009822B0"/>
    <w:rsid w:val="00983D17"/>
    <w:rsid w:val="0098450D"/>
    <w:rsid w:val="009852E0"/>
    <w:rsid w:val="0098753F"/>
    <w:rsid w:val="00987778"/>
    <w:rsid w:val="00990502"/>
    <w:rsid w:val="00990648"/>
    <w:rsid w:val="00990922"/>
    <w:rsid w:val="00991007"/>
    <w:rsid w:val="009914C2"/>
    <w:rsid w:val="009916F3"/>
    <w:rsid w:val="00991B95"/>
    <w:rsid w:val="009920DE"/>
    <w:rsid w:val="00993067"/>
    <w:rsid w:val="00995146"/>
    <w:rsid w:val="00995AD6"/>
    <w:rsid w:val="00996A25"/>
    <w:rsid w:val="00997904"/>
    <w:rsid w:val="009A0151"/>
    <w:rsid w:val="009A0325"/>
    <w:rsid w:val="009A03CD"/>
    <w:rsid w:val="009A0C96"/>
    <w:rsid w:val="009A12AB"/>
    <w:rsid w:val="009A14BE"/>
    <w:rsid w:val="009A19EC"/>
    <w:rsid w:val="009A1CA9"/>
    <w:rsid w:val="009A2A9E"/>
    <w:rsid w:val="009A2C95"/>
    <w:rsid w:val="009A39BF"/>
    <w:rsid w:val="009A3FFB"/>
    <w:rsid w:val="009A51A1"/>
    <w:rsid w:val="009A6441"/>
    <w:rsid w:val="009A6B33"/>
    <w:rsid w:val="009A7D14"/>
    <w:rsid w:val="009A7F3F"/>
    <w:rsid w:val="009B118D"/>
    <w:rsid w:val="009B11F9"/>
    <w:rsid w:val="009B12E9"/>
    <w:rsid w:val="009B1F14"/>
    <w:rsid w:val="009B1F59"/>
    <w:rsid w:val="009B3046"/>
    <w:rsid w:val="009B3193"/>
    <w:rsid w:val="009B4FE8"/>
    <w:rsid w:val="009B53BC"/>
    <w:rsid w:val="009B54C4"/>
    <w:rsid w:val="009B5A79"/>
    <w:rsid w:val="009B5AE5"/>
    <w:rsid w:val="009B6E2D"/>
    <w:rsid w:val="009B7677"/>
    <w:rsid w:val="009C0004"/>
    <w:rsid w:val="009C0453"/>
    <w:rsid w:val="009C0F4B"/>
    <w:rsid w:val="009C112E"/>
    <w:rsid w:val="009C18D2"/>
    <w:rsid w:val="009C2ECA"/>
    <w:rsid w:val="009C37A0"/>
    <w:rsid w:val="009C3EAB"/>
    <w:rsid w:val="009C43AD"/>
    <w:rsid w:val="009C4BF5"/>
    <w:rsid w:val="009C4E3B"/>
    <w:rsid w:val="009C5725"/>
    <w:rsid w:val="009C7461"/>
    <w:rsid w:val="009D0547"/>
    <w:rsid w:val="009D055B"/>
    <w:rsid w:val="009D07D9"/>
    <w:rsid w:val="009D144C"/>
    <w:rsid w:val="009D29D1"/>
    <w:rsid w:val="009D2B11"/>
    <w:rsid w:val="009D2F7E"/>
    <w:rsid w:val="009D5A5C"/>
    <w:rsid w:val="009D62DD"/>
    <w:rsid w:val="009D6D2F"/>
    <w:rsid w:val="009E04D1"/>
    <w:rsid w:val="009E0A43"/>
    <w:rsid w:val="009E12FC"/>
    <w:rsid w:val="009E1805"/>
    <w:rsid w:val="009E1A91"/>
    <w:rsid w:val="009E252A"/>
    <w:rsid w:val="009E4824"/>
    <w:rsid w:val="009E48B3"/>
    <w:rsid w:val="009E52D7"/>
    <w:rsid w:val="009E58F7"/>
    <w:rsid w:val="009E5D3F"/>
    <w:rsid w:val="009E6380"/>
    <w:rsid w:val="009E6585"/>
    <w:rsid w:val="009E7A20"/>
    <w:rsid w:val="009E7D72"/>
    <w:rsid w:val="009F074A"/>
    <w:rsid w:val="009F0B84"/>
    <w:rsid w:val="009F1233"/>
    <w:rsid w:val="009F1AB7"/>
    <w:rsid w:val="009F2D45"/>
    <w:rsid w:val="009F30BB"/>
    <w:rsid w:val="009F333F"/>
    <w:rsid w:val="009F37D0"/>
    <w:rsid w:val="009F4CB0"/>
    <w:rsid w:val="009F64C8"/>
    <w:rsid w:val="009F6A80"/>
    <w:rsid w:val="009F6D37"/>
    <w:rsid w:val="009F70E9"/>
    <w:rsid w:val="009F751A"/>
    <w:rsid w:val="009F787D"/>
    <w:rsid w:val="009F7DF8"/>
    <w:rsid w:val="00A000D8"/>
    <w:rsid w:val="00A009E3"/>
    <w:rsid w:val="00A00F7A"/>
    <w:rsid w:val="00A0185D"/>
    <w:rsid w:val="00A01887"/>
    <w:rsid w:val="00A0355F"/>
    <w:rsid w:val="00A05F63"/>
    <w:rsid w:val="00A0617B"/>
    <w:rsid w:val="00A07526"/>
    <w:rsid w:val="00A07531"/>
    <w:rsid w:val="00A0789B"/>
    <w:rsid w:val="00A07CBB"/>
    <w:rsid w:val="00A07FD5"/>
    <w:rsid w:val="00A108CE"/>
    <w:rsid w:val="00A10A24"/>
    <w:rsid w:val="00A10F28"/>
    <w:rsid w:val="00A10FC8"/>
    <w:rsid w:val="00A12467"/>
    <w:rsid w:val="00A1388A"/>
    <w:rsid w:val="00A13A09"/>
    <w:rsid w:val="00A15D5A"/>
    <w:rsid w:val="00A165AB"/>
    <w:rsid w:val="00A179B8"/>
    <w:rsid w:val="00A201D5"/>
    <w:rsid w:val="00A203B3"/>
    <w:rsid w:val="00A21B28"/>
    <w:rsid w:val="00A22DE9"/>
    <w:rsid w:val="00A22F33"/>
    <w:rsid w:val="00A237D5"/>
    <w:rsid w:val="00A23C8A"/>
    <w:rsid w:val="00A23F61"/>
    <w:rsid w:val="00A2402F"/>
    <w:rsid w:val="00A24735"/>
    <w:rsid w:val="00A25532"/>
    <w:rsid w:val="00A25BE4"/>
    <w:rsid w:val="00A266A2"/>
    <w:rsid w:val="00A26CA8"/>
    <w:rsid w:val="00A26D93"/>
    <w:rsid w:val="00A27957"/>
    <w:rsid w:val="00A30035"/>
    <w:rsid w:val="00A3004D"/>
    <w:rsid w:val="00A33D05"/>
    <w:rsid w:val="00A36212"/>
    <w:rsid w:val="00A36297"/>
    <w:rsid w:val="00A36578"/>
    <w:rsid w:val="00A36914"/>
    <w:rsid w:val="00A378CB"/>
    <w:rsid w:val="00A406CA"/>
    <w:rsid w:val="00A4075C"/>
    <w:rsid w:val="00A41BEA"/>
    <w:rsid w:val="00A42357"/>
    <w:rsid w:val="00A428CF"/>
    <w:rsid w:val="00A42CD2"/>
    <w:rsid w:val="00A43096"/>
    <w:rsid w:val="00A452FA"/>
    <w:rsid w:val="00A45F6F"/>
    <w:rsid w:val="00A45FF4"/>
    <w:rsid w:val="00A46433"/>
    <w:rsid w:val="00A46C02"/>
    <w:rsid w:val="00A47E4E"/>
    <w:rsid w:val="00A50C85"/>
    <w:rsid w:val="00A50D8A"/>
    <w:rsid w:val="00A50DE3"/>
    <w:rsid w:val="00A51A00"/>
    <w:rsid w:val="00A53850"/>
    <w:rsid w:val="00A53CBE"/>
    <w:rsid w:val="00A540F9"/>
    <w:rsid w:val="00A54372"/>
    <w:rsid w:val="00A55020"/>
    <w:rsid w:val="00A5546B"/>
    <w:rsid w:val="00A5622E"/>
    <w:rsid w:val="00A56304"/>
    <w:rsid w:val="00A575F2"/>
    <w:rsid w:val="00A57751"/>
    <w:rsid w:val="00A57D05"/>
    <w:rsid w:val="00A60308"/>
    <w:rsid w:val="00A60B29"/>
    <w:rsid w:val="00A614E8"/>
    <w:rsid w:val="00A61F35"/>
    <w:rsid w:val="00A6226A"/>
    <w:rsid w:val="00A62EB7"/>
    <w:rsid w:val="00A6379A"/>
    <w:rsid w:val="00A6494C"/>
    <w:rsid w:val="00A65096"/>
    <w:rsid w:val="00A652C1"/>
    <w:rsid w:val="00A655F0"/>
    <w:rsid w:val="00A65F7A"/>
    <w:rsid w:val="00A667CC"/>
    <w:rsid w:val="00A700BF"/>
    <w:rsid w:val="00A704A9"/>
    <w:rsid w:val="00A70EAD"/>
    <w:rsid w:val="00A70EF6"/>
    <w:rsid w:val="00A71247"/>
    <w:rsid w:val="00A723DC"/>
    <w:rsid w:val="00A729CF"/>
    <w:rsid w:val="00A73824"/>
    <w:rsid w:val="00A744E3"/>
    <w:rsid w:val="00A751D3"/>
    <w:rsid w:val="00A7599D"/>
    <w:rsid w:val="00A75A4B"/>
    <w:rsid w:val="00A77F1D"/>
    <w:rsid w:val="00A80246"/>
    <w:rsid w:val="00A812A4"/>
    <w:rsid w:val="00A812DC"/>
    <w:rsid w:val="00A82BDA"/>
    <w:rsid w:val="00A82D28"/>
    <w:rsid w:val="00A8329E"/>
    <w:rsid w:val="00A84CE7"/>
    <w:rsid w:val="00A852F1"/>
    <w:rsid w:val="00A85C4F"/>
    <w:rsid w:val="00A86C82"/>
    <w:rsid w:val="00A86EFB"/>
    <w:rsid w:val="00A90029"/>
    <w:rsid w:val="00A90E52"/>
    <w:rsid w:val="00A90F10"/>
    <w:rsid w:val="00A9111C"/>
    <w:rsid w:val="00A918E0"/>
    <w:rsid w:val="00A9217D"/>
    <w:rsid w:val="00A923E3"/>
    <w:rsid w:val="00A92E32"/>
    <w:rsid w:val="00A92F53"/>
    <w:rsid w:val="00A936F2"/>
    <w:rsid w:val="00A953C7"/>
    <w:rsid w:val="00A96729"/>
    <w:rsid w:val="00A96833"/>
    <w:rsid w:val="00A977E1"/>
    <w:rsid w:val="00A97E2F"/>
    <w:rsid w:val="00A97F90"/>
    <w:rsid w:val="00A97F9C"/>
    <w:rsid w:val="00AA04AF"/>
    <w:rsid w:val="00AA04CA"/>
    <w:rsid w:val="00AA0689"/>
    <w:rsid w:val="00AA1D89"/>
    <w:rsid w:val="00AA2204"/>
    <w:rsid w:val="00AA22E2"/>
    <w:rsid w:val="00AA290C"/>
    <w:rsid w:val="00AA2BB2"/>
    <w:rsid w:val="00AA3006"/>
    <w:rsid w:val="00AA3278"/>
    <w:rsid w:val="00AA3889"/>
    <w:rsid w:val="00AA3940"/>
    <w:rsid w:val="00AA42E0"/>
    <w:rsid w:val="00AA55B3"/>
    <w:rsid w:val="00AA57DB"/>
    <w:rsid w:val="00AA5B16"/>
    <w:rsid w:val="00AA600F"/>
    <w:rsid w:val="00AA6689"/>
    <w:rsid w:val="00AA6701"/>
    <w:rsid w:val="00AB06B5"/>
    <w:rsid w:val="00AB16B3"/>
    <w:rsid w:val="00AB1BE5"/>
    <w:rsid w:val="00AB22B2"/>
    <w:rsid w:val="00AB2338"/>
    <w:rsid w:val="00AB2425"/>
    <w:rsid w:val="00AB24FC"/>
    <w:rsid w:val="00AB3653"/>
    <w:rsid w:val="00AB3710"/>
    <w:rsid w:val="00AB51C8"/>
    <w:rsid w:val="00AB5539"/>
    <w:rsid w:val="00AB6BFD"/>
    <w:rsid w:val="00AB6C22"/>
    <w:rsid w:val="00AB757D"/>
    <w:rsid w:val="00AB78C8"/>
    <w:rsid w:val="00AC0825"/>
    <w:rsid w:val="00AC085B"/>
    <w:rsid w:val="00AC0F6C"/>
    <w:rsid w:val="00AC1631"/>
    <w:rsid w:val="00AC19DF"/>
    <w:rsid w:val="00AC2815"/>
    <w:rsid w:val="00AC2DA8"/>
    <w:rsid w:val="00AC3E90"/>
    <w:rsid w:val="00AC4659"/>
    <w:rsid w:val="00AC4D1C"/>
    <w:rsid w:val="00AC5A28"/>
    <w:rsid w:val="00AC5F3D"/>
    <w:rsid w:val="00AC61B8"/>
    <w:rsid w:val="00AC63CB"/>
    <w:rsid w:val="00AC6487"/>
    <w:rsid w:val="00AC68DF"/>
    <w:rsid w:val="00AC7F1C"/>
    <w:rsid w:val="00AD060A"/>
    <w:rsid w:val="00AD0878"/>
    <w:rsid w:val="00AD08CE"/>
    <w:rsid w:val="00AD0D84"/>
    <w:rsid w:val="00AD224D"/>
    <w:rsid w:val="00AD22D2"/>
    <w:rsid w:val="00AD2538"/>
    <w:rsid w:val="00AD2F21"/>
    <w:rsid w:val="00AD3120"/>
    <w:rsid w:val="00AD3706"/>
    <w:rsid w:val="00AD4994"/>
    <w:rsid w:val="00AD5135"/>
    <w:rsid w:val="00AD5CBA"/>
    <w:rsid w:val="00AD650A"/>
    <w:rsid w:val="00AD7275"/>
    <w:rsid w:val="00AE07C0"/>
    <w:rsid w:val="00AE2EE2"/>
    <w:rsid w:val="00AE2F74"/>
    <w:rsid w:val="00AE30A3"/>
    <w:rsid w:val="00AE4A4E"/>
    <w:rsid w:val="00AE6205"/>
    <w:rsid w:val="00AE6B49"/>
    <w:rsid w:val="00AE7782"/>
    <w:rsid w:val="00AF0582"/>
    <w:rsid w:val="00AF1A71"/>
    <w:rsid w:val="00AF1E94"/>
    <w:rsid w:val="00AF1FD2"/>
    <w:rsid w:val="00AF2589"/>
    <w:rsid w:val="00AF2590"/>
    <w:rsid w:val="00AF2C5F"/>
    <w:rsid w:val="00AF3A53"/>
    <w:rsid w:val="00AF3F90"/>
    <w:rsid w:val="00AF4B0F"/>
    <w:rsid w:val="00AF694D"/>
    <w:rsid w:val="00AF6ACD"/>
    <w:rsid w:val="00AF72BA"/>
    <w:rsid w:val="00AF72F8"/>
    <w:rsid w:val="00AF7469"/>
    <w:rsid w:val="00AF7E0C"/>
    <w:rsid w:val="00B0218E"/>
    <w:rsid w:val="00B02BB0"/>
    <w:rsid w:val="00B03674"/>
    <w:rsid w:val="00B0446A"/>
    <w:rsid w:val="00B04DC8"/>
    <w:rsid w:val="00B050A7"/>
    <w:rsid w:val="00B05766"/>
    <w:rsid w:val="00B05DD2"/>
    <w:rsid w:val="00B103A9"/>
    <w:rsid w:val="00B1070C"/>
    <w:rsid w:val="00B10994"/>
    <w:rsid w:val="00B10C52"/>
    <w:rsid w:val="00B11385"/>
    <w:rsid w:val="00B113FA"/>
    <w:rsid w:val="00B11B9B"/>
    <w:rsid w:val="00B11CDA"/>
    <w:rsid w:val="00B12980"/>
    <w:rsid w:val="00B12B82"/>
    <w:rsid w:val="00B12C6B"/>
    <w:rsid w:val="00B12E05"/>
    <w:rsid w:val="00B130E7"/>
    <w:rsid w:val="00B13631"/>
    <w:rsid w:val="00B13E87"/>
    <w:rsid w:val="00B14FD4"/>
    <w:rsid w:val="00B1525E"/>
    <w:rsid w:val="00B158D8"/>
    <w:rsid w:val="00B1624F"/>
    <w:rsid w:val="00B1672A"/>
    <w:rsid w:val="00B16D89"/>
    <w:rsid w:val="00B17299"/>
    <w:rsid w:val="00B201EB"/>
    <w:rsid w:val="00B20207"/>
    <w:rsid w:val="00B204F3"/>
    <w:rsid w:val="00B20B22"/>
    <w:rsid w:val="00B22C25"/>
    <w:rsid w:val="00B22FC5"/>
    <w:rsid w:val="00B2306F"/>
    <w:rsid w:val="00B23136"/>
    <w:rsid w:val="00B23140"/>
    <w:rsid w:val="00B232E3"/>
    <w:rsid w:val="00B24BAE"/>
    <w:rsid w:val="00B25155"/>
    <w:rsid w:val="00B25854"/>
    <w:rsid w:val="00B26A8A"/>
    <w:rsid w:val="00B27469"/>
    <w:rsid w:val="00B27524"/>
    <w:rsid w:val="00B327AE"/>
    <w:rsid w:val="00B331ED"/>
    <w:rsid w:val="00B3363A"/>
    <w:rsid w:val="00B3379E"/>
    <w:rsid w:val="00B35005"/>
    <w:rsid w:val="00B3509A"/>
    <w:rsid w:val="00B35C11"/>
    <w:rsid w:val="00B36523"/>
    <w:rsid w:val="00B4051A"/>
    <w:rsid w:val="00B40628"/>
    <w:rsid w:val="00B414DD"/>
    <w:rsid w:val="00B420C6"/>
    <w:rsid w:val="00B42486"/>
    <w:rsid w:val="00B42571"/>
    <w:rsid w:val="00B43174"/>
    <w:rsid w:val="00B4449F"/>
    <w:rsid w:val="00B44576"/>
    <w:rsid w:val="00B44F96"/>
    <w:rsid w:val="00B45A49"/>
    <w:rsid w:val="00B46E41"/>
    <w:rsid w:val="00B473EA"/>
    <w:rsid w:val="00B510CC"/>
    <w:rsid w:val="00B53312"/>
    <w:rsid w:val="00B533DC"/>
    <w:rsid w:val="00B5394D"/>
    <w:rsid w:val="00B5398E"/>
    <w:rsid w:val="00B54558"/>
    <w:rsid w:val="00B55A9C"/>
    <w:rsid w:val="00B56BCC"/>
    <w:rsid w:val="00B56BEA"/>
    <w:rsid w:val="00B56CD4"/>
    <w:rsid w:val="00B5722A"/>
    <w:rsid w:val="00B572A4"/>
    <w:rsid w:val="00B57B4E"/>
    <w:rsid w:val="00B57C00"/>
    <w:rsid w:val="00B6047D"/>
    <w:rsid w:val="00B60EB2"/>
    <w:rsid w:val="00B61892"/>
    <w:rsid w:val="00B62449"/>
    <w:rsid w:val="00B62A34"/>
    <w:rsid w:val="00B62D08"/>
    <w:rsid w:val="00B63688"/>
    <w:rsid w:val="00B6447E"/>
    <w:rsid w:val="00B64847"/>
    <w:rsid w:val="00B64D05"/>
    <w:rsid w:val="00B64E57"/>
    <w:rsid w:val="00B65169"/>
    <w:rsid w:val="00B664AD"/>
    <w:rsid w:val="00B67D24"/>
    <w:rsid w:val="00B71065"/>
    <w:rsid w:val="00B71C34"/>
    <w:rsid w:val="00B71E12"/>
    <w:rsid w:val="00B7244B"/>
    <w:rsid w:val="00B727CD"/>
    <w:rsid w:val="00B72895"/>
    <w:rsid w:val="00B72BEF"/>
    <w:rsid w:val="00B72C7F"/>
    <w:rsid w:val="00B73504"/>
    <w:rsid w:val="00B73AAE"/>
    <w:rsid w:val="00B74026"/>
    <w:rsid w:val="00B743E9"/>
    <w:rsid w:val="00B746AC"/>
    <w:rsid w:val="00B74A29"/>
    <w:rsid w:val="00B757C3"/>
    <w:rsid w:val="00B75978"/>
    <w:rsid w:val="00B75C5A"/>
    <w:rsid w:val="00B761D1"/>
    <w:rsid w:val="00B76207"/>
    <w:rsid w:val="00B7645F"/>
    <w:rsid w:val="00B768D7"/>
    <w:rsid w:val="00B76E0A"/>
    <w:rsid w:val="00B76FF3"/>
    <w:rsid w:val="00B773DC"/>
    <w:rsid w:val="00B77630"/>
    <w:rsid w:val="00B7795A"/>
    <w:rsid w:val="00B81866"/>
    <w:rsid w:val="00B82076"/>
    <w:rsid w:val="00B823BD"/>
    <w:rsid w:val="00B82D36"/>
    <w:rsid w:val="00B82F8B"/>
    <w:rsid w:val="00B837D8"/>
    <w:rsid w:val="00B8389B"/>
    <w:rsid w:val="00B84F1E"/>
    <w:rsid w:val="00B851C6"/>
    <w:rsid w:val="00B851EF"/>
    <w:rsid w:val="00B85F5D"/>
    <w:rsid w:val="00B86D60"/>
    <w:rsid w:val="00B86ED8"/>
    <w:rsid w:val="00B87155"/>
    <w:rsid w:val="00B87888"/>
    <w:rsid w:val="00B87933"/>
    <w:rsid w:val="00B87F72"/>
    <w:rsid w:val="00B902D5"/>
    <w:rsid w:val="00B902F6"/>
    <w:rsid w:val="00B90349"/>
    <w:rsid w:val="00B905D5"/>
    <w:rsid w:val="00B90B75"/>
    <w:rsid w:val="00B90E58"/>
    <w:rsid w:val="00B91075"/>
    <w:rsid w:val="00B91DFB"/>
    <w:rsid w:val="00B928CA"/>
    <w:rsid w:val="00B92988"/>
    <w:rsid w:val="00B9388F"/>
    <w:rsid w:val="00B93BF7"/>
    <w:rsid w:val="00B955EE"/>
    <w:rsid w:val="00B95FE1"/>
    <w:rsid w:val="00B96B44"/>
    <w:rsid w:val="00B97015"/>
    <w:rsid w:val="00BA060A"/>
    <w:rsid w:val="00BA0780"/>
    <w:rsid w:val="00BA0B73"/>
    <w:rsid w:val="00BA1833"/>
    <w:rsid w:val="00BA1A18"/>
    <w:rsid w:val="00BA1EF1"/>
    <w:rsid w:val="00BA2672"/>
    <w:rsid w:val="00BA2833"/>
    <w:rsid w:val="00BA3544"/>
    <w:rsid w:val="00BA3D59"/>
    <w:rsid w:val="00BA4227"/>
    <w:rsid w:val="00BA427A"/>
    <w:rsid w:val="00BA48B1"/>
    <w:rsid w:val="00BA4A1D"/>
    <w:rsid w:val="00BA5210"/>
    <w:rsid w:val="00BA55EA"/>
    <w:rsid w:val="00BA58D2"/>
    <w:rsid w:val="00BA74F7"/>
    <w:rsid w:val="00BB0202"/>
    <w:rsid w:val="00BB0E5C"/>
    <w:rsid w:val="00BB0F89"/>
    <w:rsid w:val="00BB189D"/>
    <w:rsid w:val="00BB1C81"/>
    <w:rsid w:val="00BB20C5"/>
    <w:rsid w:val="00BB2374"/>
    <w:rsid w:val="00BB2565"/>
    <w:rsid w:val="00BB2D6D"/>
    <w:rsid w:val="00BB35F2"/>
    <w:rsid w:val="00BB36C0"/>
    <w:rsid w:val="00BB46DF"/>
    <w:rsid w:val="00BB568F"/>
    <w:rsid w:val="00BB6A67"/>
    <w:rsid w:val="00BB6B18"/>
    <w:rsid w:val="00BB6FFF"/>
    <w:rsid w:val="00BB7A6B"/>
    <w:rsid w:val="00BC02F2"/>
    <w:rsid w:val="00BC072B"/>
    <w:rsid w:val="00BC0A05"/>
    <w:rsid w:val="00BC0C8B"/>
    <w:rsid w:val="00BC263A"/>
    <w:rsid w:val="00BC2A91"/>
    <w:rsid w:val="00BC3149"/>
    <w:rsid w:val="00BC441D"/>
    <w:rsid w:val="00BC4648"/>
    <w:rsid w:val="00BC75B1"/>
    <w:rsid w:val="00BD0622"/>
    <w:rsid w:val="00BD0D6F"/>
    <w:rsid w:val="00BD11E0"/>
    <w:rsid w:val="00BD1AFD"/>
    <w:rsid w:val="00BD1BE0"/>
    <w:rsid w:val="00BD1ECB"/>
    <w:rsid w:val="00BD1FCF"/>
    <w:rsid w:val="00BD21BD"/>
    <w:rsid w:val="00BD22B0"/>
    <w:rsid w:val="00BD30CB"/>
    <w:rsid w:val="00BD3840"/>
    <w:rsid w:val="00BD433A"/>
    <w:rsid w:val="00BD5708"/>
    <w:rsid w:val="00BD5A53"/>
    <w:rsid w:val="00BD5BC7"/>
    <w:rsid w:val="00BD77F1"/>
    <w:rsid w:val="00BE024B"/>
    <w:rsid w:val="00BE135C"/>
    <w:rsid w:val="00BE1B32"/>
    <w:rsid w:val="00BE20C8"/>
    <w:rsid w:val="00BE23E7"/>
    <w:rsid w:val="00BE24BE"/>
    <w:rsid w:val="00BE580D"/>
    <w:rsid w:val="00BE59AE"/>
    <w:rsid w:val="00BE5DFA"/>
    <w:rsid w:val="00BE5EFE"/>
    <w:rsid w:val="00BE6331"/>
    <w:rsid w:val="00BE6B4A"/>
    <w:rsid w:val="00BE6BC2"/>
    <w:rsid w:val="00BF0422"/>
    <w:rsid w:val="00BF0D20"/>
    <w:rsid w:val="00BF1B27"/>
    <w:rsid w:val="00BF1CC1"/>
    <w:rsid w:val="00BF1D46"/>
    <w:rsid w:val="00BF2553"/>
    <w:rsid w:val="00BF2ECD"/>
    <w:rsid w:val="00BF473A"/>
    <w:rsid w:val="00BF4F63"/>
    <w:rsid w:val="00BF5CF7"/>
    <w:rsid w:val="00BF65AD"/>
    <w:rsid w:val="00BF65D9"/>
    <w:rsid w:val="00BF6761"/>
    <w:rsid w:val="00BF6DA9"/>
    <w:rsid w:val="00BF6DC7"/>
    <w:rsid w:val="00BF7003"/>
    <w:rsid w:val="00C0274A"/>
    <w:rsid w:val="00C02D86"/>
    <w:rsid w:val="00C02E95"/>
    <w:rsid w:val="00C03FA1"/>
    <w:rsid w:val="00C04B56"/>
    <w:rsid w:val="00C04C8F"/>
    <w:rsid w:val="00C05613"/>
    <w:rsid w:val="00C05B25"/>
    <w:rsid w:val="00C05E80"/>
    <w:rsid w:val="00C077FC"/>
    <w:rsid w:val="00C10C7C"/>
    <w:rsid w:val="00C1154B"/>
    <w:rsid w:val="00C118C2"/>
    <w:rsid w:val="00C124A9"/>
    <w:rsid w:val="00C12718"/>
    <w:rsid w:val="00C13622"/>
    <w:rsid w:val="00C136E9"/>
    <w:rsid w:val="00C14ADF"/>
    <w:rsid w:val="00C15213"/>
    <w:rsid w:val="00C155F7"/>
    <w:rsid w:val="00C15830"/>
    <w:rsid w:val="00C159BB"/>
    <w:rsid w:val="00C15BDD"/>
    <w:rsid w:val="00C1632F"/>
    <w:rsid w:val="00C16B2F"/>
    <w:rsid w:val="00C17A08"/>
    <w:rsid w:val="00C17B6D"/>
    <w:rsid w:val="00C20721"/>
    <w:rsid w:val="00C2179C"/>
    <w:rsid w:val="00C21ABE"/>
    <w:rsid w:val="00C2318D"/>
    <w:rsid w:val="00C2379D"/>
    <w:rsid w:val="00C23B1B"/>
    <w:rsid w:val="00C23B6F"/>
    <w:rsid w:val="00C23F91"/>
    <w:rsid w:val="00C24548"/>
    <w:rsid w:val="00C24A53"/>
    <w:rsid w:val="00C254A0"/>
    <w:rsid w:val="00C255E9"/>
    <w:rsid w:val="00C25790"/>
    <w:rsid w:val="00C25843"/>
    <w:rsid w:val="00C25ADA"/>
    <w:rsid w:val="00C265A0"/>
    <w:rsid w:val="00C26BB6"/>
    <w:rsid w:val="00C2723C"/>
    <w:rsid w:val="00C27273"/>
    <w:rsid w:val="00C272CC"/>
    <w:rsid w:val="00C27A8E"/>
    <w:rsid w:val="00C3014B"/>
    <w:rsid w:val="00C30ADD"/>
    <w:rsid w:val="00C30C4D"/>
    <w:rsid w:val="00C31174"/>
    <w:rsid w:val="00C31C7B"/>
    <w:rsid w:val="00C32AF1"/>
    <w:rsid w:val="00C32E2F"/>
    <w:rsid w:val="00C33B7C"/>
    <w:rsid w:val="00C346A8"/>
    <w:rsid w:val="00C34B12"/>
    <w:rsid w:val="00C360CB"/>
    <w:rsid w:val="00C360D8"/>
    <w:rsid w:val="00C3684A"/>
    <w:rsid w:val="00C37A00"/>
    <w:rsid w:val="00C40C7B"/>
    <w:rsid w:val="00C412AC"/>
    <w:rsid w:val="00C41B2F"/>
    <w:rsid w:val="00C41CBE"/>
    <w:rsid w:val="00C4204B"/>
    <w:rsid w:val="00C432A8"/>
    <w:rsid w:val="00C43CFC"/>
    <w:rsid w:val="00C44B54"/>
    <w:rsid w:val="00C45107"/>
    <w:rsid w:val="00C451A0"/>
    <w:rsid w:val="00C45356"/>
    <w:rsid w:val="00C45429"/>
    <w:rsid w:val="00C45C6C"/>
    <w:rsid w:val="00C45D57"/>
    <w:rsid w:val="00C45E99"/>
    <w:rsid w:val="00C46423"/>
    <w:rsid w:val="00C47390"/>
    <w:rsid w:val="00C474DB"/>
    <w:rsid w:val="00C47D9F"/>
    <w:rsid w:val="00C51B80"/>
    <w:rsid w:val="00C525C9"/>
    <w:rsid w:val="00C53D82"/>
    <w:rsid w:val="00C54732"/>
    <w:rsid w:val="00C547B2"/>
    <w:rsid w:val="00C55CD6"/>
    <w:rsid w:val="00C5611E"/>
    <w:rsid w:val="00C5679A"/>
    <w:rsid w:val="00C56D13"/>
    <w:rsid w:val="00C5738B"/>
    <w:rsid w:val="00C577FB"/>
    <w:rsid w:val="00C60120"/>
    <w:rsid w:val="00C60290"/>
    <w:rsid w:val="00C60585"/>
    <w:rsid w:val="00C609A2"/>
    <w:rsid w:val="00C60C2E"/>
    <w:rsid w:val="00C61613"/>
    <w:rsid w:val="00C6186C"/>
    <w:rsid w:val="00C61B14"/>
    <w:rsid w:val="00C61F2B"/>
    <w:rsid w:val="00C62213"/>
    <w:rsid w:val="00C6246F"/>
    <w:rsid w:val="00C62669"/>
    <w:rsid w:val="00C62BB7"/>
    <w:rsid w:val="00C63768"/>
    <w:rsid w:val="00C63FB6"/>
    <w:rsid w:val="00C6400C"/>
    <w:rsid w:val="00C655D2"/>
    <w:rsid w:val="00C655FE"/>
    <w:rsid w:val="00C65801"/>
    <w:rsid w:val="00C65A84"/>
    <w:rsid w:val="00C65A9B"/>
    <w:rsid w:val="00C6627D"/>
    <w:rsid w:val="00C66BE8"/>
    <w:rsid w:val="00C66D9F"/>
    <w:rsid w:val="00C66EBB"/>
    <w:rsid w:val="00C66FE8"/>
    <w:rsid w:val="00C6759D"/>
    <w:rsid w:val="00C676B4"/>
    <w:rsid w:val="00C703D2"/>
    <w:rsid w:val="00C70604"/>
    <w:rsid w:val="00C7072E"/>
    <w:rsid w:val="00C70B60"/>
    <w:rsid w:val="00C70C51"/>
    <w:rsid w:val="00C710B5"/>
    <w:rsid w:val="00C71999"/>
    <w:rsid w:val="00C71C44"/>
    <w:rsid w:val="00C7202F"/>
    <w:rsid w:val="00C724C5"/>
    <w:rsid w:val="00C72796"/>
    <w:rsid w:val="00C73126"/>
    <w:rsid w:val="00C731E5"/>
    <w:rsid w:val="00C732FD"/>
    <w:rsid w:val="00C739F2"/>
    <w:rsid w:val="00C73C50"/>
    <w:rsid w:val="00C74772"/>
    <w:rsid w:val="00C74844"/>
    <w:rsid w:val="00C7493A"/>
    <w:rsid w:val="00C75F30"/>
    <w:rsid w:val="00C76279"/>
    <w:rsid w:val="00C76417"/>
    <w:rsid w:val="00C76C66"/>
    <w:rsid w:val="00C772AD"/>
    <w:rsid w:val="00C77D02"/>
    <w:rsid w:val="00C80394"/>
    <w:rsid w:val="00C80DA4"/>
    <w:rsid w:val="00C80F40"/>
    <w:rsid w:val="00C81055"/>
    <w:rsid w:val="00C81244"/>
    <w:rsid w:val="00C824E9"/>
    <w:rsid w:val="00C832D7"/>
    <w:rsid w:val="00C84E3A"/>
    <w:rsid w:val="00C858EC"/>
    <w:rsid w:val="00C86C9B"/>
    <w:rsid w:val="00C87352"/>
    <w:rsid w:val="00C875E4"/>
    <w:rsid w:val="00C90F1A"/>
    <w:rsid w:val="00C917BE"/>
    <w:rsid w:val="00C91885"/>
    <w:rsid w:val="00C92600"/>
    <w:rsid w:val="00C92DE9"/>
    <w:rsid w:val="00C93FA8"/>
    <w:rsid w:val="00C94295"/>
    <w:rsid w:val="00C94519"/>
    <w:rsid w:val="00C9470F"/>
    <w:rsid w:val="00C94769"/>
    <w:rsid w:val="00C94B42"/>
    <w:rsid w:val="00C94DA3"/>
    <w:rsid w:val="00C94DB4"/>
    <w:rsid w:val="00C96888"/>
    <w:rsid w:val="00C96E47"/>
    <w:rsid w:val="00C9733F"/>
    <w:rsid w:val="00CA02EB"/>
    <w:rsid w:val="00CA0919"/>
    <w:rsid w:val="00CA0B5C"/>
    <w:rsid w:val="00CA17D7"/>
    <w:rsid w:val="00CA183A"/>
    <w:rsid w:val="00CA1843"/>
    <w:rsid w:val="00CA227C"/>
    <w:rsid w:val="00CA3389"/>
    <w:rsid w:val="00CA359D"/>
    <w:rsid w:val="00CA4B80"/>
    <w:rsid w:val="00CA4F68"/>
    <w:rsid w:val="00CA5376"/>
    <w:rsid w:val="00CA5496"/>
    <w:rsid w:val="00CA5838"/>
    <w:rsid w:val="00CA5B75"/>
    <w:rsid w:val="00CA6208"/>
    <w:rsid w:val="00CA677F"/>
    <w:rsid w:val="00CA6946"/>
    <w:rsid w:val="00CA6A29"/>
    <w:rsid w:val="00CA6BE9"/>
    <w:rsid w:val="00CA7776"/>
    <w:rsid w:val="00CA7A83"/>
    <w:rsid w:val="00CB0EB0"/>
    <w:rsid w:val="00CB0F62"/>
    <w:rsid w:val="00CB1EFE"/>
    <w:rsid w:val="00CB2281"/>
    <w:rsid w:val="00CB2414"/>
    <w:rsid w:val="00CB2A26"/>
    <w:rsid w:val="00CB3644"/>
    <w:rsid w:val="00CB4671"/>
    <w:rsid w:val="00CB513B"/>
    <w:rsid w:val="00CB5BAA"/>
    <w:rsid w:val="00CB676A"/>
    <w:rsid w:val="00CB6ABD"/>
    <w:rsid w:val="00CB7D93"/>
    <w:rsid w:val="00CC0267"/>
    <w:rsid w:val="00CC2409"/>
    <w:rsid w:val="00CC24D1"/>
    <w:rsid w:val="00CC41E1"/>
    <w:rsid w:val="00CC4902"/>
    <w:rsid w:val="00CC562A"/>
    <w:rsid w:val="00CC5D60"/>
    <w:rsid w:val="00CC6042"/>
    <w:rsid w:val="00CC6182"/>
    <w:rsid w:val="00CC6E6E"/>
    <w:rsid w:val="00CC7C42"/>
    <w:rsid w:val="00CD086A"/>
    <w:rsid w:val="00CD0B27"/>
    <w:rsid w:val="00CD0B53"/>
    <w:rsid w:val="00CD0D5F"/>
    <w:rsid w:val="00CD1333"/>
    <w:rsid w:val="00CD19C7"/>
    <w:rsid w:val="00CD23F2"/>
    <w:rsid w:val="00CD3050"/>
    <w:rsid w:val="00CD3B6D"/>
    <w:rsid w:val="00CD3BC4"/>
    <w:rsid w:val="00CD40D9"/>
    <w:rsid w:val="00CD4C44"/>
    <w:rsid w:val="00CD507A"/>
    <w:rsid w:val="00CD5382"/>
    <w:rsid w:val="00CD5609"/>
    <w:rsid w:val="00CD578E"/>
    <w:rsid w:val="00CD67EE"/>
    <w:rsid w:val="00CD69E2"/>
    <w:rsid w:val="00CD6DC4"/>
    <w:rsid w:val="00CD7529"/>
    <w:rsid w:val="00CD7670"/>
    <w:rsid w:val="00CD768D"/>
    <w:rsid w:val="00CE0DA6"/>
    <w:rsid w:val="00CE33F7"/>
    <w:rsid w:val="00CE3FAB"/>
    <w:rsid w:val="00CE4CAA"/>
    <w:rsid w:val="00CE5686"/>
    <w:rsid w:val="00CE6C52"/>
    <w:rsid w:val="00CE75F7"/>
    <w:rsid w:val="00CE77D9"/>
    <w:rsid w:val="00CF0354"/>
    <w:rsid w:val="00CF0905"/>
    <w:rsid w:val="00CF117F"/>
    <w:rsid w:val="00CF180A"/>
    <w:rsid w:val="00CF2832"/>
    <w:rsid w:val="00CF2A6E"/>
    <w:rsid w:val="00CF2D70"/>
    <w:rsid w:val="00CF33D7"/>
    <w:rsid w:val="00CF36C5"/>
    <w:rsid w:val="00CF3D6A"/>
    <w:rsid w:val="00CF4215"/>
    <w:rsid w:val="00CF48EF"/>
    <w:rsid w:val="00CF4F36"/>
    <w:rsid w:val="00CF65E9"/>
    <w:rsid w:val="00CF6A84"/>
    <w:rsid w:val="00CF6B47"/>
    <w:rsid w:val="00CF783F"/>
    <w:rsid w:val="00CF7DE3"/>
    <w:rsid w:val="00D00BA8"/>
    <w:rsid w:val="00D00EE6"/>
    <w:rsid w:val="00D01D1E"/>
    <w:rsid w:val="00D033E2"/>
    <w:rsid w:val="00D043E7"/>
    <w:rsid w:val="00D04993"/>
    <w:rsid w:val="00D0562E"/>
    <w:rsid w:val="00D067AE"/>
    <w:rsid w:val="00D12DFA"/>
    <w:rsid w:val="00D13187"/>
    <w:rsid w:val="00D138D5"/>
    <w:rsid w:val="00D13CE7"/>
    <w:rsid w:val="00D14563"/>
    <w:rsid w:val="00D15111"/>
    <w:rsid w:val="00D16838"/>
    <w:rsid w:val="00D16967"/>
    <w:rsid w:val="00D16E04"/>
    <w:rsid w:val="00D17328"/>
    <w:rsid w:val="00D17A96"/>
    <w:rsid w:val="00D17B9D"/>
    <w:rsid w:val="00D17BA9"/>
    <w:rsid w:val="00D21713"/>
    <w:rsid w:val="00D21E11"/>
    <w:rsid w:val="00D221BB"/>
    <w:rsid w:val="00D2221D"/>
    <w:rsid w:val="00D225AC"/>
    <w:rsid w:val="00D225C0"/>
    <w:rsid w:val="00D2362E"/>
    <w:rsid w:val="00D24271"/>
    <w:rsid w:val="00D24F8F"/>
    <w:rsid w:val="00D252FF"/>
    <w:rsid w:val="00D26F04"/>
    <w:rsid w:val="00D26FAC"/>
    <w:rsid w:val="00D277D6"/>
    <w:rsid w:val="00D278CB"/>
    <w:rsid w:val="00D30780"/>
    <w:rsid w:val="00D30930"/>
    <w:rsid w:val="00D31327"/>
    <w:rsid w:val="00D348E5"/>
    <w:rsid w:val="00D34FDB"/>
    <w:rsid w:val="00D35A81"/>
    <w:rsid w:val="00D35E25"/>
    <w:rsid w:val="00D3688C"/>
    <w:rsid w:val="00D36AB4"/>
    <w:rsid w:val="00D401FA"/>
    <w:rsid w:val="00D408C7"/>
    <w:rsid w:val="00D40FEA"/>
    <w:rsid w:val="00D41D7E"/>
    <w:rsid w:val="00D42BF2"/>
    <w:rsid w:val="00D42FA3"/>
    <w:rsid w:val="00D43126"/>
    <w:rsid w:val="00D45831"/>
    <w:rsid w:val="00D45B66"/>
    <w:rsid w:val="00D4634D"/>
    <w:rsid w:val="00D464DD"/>
    <w:rsid w:val="00D46E9B"/>
    <w:rsid w:val="00D47162"/>
    <w:rsid w:val="00D47342"/>
    <w:rsid w:val="00D47CCD"/>
    <w:rsid w:val="00D507E2"/>
    <w:rsid w:val="00D509CA"/>
    <w:rsid w:val="00D51B9B"/>
    <w:rsid w:val="00D52411"/>
    <w:rsid w:val="00D53130"/>
    <w:rsid w:val="00D53349"/>
    <w:rsid w:val="00D53D18"/>
    <w:rsid w:val="00D54754"/>
    <w:rsid w:val="00D5492A"/>
    <w:rsid w:val="00D557E4"/>
    <w:rsid w:val="00D55A41"/>
    <w:rsid w:val="00D55E4D"/>
    <w:rsid w:val="00D55F45"/>
    <w:rsid w:val="00D561A0"/>
    <w:rsid w:val="00D56EF1"/>
    <w:rsid w:val="00D60924"/>
    <w:rsid w:val="00D62D85"/>
    <w:rsid w:val="00D63458"/>
    <w:rsid w:val="00D637BD"/>
    <w:rsid w:val="00D63BD0"/>
    <w:rsid w:val="00D64092"/>
    <w:rsid w:val="00D64AFC"/>
    <w:rsid w:val="00D64E77"/>
    <w:rsid w:val="00D671A8"/>
    <w:rsid w:val="00D678DE"/>
    <w:rsid w:val="00D67AAD"/>
    <w:rsid w:val="00D67AD9"/>
    <w:rsid w:val="00D67B67"/>
    <w:rsid w:val="00D706DB"/>
    <w:rsid w:val="00D71C97"/>
    <w:rsid w:val="00D71DF1"/>
    <w:rsid w:val="00D7231D"/>
    <w:rsid w:val="00D7253F"/>
    <w:rsid w:val="00D72C86"/>
    <w:rsid w:val="00D72F80"/>
    <w:rsid w:val="00D73B08"/>
    <w:rsid w:val="00D73EF9"/>
    <w:rsid w:val="00D740CD"/>
    <w:rsid w:val="00D74417"/>
    <w:rsid w:val="00D7455F"/>
    <w:rsid w:val="00D75420"/>
    <w:rsid w:val="00D75F2C"/>
    <w:rsid w:val="00D766EE"/>
    <w:rsid w:val="00D76D4E"/>
    <w:rsid w:val="00D77173"/>
    <w:rsid w:val="00D779A5"/>
    <w:rsid w:val="00D77E40"/>
    <w:rsid w:val="00D819AD"/>
    <w:rsid w:val="00D83372"/>
    <w:rsid w:val="00D835E4"/>
    <w:rsid w:val="00D83EFA"/>
    <w:rsid w:val="00D840F9"/>
    <w:rsid w:val="00D84229"/>
    <w:rsid w:val="00D84D6E"/>
    <w:rsid w:val="00D85135"/>
    <w:rsid w:val="00D85290"/>
    <w:rsid w:val="00D85B3F"/>
    <w:rsid w:val="00D879D7"/>
    <w:rsid w:val="00D87B1C"/>
    <w:rsid w:val="00D87F17"/>
    <w:rsid w:val="00D90502"/>
    <w:rsid w:val="00D905F8"/>
    <w:rsid w:val="00D90B92"/>
    <w:rsid w:val="00D91029"/>
    <w:rsid w:val="00D91042"/>
    <w:rsid w:val="00D931CC"/>
    <w:rsid w:val="00D9321B"/>
    <w:rsid w:val="00D934F9"/>
    <w:rsid w:val="00D9366A"/>
    <w:rsid w:val="00D94740"/>
    <w:rsid w:val="00D949B6"/>
    <w:rsid w:val="00D95406"/>
    <w:rsid w:val="00D95997"/>
    <w:rsid w:val="00D96AC5"/>
    <w:rsid w:val="00DA035F"/>
    <w:rsid w:val="00DA1427"/>
    <w:rsid w:val="00DA18F4"/>
    <w:rsid w:val="00DA1EE1"/>
    <w:rsid w:val="00DA2F94"/>
    <w:rsid w:val="00DA36A0"/>
    <w:rsid w:val="00DA382A"/>
    <w:rsid w:val="00DA383D"/>
    <w:rsid w:val="00DA3954"/>
    <w:rsid w:val="00DA3B4C"/>
    <w:rsid w:val="00DA3FAD"/>
    <w:rsid w:val="00DA4AC2"/>
    <w:rsid w:val="00DA5158"/>
    <w:rsid w:val="00DA5AC6"/>
    <w:rsid w:val="00DA70A0"/>
    <w:rsid w:val="00DA758C"/>
    <w:rsid w:val="00DA7FDF"/>
    <w:rsid w:val="00DB0010"/>
    <w:rsid w:val="00DB0D31"/>
    <w:rsid w:val="00DB1DD5"/>
    <w:rsid w:val="00DB1DE4"/>
    <w:rsid w:val="00DB1DFB"/>
    <w:rsid w:val="00DB1F9E"/>
    <w:rsid w:val="00DB221A"/>
    <w:rsid w:val="00DB25A6"/>
    <w:rsid w:val="00DB2A21"/>
    <w:rsid w:val="00DB3A2E"/>
    <w:rsid w:val="00DB4678"/>
    <w:rsid w:val="00DB49C6"/>
    <w:rsid w:val="00DB4E26"/>
    <w:rsid w:val="00DB5298"/>
    <w:rsid w:val="00DB5D12"/>
    <w:rsid w:val="00DB68CE"/>
    <w:rsid w:val="00DB6FF2"/>
    <w:rsid w:val="00DB7296"/>
    <w:rsid w:val="00DC1347"/>
    <w:rsid w:val="00DC22C6"/>
    <w:rsid w:val="00DC2DD5"/>
    <w:rsid w:val="00DC41FC"/>
    <w:rsid w:val="00DC42B1"/>
    <w:rsid w:val="00DC4A2B"/>
    <w:rsid w:val="00DC4C3E"/>
    <w:rsid w:val="00DC4D5D"/>
    <w:rsid w:val="00DC54BE"/>
    <w:rsid w:val="00DC63E0"/>
    <w:rsid w:val="00DC6582"/>
    <w:rsid w:val="00DC6910"/>
    <w:rsid w:val="00DC6D22"/>
    <w:rsid w:val="00DC763E"/>
    <w:rsid w:val="00DD0504"/>
    <w:rsid w:val="00DD160B"/>
    <w:rsid w:val="00DD25CC"/>
    <w:rsid w:val="00DD393D"/>
    <w:rsid w:val="00DD45C1"/>
    <w:rsid w:val="00DD6EF5"/>
    <w:rsid w:val="00DD7538"/>
    <w:rsid w:val="00DD765D"/>
    <w:rsid w:val="00DE0134"/>
    <w:rsid w:val="00DE053D"/>
    <w:rsid w:val="00DE0DC5"/>
    <w:rsid w:val="00DE10A0"/>
    <w:rsid w:val="00DE1100"/>
    <w:rsid w:val="00DE177F"/>
    <w:rsid w:val="00DE17C6"/>
    <w:rsid w:val="00DE1D9D"/>
    <w:rsid w:val="00DE269F"/>
    <w:rsid w:val="00DE3B9E"/>
    <w:rsid w:val="00DE43F5"/>
    <w:rsid w:val="00DE53C3"/>
    <w:rsid w:val="00DE574C"/>
    <w:rsid w:val="00DE5FF4"/>
    <w:rsid w:val="00DE661E"/>
    <w:rsid w:val="00DE69FC"/>
    <w:rsid w:val="00DF0E11"/>
    <w:rsid w:val="00DF111D"/>
    <w:rsid w:val="00DF1A1E"/>
    <w:rsid w:val="00DF2AD6"/>
    <w:rsid w:val="00DF2ECA"/>
    <w:rsid w:val="00DF37BF"/>
    <w:rsid w:val="00DF3B6A"/>
    <w:rsid w:val="00DF5001"/>
    <w:rsid w:val="00DF53A6"/>
    <w:rsid w:val="00DF5533"/>
    <w:rsid w:val="00DF58FA"/>
    <w:rsid w:val="00DF68DE"/>
    <w:rsid w:val="00DF74AB"/>
    <w:rsid w:val="00DF7ADA"/>
    <w:rsid w:val="00E00B25"/>
    <w:rsid w:val="00E00EAD"/>
    <w:rsid w:val="00E010E7"/>
    <w:rsid w:val="00E01653"/>
    <w:rsid w:val="00E01F1C"/>
    <w:rsid w:val="00E027A1"/>
    <w:rsid w:val="00E03189"/>
    <w:rsid w:val="00E032D5"/>
    <w:rsid w:val="00E03FC3"/>
    <w:rsid w:val="00E04785"/>
    <w:rsid w:val="00E04DAA"/>
    <w:rsid w:val="00E05B42"/>
    <w:rsid w:val="00E0694A"/>
    <w:rsid w:val="00E07E97"/>
    <w:rsid w:val="00E10472"/>
    <w:rsid w:val="00E111E4"/>
    <w:rsid w:val="00E1134B"/>
    <w:rsid w:val="00E11566"/>
    <w:rsid w:val="00E1213F"/>
    <w:rsid w:val="00E1229E"/>
    <w:rsid w:val="00E12613"/>
    <w:rsid w:val="00E1332B"/>
    <w:rsid w:val="00E13DC0"/>
    <w:rsid w:val="00E13E62"/>
    <w:rsid w:val="00E14031"/>
    <w:rsid w:val="00E14162"/>
    <w:rsid w:val="00E14606"/>
    <w:rsid w:val="00E14622"/>
    <w:rsid w:val="00E14855"/>
    <w:rsid w:val="00E1503E"/>
    <w:rsid w:val="00E150E6"/>
    <w:rsid w:val="00E1563F"/>
    <w:rsid w:val="00E15D95"/>
    <w:rsid w:val="00E15DCC"/>
    <w:rsid w:val="00E1619E"/>
    <w:rsid w:val="00E16381"/>
    <w:rsid w:val="00E21A34"/>
    <w:rsid w:val="00E21C2E"/>
    <w:rsid w:val="00E21D22"/>
    <w:rsid w:val="00E220DD"/>
    <w:rsid w:val="00E22C93"/>
    <w:rsid w:val="00E22EB4"/>
    <w:rsid w:val="00E2302D"/>
    <w:rsid w:val="00E23800"/>
    <w:rsid w:val="00E24113"/>
    <w:rsid w:val="00E259B8"/>
    <w:rsid w:val="00E264A4"/>
    <w:rsid w:val="00E264FD"/>
    <w:rsid w:val="00E2681A"/>
    <w:rsid w:val="00E30000"/>
    <w:rsid w:val="00E30619"/>
    <w:rsid w:val="00E30635"/>
    <w:rsid w:val="00E30646"/>
    <w:rsid w:val="00E31141"/>
    <w:rsid w:val="00E312D6"/>
    <w:rsid w:val="00E31A06"/>
    <w:rsid w:val="00E32217"/>
    <w:rsid w:val="00E3297F"/>
    <w:rsid w:val="00E32A79"/>
    <w:rsid w:val="00E34657"/>
    <w:rsid w:val="00E3473A"/>
    <w:rsid w:val="00E348ED"/>
    <w:rsid w:val="00E34D0F"/>
    <w:rsid w:val="00E356DF"/>
    <w:rsid w:val="00E3573A"/>
    <w:rsid w:val="00E35CA5"/>
    <w:rsid w:val="00E36679"/>
    <w:rsid w:val="00E3686C"/>
    <w:rsid w:val="00E36EEF"/>
    <w:rsid w:val="00E3709A"/>
    <w:rsid w:val="00E40A89"/>
    <w:rsid w:val="00E42597"/>
    <w:rsid w:val="00E42E00"/>
    <w:rsid w:val="00E43628"/>
    <w:rsid w:val="00E4377A"/>
    <w:rsid w:val="00E43D04"/>
    <w:rsid w:val="00E43F04"/>
    <w:rsid w:val="00E4445A"/>
    <w:rsid w:val="00E45344"/>
    <w:rsid w:val="00E462C1"/>
    <w:rsid w:val="00E46A30"/>
    <w:rsid w:val="00E47E3E"/>
    <w:rsid w:val="00E5046F"/>
    <w:rsid w:val="00E5065B"/>
    <w:rsid w:val="00E51009"/>
    <w:rsid w:val="00E51239"/>
    <w:rsid w:val="00E51EC2"/>
    <w:rsid w:val="00E522D5"/>
    <w:rsid w:val="00E52F42"/>
    <w:rsid w:val="00E530C7"/>
    <w:rsid w:val="00E53D19"/>
    <w:rsid w:val="00E53E20"/>
    <w:rsid w:val="00E54417"/>
    <w:rsid w:val="00E54E52"/>
    <w:rsid w:val="00E551CE"/>
    <w:rsid w:val="00E5657E"/>
    <w:rsid w:val="00E56D2C"/>
    <w:rsid w:val="00E56FC0"/>
    <w:rsid w:val="00E575E6"/>
    <w:rsid w:val="00E60B44"/>
    <w:rsid w:val="00E6166D"/>
    <w:rsid w:val="00E61DBB"/>
    <w:rsid w:val="00E62009"/>
    <w:rsid w:val="00E621E1"/>
    <w:rsid w:val="00E623DE"/>
    <w:rsid w:val="00E63422"/>
    <w:rsid w:val="00E63546"/>
    <w:rsid w:val="00E646CC"/>
    <w:rsid w:val="00E64B9C"/>
    <w:rsid w:val="00E6626F"/>
    <w:rsid w:val="00E6717A"/>
    <w:rsid w:val="00E671E0"/>
    <w:rsid w:val="00E677A9"/>
    <w:rsid w:val="00E67F7E"/>
    <w:rsid w:val="00E705D7"/>
    <w:rsid w:val="00E70A70"/>
    <w:rsid w:val="00E720F7"/>
    <w:rsid w:val="00E7319C"/>
    <w:rsid w:val="00E7372D"/>
    <w:rsid w:val="00E739DD"/>
    <w:rsid w:val="00E742D1"/>
    <w:rsid w:val="00E74931"/>
    <w:rsid w:val="00E74EDE"/>
    <w:rsid w:val="00E75261"/>
    <w:rsid w:val="00E75615"/>
    <w:rsid w:val="00E75CEC"/>
    <w:rsid w:val="00E765BF"/>
    <w:rsid w:val="00E76B26"/>
    <w:rsid w:val="00E76E9B"/>
    <w:rsid w:val="00E773A1"/>
    <w:rsid w:val="00E80175"/>
    <w:rsid w:val="00E80208"/>
    <w:rsid w:val="00E80314"/>
    <w:rsid w:val="00E804FB"/>
    <w:rsid w:val="00E80FAE"/>
    <w:rsid w:val="00E81076"/>
    <w:rsid w:val="00E82182"/>
    <w:rsid w:val="00E8224B"/>
    <w:rsid w:val="00E82644"/>
    <w:rsid w:val="00E829A2"/>
    <w:rsid w:val="00E83478"/>
    <w:rsid w:val="00E8349A"/>
    <w:rsid w:val="00E837C6"/>
    <w:rsid w:val="00E83CA3"/>
    <w:rsid w:val="00E84DC0"/>
    <w:rsid w:val="00E84F62"/>
    <w:rsid w:val="00E856CA"/>
    <w:rsid w:val="00E85B4F"/>
    <w:rsid w:val="00E86D8E"/>
    <w:rsid w:val="00E87347"/>
    <w:rsid w:val="00E8737E"/>
    <w:rsid w:val="00E877F4"/>
    <w:rsid w:val="00E87AAE"/>
    <w:rsid w:val="00E9053D"/>
    <w:rsid w:val="00E905A4"/>
    <w:rsid w:val="00E9094A"/>
    <w:rsid w:val="00E90A83"/>
    <w:rsid w:val="00E910A0"/>
    <w:rsid w:val="00E91CE6"/>
    <w:rsid w:val="00E91E63"/>
    <w:rsid w:val="00E92DC8"/>
    <w:rsid w:val="00E9319A"/>
    <w:rsid w:val="00E93774"/>
    <w:rsid w:val="00E9403B"/>
    <w:rsid w:val="00E94DF9"/>
    <w:rsid w:val="00E9537E"/>
    <w:rsid w:val="00E95465"/>
    <w:rsid w:val="00E95AA5"/>
    <w:rsid w:val="00E95BAD"/>
    <w:rsid w:val="00E96037"/>
    <w:rsid w:val="00E96481"/>
    <w:rsid w:val="00E96B72"/>
    <w:rsid w:val="00E96BA1"/>
    <w:rsid w:val="00E97577"/>
    <w:rsid w:val="00E97B67"/>
    <w:rsid w:val="00EA0093"/>
    <w:rsid w:val="00EA028B"/>
    <w:rsid w:val="00EA02E6"/>
    <w:rsid w:val="00EA0F30"/>
    <w:rsid w:val="00EA243B"/>
    <w:rsid w:val="00EA2562"/>
    <w:rsid w:val="00EA2A2C"/>
    <w:rsid w:val="00EA38F2"/>
    <w:rsid w:val="00EA3F1A"/>
    <w:rsid w:val="00EA4804"/>
    <w:rsid w:val="00EA528D"/>
    <w:rsid w:val="00EA5B18"/>
    <w:rsid w:val="00EA7406"/>
    <w:rsid w:val="00EA7565"/>
    <w:rsid w:val="00EB0202"/>
    <w:rsid w:val="00EB0708"/>
    <w:rsid w:val="00EB0DC4"/>
    <w:rsid w:val="00EB0F67"/>
    <w:rsid w:val="00EB1009"/>
    <w:rsid w:val="00EB1ABA"/>
    <w:rsid w:val="00EB1F76"/>
    <w:rsid w:val="00EB299F"/>
    <w:rsid w:val="00EB2A41"/>
    <w:rsid w:val="00EB4031"/>
    <w:rsid w:val="00EB4BC7"/>
    <w:rsid w:val="00EB58D8"/>
    <w:rsid w:val="00EB5F98"/>
    <w:rsid w:val="00EB6234"/>
    <w:rsid w:val="00EB6331"/>
    <w:rsid w:val="00EB6730"/>
    <w:rsid w:val="00EB6F84"/>
    <w:rsid w:val="00EB713C"/>
    <w:rsid w:val="00EB75F6"/>
    <w:rsid w:val="00EC08D9"/>
    <w:rsid w:val="00EC0FB3"/>
    <w:rsid w:val="00EC1628"/>
    <w:rsid w:val="00EC1D27"/>
    <w:rsid w:val="00EC256F"/>
    <w:rsid w:val="00EC2B31"/>
    <w:rsid w:val="00EC2CEC"/>
    <w:rsid w:val="00EC3E65"/>
    <w:rsid w:val="00EC526B"/>
    <w:rsid w:val="00EC5828"/>
    <w:rsid w:val="00EC5C51"/>
    <w:rsid w:val="00EC5FD3"/>
    <w:rsid w:val="00EC7578"/>
    <w:rsid w:val="00EC7D3A"/>
    <w:rsid w:val="00ED0350"/>
    <w:rsid w:val="00ED050B"/>
    <w:rsid w:val="00ED10E8"/>
    <w:rsid w:val="00ED18A9"/>
    <w:rsid w:val="00ED1D49"/>
    <w:rsid w:val="00ED211C"/>
    <w:rsid w:val="00ED23D7"/>
    <w:rsid w:val="00ED2645"/>
    <w:rsid w:val="00ED284F"/>
    <w:rsid w:val="00ED2C9C"/>
    <w:rsid w:val="00ED322B"/>
    <w:rsid w:val="00ED3C1B"/>
    <w:rsid w:val="00ED40F6"/>
    <w:rsid w:val="00ED5399"/>
    <w:rsid w:val="00ED609C"/>
    <w:rsid w:val="00ED63AD"/>
    <w:rsid w:val="00ED65CA"/>
    <w:rsid w:val="00ED752A"/>
    <w:rsid w:val="00ED79A1"/>
    <w:rsid w:val="00EE0391"/>
    <w:rsid w:val="00EE0C94"/>
    <w:rsid w:val="00EE0FF4"/>
    <w:rsid w:val="00EE237E"/>
    <w:rsid w:val="00EE2638"/>
    <w:rsid w:val="00EE2A91"/>
    <w:rsid w:val="00EE2CA6"/>
    <w:rsid w:val="00EE2DE7"/>
    <w:rsid w:val="00EE337F"/>
    <w:rsid w:val="00EE3614"/>
    <w:rsid w:val="00EE3791"/>
    <w:rsid w:val="00EE3B38"/>
    <w:rsid w:val="00EE4568"/>
    <w:rsid w:val="00EE65AD"/>
    <w:rsid w:val="00EE6C50"/>
    <w:rsid w:val="00EE6D0E"/>
    <w:rsid w:val="00EE7A94"/>
    <w:rsid w:val="00EE7AE8"/>
    <w:rsid w:val="00EF0C7B"/>
    <w:rsid w:val="00EF1172"/>
    <w:rsid w:val="00EF25B9"/>
    <w:rsid w:val="00EF3E87"/>
    <w:rsid w:val="00EF51C8"/>
    <w:rsid w:val="00EF524D"/>
    <w:rsid w:val="00EF5424"/>
    <w:rsid w:val="00EF56E2"/>
    <w:rsid w:val="00EF6392"/>
    <w:rsid w:val="00EF74E8"/>
    <w:rsid w:val="00EF7A83"/>
    <w:rsid w:val="00EF7A91"/>
    <w:rsid w:val="00EF7BBA"/>
    <w:rsid w:val="00F00263"/>
    <w:rsid w:val="00F004D4"/>
    <w:rsid w:val="00F00C71"/>
    <w:rsid w:val="00F00C76"/>
    <w:rsid w:val="00F02BD4"/>
    <w:rsid w:val="00F02F28"/>
    <w:rsid w:val="00F02F66"/>
    <w:rsid w:val="00F03FC7"/>
    <w:rsid w:val="00F0461F"/>
    <w:rsid w:val="00F04B34"/>
    <w:rsid w:val="00F05A8C"/>
    <w:rsid w:val="00F113B8"/>
    <w:rsid w:val="00F12374"/>
    <w:rsid w:val="00F12730"/>
    <w:rsid w:val="00F12D19"/>
    <w:rsid w:val="00F13980"/>
    <w:rsid w:val="00F13D00"/>
    <w:rsid w:val="00F13DBF"/>
    <w:rsid w:val="00F13E95"/>
    <w:rsid w:val="00F17337"/>
    <w:rsid w:val="00F20167"/>
    <w:rsid w:val="00F217C6"/>
    <w:rsid w:val="00F21DC6"/>
    <w:rsid w:val="00F227B8"/>
    <w:rsid w:val="00F2294A"/>
    <w:rsid w:val="00F2324E"/>
    <w:rsid w:val="00F23795"/>
    <w:rsid w:val="00F23B9D"/>
    <w:rsid w:val="00F25A76"/>
    <w:rsid w:val="00F261B1"/>
    <w:rsid w:val="00F26BA0"/>
    <w:rsid w:val="00F26F96"/>
    <w:rsid w:val="00F2783F"/>
    <w:rsid w:val="00F327B8"/>
    <w:rsid w:val="00F328E2"/>
    <w:rsid w:val="00F32B70"/>
    <w:rsid w:val="00F331D6"/>
    <w:rsid w:val="00F33F50"/>
    <w:rsid w:val="00F34390"/>
    <w:rsid w:val="00F34A30"/>
    <w:rsid w:val="00F34C5C"/>
    <w:rsid w:val="00F34EFB"/>
    <w:rsid w:val="00F351D7"/>
    <w:rsid w:val="00F35CFD"/>
    <w:rsid w:val="00F35E7C"/>
    <w:rsid w:val="00F360F2"/>
    <w:rsid w:val="00F362EA"/>
    <w:rsid w:val="00F36998"/>
    <w:rsid w:val="00F371D5"/>
    <w:rsid w:val="00F4014D"/>
    <w:rsid w:val="00F4064E"/>
    <w:rsid w:val="00F40990"/>
    <w:rsid w:val="00F40B59"/>
    <w:rsid w:val="00F40D49"/>
    <w:rsid w:val="00F4148A"/>
    <w:rsid w:val="00F415E4"/>
    <w:rsid w:val="00F4193C"/>
    <w:rsid w:val="00F41F3A"/>
    <w:rsid w:val="00F42059"/>
    <w:rsid w:val="00F4264C"/>
    <w:rsid w:val="00F4301F"/>
    <w:rsid w:val="00F435EF"/>
    <w:rsid w:val="00F456DA"/>
    <w:rsid w:val="00F46BC1"/>
    <w:rsid w:val="00F478A7"/>
    <w:rsid w:val="00F47BBC"/>
    <w:rsid w:val="00F50721"/>
    <w:rsid w:val="00F50C18"/>
    <w:rsid w:val="00F512BC"/>
    <w:rsid w:val="00F51C15"/>
    <w:rsid w:val="00F51D98"/>
    <w:rsid w:val="00F52BD1"/>
    <w:rsid w:val="00F53F87"/>
    <w:rsid w:val="00F54969"/>
    <w:rsid w:val="00F54AB0"/>
    <w:rsid w:val="00F54BD5"/>
    <w:rsid w:val="00F5507B"/>
    <w:rsid w:val="00F561BE"/>
    <w:rsid w:val="00F56C3A"/>
    <w:rsid w:val="00F57829"/>
    <w:rsid w:val="00F60B9C"/>
    <w:rsid w:val="00F60EE9"/>
    <w:rsid w:val="00F61A4B"/>
    <w:rsid w:val="00F61FD6"/>
    <w:rsid w:val="00F62524"/>
    <w:rsid w:val="00F62617"/>
    <w:rsid w:val="00F62868"/>
    <w:rsid w:val="00F62A62"/>
    <w:rsid w:val="00F63063"/>
    <w:rsid w:val="00F63352"/>
    <w:rsid w:val="00F63B4D"/>
    <w:rsid w:val="00F64EC4"/>
    <w:rsid w:val="00F66D1C"/>
    <w:rsid w:val="00F66FA1"/>
    <w:rsid w:val="00F677BC"/>
    <w:rsid w:val="00F67C0A"/>
    <w:rsid w:val="00F708E0"/>
    <w:rsid w:val="00F70B56"/>
    <w:rsid w:val="00F713F3"/>
    <w:rsid w:val="00F74208"/>
    <w:rsid w:val="00F75F9F"/>
    <w:rsid w:val="00F81100"/>
    <w:rsid w:val="00F81A8D"/>
    <w:rsid w:val="00F81BE6"/>
    <w:rsid w:val="00F82A10"/>
    <w:rsid w:val="00F82BF6"/>
    <w:rsid w:val="00F832D3"/>
    <w:rsid w:val="00F83549"/>
    <w:rsid w:val="00F83E24"/>
    <w:rsid w:val="00F8470E"/>
    <w:rsid w:val="00F84AA8"/>
    <w:rsid w:val="00F84EB0"/>
    <w:rsid w:val="00F8550B"/>
    <w:rsid w:val="00F85F94"/>
    <w:rsid w:val="00F8644A"/>
    <w:rsid w:val="00F86D80"/>
    <w:rsid w:val="00F86F30"/>
    <w:rsid w:val="00F876C8"/>
    <w:rsid w:val="00F879D2"/>
    <w:rsid w:val="00F87D14"/>
    <w:rsid w:val="00F87F7D"/>
    <w:rsid w:val="00F903EB"/>
    <w:rsid w:val="00F905E8"/>
    <w:rsid w:val="00F9065A"/>
    <w:rsid w:val="00F90A01"/>
    <w:rsid w:val="00F90A26"/>
    <w:rsid w:val="00F91995"/>
    <w:rsid w:val="00F91CE6"/>
    <w:rsid w:val="00F91DEB"/>
    <w:rsid w:val="00F9200C"/>
    <w:rsid w:val="00F92091"/>
    <w:rsid w:val="00F92275"/>
    <w:rsid w:val="00F93B9A"/>
    <w:rsid w:val="00F94289"/>
    <w:rsid w:val="00F9431A"/>
    <w:rsid w:val="00F9438D"/>
    <w:rsid w:val="00F947CD"/>
    <w:rsid w:val="00F94E84"/>
    <w:rsid w:val="00F9568C"/>
    <w:rsid w:val="00F95CAA"/>
    <w:rsid w:val="00F96C8B"/>
    <w:rsid w:val="00F97130"/>
    <w:rsid w:val="00F97A87"/>
    <w:rsid w:val="00F97AEE"/>
    <w:rsid w:val="00F97D69"/>
    <w:rsid w:val="00F97EE6"/>
    <w:rsid w:val="00FA12E6"/>
    <w:rsid w:val="00FA16F2"/>
    <w:rsid w:val="00FA1C55"/>
    <w:rsid w:val="00FA23B3"/>
    <w:rsid w:val="00FA2787"/>
    <w:rsid w:val="00FA2D54"/>
    <w:rsid w:val="00FA2DE9"/>
    <w:rsid w:val="00FA3088"/>
    <w:rsid w:val="00FA4078"/>
    <w:rsid w:val="00FA4191"/>
    <w:rsid w:val="00FA4AC4"/>
    <w:rsid w:val="00FA5BEF"/>
    <w:rsid w:val="00FA5E0B"/>
    <w:rsid w:val="00FA60E8"/>
    <w:rsid w:val="00FA65B0"/>
    <w:rsid w:val="00FA6808"/>
    <w:rsid w:val="00FA6AC8"/>
    <w:rsid w:val="00FA74AB"/>
    <w:rsid w:val="00FA7C41"/>
    <w:rsid w:val="00FA7FA3"/>
    <w:rsid w:val="00FB0751"/>
    <w:rsid w:val="00FB086D"/>
    <w:rsid w:val="00FB0BF6"/>
    <w:rsid w:val="00FB18DE"/>
    <w:rsid w:val="00FB310F"/>
    <w:rsid w:val="00FB3EF2"/>
    <w:rsid w:val="00FB4BB6"/>
    <w:rsid w:val="00FB5886"/>
    <w:rsid w:val="00FB5F88"/>
    <w:rsid w:val="00FB67A6"/>
    <w:rsid w:val="00FB7936"/>
    <w:rsid w:val="00FC0409"/>
    <w:rsid w:val="00FC1ADE"/>
    <w:rsid w:val="00FC2D08"/>
    <w:rsid w:val="00FC32B0"/>
    <w:rsid w:val="00FC4022"/>
    <w:rsid w:val="00FC4439"/>
    <w:rsid w:val="00FC4EC8"/>
    <w:rsid w:val="00FC5066"/>
    <w:rsid w:val="00FC5EBB"/>
    <w:rsid w:val="00FC626D"/>
    <w:rsid w:val="00FC6F28"/>
    <w:rsid w:val="00FD12F3"/>
    <w:rsid w:val="00FD2349"/>
    <w:rsid w:val="00FD2E61"/>
    <w:rsid w:val="00FD2F9D"/>
    <w:rsid w:val="00FD5172"/>
    <w:rsid w:val="00FD520E"/>
    <w:rsid w:val="00FD5508"/>
    <w:rsid w:val="00FD63D5"/>
    <w:rsid w:val="00FD67B6"/>
    <w:rsid w:val="00FD69FF"/>
    <w:rsid w:val="00FD6B42"/>
    <w:rsid w:val="00FD6CC2"/>
    <w:rsid w:val="00FD6DDF"/>
    <w:rsid w:val="00FD7223"/>
    <w:rsid w:val="00FD7BD1"/>
    <w:rsid w:val="00FE076C"/>
    <w:rsid w:val="00FE0B66"/>
    <w:rsid w:val="00FE0D86"/>
    <w:rsid w:val="00FE2271"/>
    <w:rsid w:val="00FE2331"/>
    <w:rsid w:val="00FE2866"/>
    <w:rsid w:val="00FE34A1"/>
    <w:rsid w:val="00FE3666"/>
    <w:rsid w:val="00FE3AB8"/>
    <w:rsid w:val="00FE4BC2"/>
    <w:rsid w:val="00FE4C3F"/>
    <w:rsid w:val="00FE4CC8"/>
    <w:rsid w:val="00FE4F47"/>
    <w:rsid w:val="00FE53C7"/>
    <w:rsid w:val="00FE566B"/>
    <w:rsid w:val="00FE6C18"/>
    <w:rsid w:val="00FE7863"/>
    <w:rsid w:val="00FF0E8F"/>
    <w:rsid w:val="00FF16C8"/>
    <w:rsid w:val="00FF192A"/>
    <w:rsid w:val="00FF1971"/>
    <w:rsid w:val="00FF1CB0"/>
    <w:rsid w:val="00FF1F29"/>
    <w:rsid w:val="00FF393B"/>
    <w:rsid w:val="00FF414B"/>
    <w:rsid w:val="00FF548D"/>
    <w:rsid w:val="00FF5D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5:docId w15:val="{20A023BD-9C38-47C6-B7E1-9C9509F7A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D42D8"/>
    <w:pPr>
      <w:widowControl w:val="0"/>
      <w:adjustRightInd w:val="0"/>
      <w:snapToGrid w:val="0"/>
      <w:spacing w:after="120" w:line="520" w:lineRule="atLeast"/>
      <w:jc w:val="both"/>
      <w:textAlignment w:val="baseline"/>
    </w:pPr>
    <w:rPr>
      <w:rFonts w:eastAsia="標楷體"/>
      <w:kern w:val="2"/>
      <w:sz w:val="28"/>
      <w:szCs w:val="28"/>
    </w:rPr>
  </w:style>
  <w:style w:type="paragraph" w:styleId="1">
    <w:name w:val="heading 1"/>
    <w:basedOn w:val="a1"/>
    <w:next w:val="a1"/>
    <w:link w:val="10"/>
    <w:autoRedefine/>
    <w:uiPriority w:val="9"/>
    <w:qFormat/>
    <w:rsid w:val="00000BF0"/>
    <w:pPr>
      <w:keepNext/>
      <w:spacing w:before="180" w:after="180" w:line="720" w:lineRule="auto"/>
      <w:outlineLvl w:val="0"/>
    </w:pPr>
    <w:rPr>
      <w:rFonts w:ascii="Arial" w:hAnsi="Arial"/>
      <w:b/>
      <w:bCs/>
      <w:kern w:val="52"/>
      <w:sz w:val="52"/>
      <w:szCs w:val="52"/>
      <w:lang w:val="x-none" w:eastAsia="x-none"/>
    </w:rPr>
  </w:style>
  <w:style w:type="paragraph" w:styleId="2">
    <w:name w:val="heading 2"/>
    <w:basedOn w:val="a1"/>
    <w:next w:val="a1"/>
    <w:link w:val="20"/>
    <w:autoRedefine/>
    <w:uiPriority w:val="9"/>
    <w:qFormat/>
    <w:rsid w:val="00000BF0"/>
    <w:pPr>
      <w:keepNext/>
      <w:spacing w:line="720" w:lineRule="auto"/>
      <w:outlineLvl w:val="1"/>
    </w:pPr>
    <w:rPr>
      <w:rFonts w:ascii="Arial" w:hAnsi="Arial"/>
      <w:b/>
      <w:bCs/>
      <w:sz w:val="48"/>
      <w:szCs w:val="48"/>
      <w:lang w:val="x-none" w:eastAsia="x-none"/>
    </w:rPr>
  </w:style>
  <w:style w:type="paragraph" w:styleId="3">
    <w:name w:val="heading 3"/>
    <w:aliases w:val="(一)"/>
    <w:basedOn w:val="a1"/>
    <w:next w:val="a1"/>
    <w:link w:val="30"/>
    <w:autoRedefine/>
    <w:uiPriority w:val="9"/>
    <w:qFormat/>
    <w:rsid w:val="00000BF0"/>
    <w:pPr>
      <w:keepNext/>
      <w:spacing w:line="720" w:lineRule="auto"/>
      <w:outlineLvl w:val="2"/>
    </w:pPr>
    <w:rPr>
      <w:rFonts w:ascii="Arial" w:hAnsi="Arial"/>
      <w:b/>
      <w:bCs/>
      <w:sz w:val="36"/>
      <w:szCs w:val="36"/>
      <w:lang w:val="x-none" w:eastAsia="x-none"/>
    </w:rPr>
  </w:style>
  <w:style w:type="paragraph" w:styleId="4">
    <w:name w:val="heading 4"/>
    <w:basedOn w:val="a1"/>
    <w:next w:val="a1"/>
    <w:link w:val="40"/>
    <w:uiPriority w:val="9"/>
    <w:unhideWhenUsed/>
    <w:qFormat/>
    <w:rsid w:val="00396666"/>
    <w:pPr>
      <w:keepNext/>
      <w:adjustRightInd/>
      <w:snapToGrid/>
      <w:spacing w:after="0" w:line="720" w:lineRule="auto"/>
      <w:jc w:val="left"/>
      <w:textAlignment w:val="auto"/>
      <w:outlineLvl w:val="3"/>
    </w:pPr>
    <w:rPr>
      <w:rFonts w:ascii="Cambria" w:eastAsia="新細明體" w:hAnsi="Cambria"/>
      <w:sz w:val="36"/>
      <w:szCs w:val="36"/>
      <w:lang w:val="x-none" w:eastAsia="x-none"/>
    </w:rPr>
  </w:style>
  <w:style w:type="paragraph" w:styleId="5">
    <w:name w:val="heading 5"/>
    <w:basedOn w:val="a1"/>
    <w:next w:val="a1"/>
    <w:link w:val="50"/>
    <w:qFormat/>
    <w:rsid w:val="00396666"/>
    <w:pPr>
      <w:keepNext/>
      <w:widowControl/>
      <w:adjustRightInd/>
      <w:snapToGrid/>
      <w:spacing w:after="0" w:line="720" w:lineRule="atLeast"/>
      <w:ind w:leftChars="200" w:left="200"/>
      <w:jc w:val="left"/>
      <w:textAlignment w:val="auto"/>
      <w:outlineLvl w:val="4"/>
    </w:pPr>
    <w:rPr>
      <w:rFonts w:ascii="Cambria" w:eastAsia="新細明體" w:hAnsi="Cambria"/>
      <w:b/>
      <w:bCs/>
      <w:kern w:val="0"/>
      <w:sz w:val="36"/>
      <w:szCs w:val="36"/>
      <w:lang w:val="x-none" w:eastAsia="x-none"/>
    </w:rPr>
  </w:style>
  <w:style w:type="paragraph" w:styleId="6">
    <w:name w:val="heading 6"/>
    <w:basedOn w:val="a1"/>
    <w:next w:val="a1"/>
    <w:link w:val="60"/>
    <w:qFormat/>
    <w:rsid w:val="00396666"/>
    <w:pPr>
      <w:snapToGrid/>
      <w:spacing w:after="0" w:line="360" w:lineRule="auto"/>
      <w:ind w:left="3260" w:hanging="1134"/>
      <w:outlineLvl w:val="5"/>
    </w:pPr>
    <w:rPr>
      <w:rFonts w:eastAsia="細明體" w:hAnsi="Arial"/>
      <w:kern w:val="0"/>
      <w:sz w:val="24"/>
      <w:szCs w:val="20"/>
      <w:lang w:val="x-none" w:eastAsia="x-none"/>
    </w:rPr>
  </w:style>
  <w:style w:type="paragraph" w:styleId="7">
    <w:name w:val="heading 7"/>
    <w:basedOn w:val="a1"/>
    <w:next w:val="a1"/>
    <w:link w:val="70"/>
    <w:uiPriority w:val="9"/>
    <w:qFormat/>
    <w:rsid w:val="00396666"/>
    <w:pPr>
      <w:snapToGrid/>
      <w:spacing w:before="200" w:after="200" w:line="360" w:lineRule="atLeast"/>
      <w:ind w:left="3827" w:hanging="1276"/>
      <w:outlineLvl w:val="6"/>
    </w:pPr>
    <w:rPr>
      <w:rFonts w:eastAsia="細明體" w:hAnsi="Arial"/>
      <w:kern w:val="0"/>
      <w:szCs w:val="20"/>
      <w:lang w:val="x-none" w:eastAsia="x-none"/>
    </w:rPr>
  </w:style>
  <w:style w:type="paragraph" w:styleId="8">
    <w:name w:val="heading 8"/>
    <w:basedOn w:val="a1"/>
    <w:next w:val="a1"/>
    <w:link w:val="80"/>
    <w:uiPriority w:val="99"/>
    <w:qFormat/>
    <w:rsid w:val="00396666"/>
    <w:pPr>
      <w:snapToGrid/>
      <w:spacing w:before="200" w:after="200" w:line="360" w:lineRule="atLeast"/>
      <w:ind w:left="4394" w:hanging="1418"/>
      <w:outlineLvl w:val="7"/>
    </w:pPr>
    <w:rPr>
      <w:rFonts w:eastAsia="細明體" w:hAnsi="Arial"/>
      <w:kern w:val="0"/>
      <w:szCs w:val="20"/>
      <w:lang w:val="x-none" w:eastAsia="x-none"/>
    </w:rPr>
  </w:style>
  <w:style w:type="paragraph" w:styleId="9">
    <w:name w:val="heading 9"/>
    <w:basedOn w:val="a1"/>
    <w:next w:val="a1"/>
    <w:link w:val="90"/>
    <w:uiPriority w:val="9"/>
    <w:unhideWhenUsed/>
    <w:qFormat/>
    <w:rsid w:val="00396666"/>
    <w:pPr>
      <w:keepNext/>
      <w:adjustRightInd/>
      <w:snapToGrid/>
      <w:spacing w:after="0" w:line="720" w:lineRule="auto"/>
      <w:ind w:leftChars="400" w:left="400"/>
      <w:jc w:val="left"/>
      <w:textAlignment w:val="auto"/>
      <w:outlineLvl w:val="8"/>
    </w:pPr>
    <w:rPr>
      <w:rFonts w:ascii="Cambria" w:eastAsia="新細明體" w:hAnsi="Cambria"/>
      <w:sz w:val="36"/>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章名"/>
    <w:rsid w:val="00D36AB4"/>
    <w:pPr>
      <w:spacing w:beforeLines="50" w:before="50" w:afterLines="50" w:after="50" w:line="680" w:lineRule="exact"/>
      <w:jc w:val="center"/>
    </w:pPr>
    <w:rPr>
      <w:rFonts w:eastAsia="標楷體"/>
      <w:spacing w:val="10"/>
      <w:kern w:val="2"/>
      <w:sz w:val="48"/>
      <w:szCs w:val="44"/>
    </w:rPr>
  </w:style>
  <w:style w:type="paragraph" w:customStyle="1" w:styleId="a6">
    <w:name w:val="節名"/>
    <w:rsid w:val="00D36AB4"/>
    <w:pPr>
      <w:spacing w:beforeLines="50" w:before="50" w:afterLines="50" w:after="50" w:line="520" w:lineRule="exact"/>
      <w:jc w:val="center"/>
    </w:pPr>
    <w:rPr>
      <w:rFonts w:eastAsia="標楷體"/>
      <w:spacing w:val="10"/>
      <w:kern w:val="2"/>
      <w:sz w:val="40"/>
      <w:szCs w:val="40"/>
    </w:rPr>
  </w:style>
  <w:style w:type="paragraph" w:customStyle="1" w:styleId="-">
    <w:name w:val="壹-左"/>
    <w:rsid w:val="001C68E1"/>
    <w:pPr>
      <w:spacing w:beforeLines="50" w:before="50" w:afterLines="50" w:after="50"/>
      <w:ind w:left="200" w:hangingChars="200" w:hanging="200"/>
      <w:jc w:val="both"/>
      <w:outlineLvl w:val="0"/>
    </w:pPr>
    <w:rPr>
      <w:rFonts w:eastAsia="標楷體"/>
      <w:b/>
      <w:spacing w:val="10"/>
      <w:kern w:val="2"/>
      <w:sz w:val="36"/>
      <w:szCs w:val="40"/>
    </w:rPr>
  </w:style>
  <w:style w:type="paragraph" w:customStyle="1" w:styleId="a7">
    <w:name w:val="一"/>
    <w:rsid w:val="001C68E1"/>
    <w:pPr>
      <w:spacing w:beforeLines="50" w:before="50" w:afterLines="50" w:after="50" w:line="480" w:lineRule="exact"/>
      <w:ind w:left="189" w:hangingChars="189" w:hanging="189"/>
      <w:jc w:val="both"/>
      <w:outlineLvl w:val="1"/>
    </w:pPr>
    <w:rPr>
      <w:rFonts w:eastAsia="標楷體"/>
      <w:spacing w:val="10"/>
      <w:kern w:val="2"/>
      <w:sz w:val="32"/>
      <w:szCs w:val="40"/>
    </w:rPr>
  </w:style>
  <w:style w:type="paragraph" w:styleId="a8">
    <w:name w:val="header"/>
    <w:basedOn w:val="a1"/>
    <w:link w:val="a9"/>
    <w:uiPriority w:val="99"/>
    <w:rsid w:val="00C45C6C"/>
    <w:pPr>
      <w:tabs>
        <w:tab w:val="center" w:pos="4153"/>
        <w:tab w:val="right" w:pos="8306"/>
      </w:tabs>
    </w:pPr>
    <w:rPr>
      <w:sz w:val="20"/>
      <w:szCs w:val="20"/>
      <w:lang w:val="x-none" w:eastAsia="x-none"/>
    </w:rPr>
  </w:style>
  <w:style w:type="paragraph" w:customStyle="1" w:styleId="11">
    <w:name w:val="1."/>
    <w:link w:val="12"/>
    <w:rsid w:val="006934F1"/>
    <w:pPr>
      <w:spacing w:beforeLines="50" w:before="50" w:afterLines="50" w:after="50" w:line="480" w:lineRule="exact"/>
      <w:ind w:leftChars="200" w:left="275" w:hangingChars="75" w:hanging="75"/>
      <w:jc w:val="both"/>
      <w:outlineLvl w:val="2"/>
    </w:pPr>
    <w:rPr>
      <w:rFonts w:eastAsia="標楷體"/>
      <w:spacing w:val="10"/>
      <w:kern w:val="2"/>
      <w:sz w:val="28"/>
      <w:szCs w:val="40"/>
    </w:rPr>
  </w:style>
  <w:style w:type="paragraph" w:customStyle="1" w:styleId="13">
    <w:name w:val="(1)"/>
    <w:rsid w:val="00401D49"/>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0">
    <w:name w:val="壹-中"/>
    <w:rsid w:val="006934F1"/>
    <w:pPr>
      <w:jc w:val="center"/>
      <w:outlineLvl w:val="0"/>
    </w:pPr>
    <w:rPr>
      <w:rFonts w:eastAsia="標楷體"/>
      <w:spacing w:val="10"/>
      <w:kern w:val="2"/>
      <w:sz w:val="36"/>
      <w:szCs w:val="40"/>
    </w:rPr>
  </w:style>
  <w:style w:type="paragraph" w:styleId="aa">
    <w:name w:val="footnote text"/>
    <w:aliases w:val=" 字元 字元,字元 字元"/>
    <w:basedOn w:val="a1"/>
    <w:link w:val="ab"/>
    <w:uiPriority w:val="99"/>
    <w:rsid w:val="005B61BD"/>
    <w:pPr>
      <w:adjustRightInd/>
      <w:spacing w:before="120" w:line="360" w:lineRule="auto"/>
      <w:ind w:firstLineChars="200" w:firstLine="200"/>
      <w:jc w:val="left"/>
      <w:textAlignment w:val="auto"/>
    </w:pPr>
    <w:rPr>
      <w:rFonts w:eastAsia="新細明體"/>
      <w:spacing w:val="10"/>
      <w:sz w:val="20"/>
      <w:szCs w:val="20"/>
      <w:lang w:val="x-none" w:eastAsia="x-none"/>
    </w:rPr>
  </w:style>
  <w:style w:type="paragraph" w:customStyle="1" w:styleId="-12">
    <w:name w:val="表文字-中12"/>
    <w:rsid w:val="00713150"/>
    <w:pPr>
      <w:spacing w:before="40" w:after="40" w:line="280" w:lineRule="exact"/>
      <w:jc w:val="center"/>
    </w:pPr>
    <w:rPr>
      <w:rFonts w:eastAsia="標楷體"/>
      <w:spacing w:val="10"/>
      <w:kern w:val="2"/>
      <w:sz w:val="24"/>
      <w:szCs w:val="22"/>
    </w:rPr>
  </w:style>
  <w:style w:type="paragraph" w:customStyle="1" w:styleId="-120">
    <w:name w:val="表文字-左12"/>
    <w:link w:val="-121"/>
    <w:rsid w:val="00713150"/>
    <w:pPr>
      <w:spacing w:before="40" w:after="40" w:line="280" w:lineRule="exact"/>
      <w:jc w:val="both"/>
    </w:pPr>
    <w:rPr>
      <w:rFonts w:eastAsia="標楷體"/>
      <w:spacing w:val="10"/>
      <w:kern w:val="2"/>
      <w:sz w:val="24"/>
      <w:szCs w:val="22"/>
    </w:rPr>
  </w:style>
  <w:style w:type="character" w:customStyle="1" w:styleId="-121">
    <w:name w:val="表文字-左12 字元"/>
    <w:link w:val="-120"/>
    <w:rsid w:val="00713150"/>
    <w:rPr>
      <w:rFonts w:eastAsia="標楷體"/>
      <w:spacing w:val="10"/>
      <w:kern w:val="2"/>
      <w:sz w:val="24"/>
      <w:szCs w:val="22"/>
      <w:lang w:val="en-US" w:eastAsia="zh-TW" w:bidi="ar-SA"/>
    </w:rPr>
  </w:style>
  <w:style w:type="paragraph" w:customStyle="1" w:styleId="ac">
    <w:name w:val="文章"/>
    <w:link w:val="ad"/>
    <w:rsid w:val="00FC6F28"/>
    <w:pPr>
      <w:spacing w:beforeLines="50" w:before="50" w:afterLines="50" w:after="50" w:line="520" w:lineRule="exact"/>
      <w:ind w:firstLineChars="200" w:firstLine="200"/>
      <w:jc w:val="both"/>
    </w:pPr>
    <w:rPr>
      <w:rFonts w:eastAsia="標楷體"/>
      <w:spacing w:val="10"/>
      <w:kern w:val="2"/>
      <w:sz w:val="28"/>
      <w:szCs w:val="28"/>
    </w:rPr>
  </w:style>
  <w:style w:type="paragraph" w:customStyle="1" w:styleId="-2">
    <w:name w:val="文章-縮排2字元"/>
    <w:link w:val="-20"/>
    <w:rsid w:val="00401D49"/>
    <w:pPr>
      <w:spacing w:beforeLines="50" w:before="50" w:afterLines="50" w:after="50" w:line="480" w:lineRule="exact"/>
      <w:ind w:leftChars="200" w:left="200" w:firstLineChars="200" w:firstLine="200"/>
      <w:jc w:val="both"/>
    </w:pPr>
    <w:rPr>
      <w:rFonts w:eastAsia="標楷體"/>
      <w:spacing w:val="10"/>
      <w:kern w:val="2"/>
      <w:sz w:val="28"/>
      <w:szCs w:val="28"/>
    </w:rPr>
  </w:style>
  <w:style w:type="paragraph" w:customStyle="1" w:styleId="ae">
    <w:name w:val="資料來源"/>
    <w:link w:val="af"/>
    <w:rsid w:val="00D36AB4"/>
    <w:pPr>
      <w:spacing w:afterLines="50" w:after="50" w:line="240" w:lineRule="exact"/>
      <w:ind w:left="500" w:hangingChars="500" w:hanging="500"/>
    </w:pPr>
    <w:rPr>
      <w:rFonts w:eastAsia="標楷體"/>
      <w:spacing w:val="10"/>
      <w:kern w:val="2"/>
      <w:szCs w:val="28"/>
    </w:rPr>
  </w:style>
  <w:style w:type="paragraph" w:customStyle="1" w:styleId="af0">
    <w:name w:val="單位"/>
    <w:uiPriority w:val="99"/>
    <w:rsid w:val="00FC6F28"/>
    <w:pPr>
      <w:jc w:val="right"/>
    </w:pPr>
    <w:rPr>
      <w:rFonts w:eastAsia="標楷體"/>
      <w:spacing w:val="10"/>
      <w:kern w:val="2"/>
    </w:rPr>
  </w:style>
  <w:style w:type="paragraph" w:styleId="af1">
    <w:name w:val="Date"/>
    <w:basedOn w:val="a1"/>
    <w:next w:val="a1"/>
    <w:rsid w:val="00916C13"/>
    <w:pPr>
      <w:spacing w:line="400" w:lineRule="atLeast"/>
      <w:jc w:val="right"/>
    </w:pPr>
  </w:style>
  <w:style w:type="paragraph" w:customStyle="1" w:styleId="af2">
    <w:name w:val="表標題"/>
    <w:basedOn w:val="a1"/>
    <w:link w:val="af3"/>
    <w:uiPriority w:val="99"/>
    <w:rsid w:val="00360A46"/>
    <w:pPr>
      <w:spacing w:afterLines="50" w:after="50" w:line="520" w:lineRule="exact"/>
      <w:jc w:val="center"/>
    </w:pPr>
    <w:rPr>
      <w:b/>
      <w:kern w:val="0"/>
      <w:lang w:val="x-none" w:eastAsia="x-none"/>
    </w:rPr>
  </w:style>
  <w:style w:type="paragraph" w:styleId="af4">
    <w:name w:val="footer"/>
    <w:basedOn w:val="a1"/>
    <w:link w:val="af5"/>
    <w:uiPriority w:val="99"/>
    <w:rsid w:val="00360A46"/>
    <w:pPr>
      <w:tabs>
        <w:tab w:val="center" w:pos="4153"/>
        <w:tab w:val="right" w:pos="8306"/>
      </w:tabs>
    </w:pPr>
    <w:rPr>
      <w:sz w:val="20"/>
      <w:lang w:val="x-none" w:eastAsia="x-none"/>
    </w:rPr>
  </w:style>
  <w:style w:type="table" w:styleId="af6">
    <w:name w:val="Table Grid"/>
    <w:basedOn w:val="a3"/>
    <w:rsid w:val="00282EF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一）"/>
    <w:link w:val="af8"/>
    <w:rsid w:val="001C68E1"/>
    <w:pPr>
      <w:tabs>
        <w:tab w:val="left" w:pos="567"/>
      </w:tabs>
      <w:spacing w:beforeLines="50" w:before="50" w:afterLines="50" w:after="50" w:line="480" w:lineRule="exact"/>
      <w:ind w:left="851" w:hanging="851"/>
      <w:outlineLvl w:val="2"/>
    </w:pPr>
    <w:rPr>
      <w:rFonts w:eastAsia="標楷體"/>
      <w:spacing w:val="10"/>
      <w:kern w:val="2"/>
      <w:sz w:val="28"/>
      <w:szCs w:val="28"/>
    </w:rPr>
  </w:style>
  <w:style w:type="paragraph" w:customStyle="1" w:styleId="af9">
    <w:name w:val="圖標題"/>
    <w:rsid w:val="00360A46"/>
    <w:pPr>
      <w:spacing w:line="360" w:lineRule="exact"/>
      <w:jc w:val="center"/>
    </w:pPr>
    <w:rPr>
      <w:rFonts w:eastAsia="標楷體"/>
      <w:b/>
      <w:sz w:val="28"/>
      <w:szCs w:val="28"/>
    </w:rPr>
  </w:style>
  <w:style w:type="paragraph" w:styleId="afa">
    <w:name w:val="Balloon Text"/>
    <w:basedOn w:val="a1"/>
    <w:link w:val="afb"/>
    <w:uiPriority w:val="99"/>
    <w:semiHidden/>
    <w:rsid w:val="00F46BC1"/>
    <w:rPr>
      <w:rFonts w:ascii="Arial" w:eastAsia="新細明體" w:hAnsi="Arial"/>
      <w:sz w:val="18"/>
      <w:szCs w:val="18"/>
      <w:lang w:val="x-none" w:eastAsia="x-none"/>
    </w:rPr>
  </w:style>
  <w:style w:type="paragraph" w:customStyle="1" w:styleId="afc">
    <w:name w:val="目次"/>
    <w:basedOn w:val="a1"/>
    <w:rsid w:val="00B9388F"/>
    <w:pPr>
      <w:tabs>
        <w:tab w:val="right" w:leader="dot" w:pos="8165"/>
        <w:tab w:val="right" w:pos="8505"/>
      </w:tabs>
      <w:adjustRightInd/>
      <w:spacing w:after="0" w:line="520" w:lineRule="exact"/>
      <w:jc w:val="left"/>
      <w:textAlignment w:val="auto"/>
    </w:pPr>
    <w:rPr>
      <w:noProof/>
      <w:szCs w:val="20"/>
    </w:rPr>
  </w:style>
  <w:style w:type="paragraph" w:styleId="14">
    <w:name w:val="toc 1"/>
    <w:basedOn w:val="a1"/>
    <w:next w:val="a1"/>
    <w:autoRedefine/>
    <w:uiPriority w:val="39"/>
    <w:rsid w:val="006213CC"/>
    <w:pPr>
      <w:tabs>
        <w:tab w:val="right" w:leader="dot" w:pos="8494"/>
      </w:tabs>
      <w:spacing w:after="0" w:line="520" w:lineRule="exact"/>
    </w:pPr>
    <w:rPr>
      <w:b/>
    </w:rPr>
  </w:style>
  <w:style w:type="paragraph" w:styleId="21">
    <w:name w:val="toc 2"/>
    <w:basedOn w:val="a1"/>
    <w:next w:val="a1"/>
    <w:autoRedefine/>
    <w:uiPriority w:val="39"/>
    <w:rsid w:val="00260276"/>
    <w:pPr>
      <w:tabs>
        <w:tab w:val="right" w:leader="dot" w:pos="8505"/>
      </w:tabs>
      <w:spacing w:after="0" w:line="520" w:lineRule="exact"/>
      <w:ind w:leftChars="200" w:left="840" w:hangingChars="100" w:hanging="280"/>
    </w:pPr>
  </w:style>
  <w:style w:type="character" w:styleId="afd">
    <w:name w:val="Hyperlink"/>
    <w:uiPriority w:val="99"/>
    <w:rsid w:val="00360A46"/>
    <w:rPr>
      <w:color w:val="0000FF"/>
      <w:u w:val="single"/>
    </w:rPr>
  </w:style>
  <w:style w:type="paragraph" w:customStyle="1" w:styleId="afe">
    <w:name w:val="表格文字－中 字元"/>
    <w:link w:val="aff"/>
    <w:rsid w:val="00713150"/>
    <w:pPr>
      <w:spacing w:before="40" w:after="40" w:line="280" w:lineRule="exact"/>
      <w:jc w:val="center"/>
    </w:pPr>
    <w:rPr>
      <w:rFonts w:eastAsia="標楷體"/>
      <w:kern w:val="2"/>
      <w:sz w:val="22"/>
      <w:szCs w:val="22"/>
    </w:rPr>
  </w:style>
  <w:style w:type="character" w:customStyle="1" w:styleId="aff">
    <w:name w:val="表格文字－中 字元 字元"/>
    <w:link w:val="afe"/>
    <w:rsid w:val="00713150"/>
    <w:rPr>
      <w:rFonts w:eastAsia="標楷體"/>
      <w:kern w:val="2"/>
      <w:sz w:val="22"/>
      <w:szCs w:val="22"/>
      <w:lang w:val="en-US" w:eastAsia="zh-TW" w:bidi="ar-SA"/>
    </w:rPr>
  </w:style>
  <w:style w:type="paragraph" w:customStyle="1" w:styleId="aff0">
    <w:name w:val="表格文字－左"/>
    <w:rsid w:val="00713150"/>
    <w:pPr>
      <w:spacing w:before="40" w:after="40" w:line="280" w:lineRule="exact"/>
      <w:jc w:val="both"/>
    </w:pPr>
    <w:rPr>
      <w:rFonts w:eastAsia="標楷體"/>
      <w:sz w:val="22"/>
      <w:szCs w:val="22"/>
    </w:rPr>
  </w:style>
  <w:style w:type="character" w:styleId="aff1">
    <w:name w:val="page number"/>
    <w:basedOn w:val="a2"/>
    <w:rsid w:val="0098753F"/>
  </w:style>
  <w:style w:type="paragraph" w:customStyle="1" w:styleId="aff2">
    <w:name w:val="註"/>
    <w:basedOn w:val="ae"/>
    <w:rsid w:val="00D36AB4"/>
    <w:pPr>
      <w:spacing w:afterLines="0" w:after="0"/>
      <w:ind w:left="200" w:hangingChars="200" w:hanging="200"/>
    </w:pPr>
  </w:style>
  <w:style w:type="character" w:styleId="aff3">
    <w:name w:val="footnote reference"/>
    <w:aliases w:val="排版 符號說明"/>
    <w:uiPriority w:val="99"/>
    <w:rsid w:val="005B61BD"/>
    <w:rPr>
      <w:vertAlign w:val="superscript"/>
    </w:rPr>
  </w:style>
  <w:style w:type="paragraph" w:customStyle="1" w:styleId="-3">
    <w:name w:val="文章-縮排3字元"/>
    <w:basedOn w:val="-2"/>
    <w:rsid w:val="00401D49"/>
    <w:pPr>
      <w:ind w:leftChars="300" w:left="300"/>
    </w:pPr>
  </w:style>
  <w:style w:type="paragraph" w:customStyle="1" w:styleId="a">
    <w:name w:val="."/>
    <w:basedOn w:val="a1"/>
    <w:rsid w:val="007865E8"/>
    <w:pPr>
      <w:numPr>
        <w:numId w:val="1"/>
      </w:numPr>
      <w:adjustRightInd/>
      <w:snapToGrid/>
      <w:spacing w:after="0" w:line="240" w:lineRule="exact"/>
      <w:jc w:val="left"/>
      <w:textAlignment w:val="auto"/>
    </w:pPr>
    <w:rPr>
      <w:sz w:val="24"/>
      <w:szCs w:val="24"/>
    </w:rPr>
  </w:style>
  <w:style w:type="paragraph" w:customStyle="1" w:styleId="aff4">
    <w:name w:val="註腳"/>
    <w:qFormat/>
    <w:rsid w:val="001C68E1"/>
    <w:pPr>
      <w:ind w:left="100" w:hangingChars="100" w:hanging="100"/>
    </w:pPr>
    <w:rPr>
      <w:rFonts w:eastAsia="標楷體"/>
      <w:kern w:val="2"/>
      <w:szCs w:val="28"/>
    </w:rPr>
  </w:style>
  <w:style w:type="character" w:customStyle="1" w:styleId="40">
    <w:name w:val="標題 4 字元"/>
    <w:link w:val="4"/>
    <w:uiPriority w:val="9"/>
    <w:rsid w:val="00396666"/>
    <w:rPr>
      <w:rFonts w:ascii="Cambria" w:hAnsi="Cambria"/>
      <w:kern w:val="2"/>
      <w:sz w:val="36"/>
      <w:szCs w:val="36"/>
    </w:rPr>
  </w:style>
  <w:style w:type="character" w:customStyle="1" w:styleId="50">
    <w:name w:val="標題 5 字元"/>
    <w:link w:val="5"/>
    <w:rsid w:val="00396666"/>
    <w:rPr>
      <w:rFonts w:ascii="Cambria" w:hAnsi="Cambria"/>
      <w:b/>
      <w:bCs/>
      <w:sz w:val="36"/>
      <w:szCs w:val="36"/>
    </w:rPr>
  </w:style>
  <w:style w:type="character" w:customStyle="1" w:styleId="60">
    <w:name w:val="標題 6 字元"/>
    <w:link w:val="6"/>
    <w:rsid w:val="00396666"/>
    <w:rPr>
      <w:rFonts w:eastAsia="細明體" w:hAnsi="Arial"/>
      <w:sz w:val="24"/>
    </w:rPr>
  </w:style>
  <w:style w:type="character" w:customStyle="1" w:styleId="70">
    <w:name w:val="標題 7 字元"/>
    <w:link w:val="7"/>
    <w:uiPriority w:val="9"/>
    <w:rsid w:val="00396666"/>
    <w:rPr>
      <w:rFonts w:eastAsia="細明體" w:hAnsi="Arial"/>
      <w:sz w:val="28"/>
    </w:rPr>
  </w:style>
  <w:style w:type="character" w:customStyle="1" w:styleId="80">
    <w:name w:val="標題 8 字元"/>
    <w:link w:val="8"/>
    <w:uiPriority w:val="99"/>
    <w:rsid w:val="00396666"/>
    <w:rPr>
      <w:rFonts w:eastAsia="細明體" w:hAnsi="Arial"/>
      <w:sz w:val="28"/>
    </w:rPr>
  </w:style>
  <w:style w:type="character" w:customStyle="1" w:styleId="90">
    <w:name w:val="標題 9 字元"/>
    <w:link w:val="9"/>
    <w:uiPriority w:val="9"/>
    <w:rsid w:val="00396666"/>
    <w:rPr>
      <w:rFonts w:ascii="Cambria" w:hAnsi="Cambria"/>
      <w:kern w:val="2"/>
      <w:sz w:val="36"/>
      <w:szCs w:val="36"/>
    </w:rPr>
  </w:style>
  <w:style w:type="character" w:customStyle="1" w:styleId="a9">
    <w:name w:val="頁首 字元"/>
    <w:link w:val="a8"/>
    <w:uiPriority w:val="99"/>
    <w:rsid w:val="00396666"/>
    <w:rPr>
      <w:rFonts w:eastAsia="標楷體"/>
      <w:kern w:val="2"/>
    </w:rPr>
  </w:style>
  <w:style w:type="character" w:customStyle="1" w:styleId="af5">
    <w:name w:val="頁尾 字元"/>
    <w:link w:val="af4"/>
    <w:uiPriority w:val="99"/>
    <w:rsid w:val="00396666"/>
    <w:rPr>
      <w:rFonts w:eastAsia="標楷體"/>
      <w:kern w:val="2"/>
      <w:szCs w:val="28"/>
    </w:rPr>
  </w:style>
  <w:style w:type="paragraph" w:styleId="aff5">
    <w:name w:val="Body Text"/>
    <w:basedOn w:val="a1"/>
    <w:link w:val="aff6"/>
    <w:rsid w:val="00396666"/>
    <w:pPr>
      <w:adjustRightInd/>
      <w:snapToGrid/>
      <w:spacing w:after="0" w:line="260" w:lineRule="exact"/>
      <w:jc w:val="left"/>
      <w:textAlignment w:val="auto"/>
    </w:pPr>
    <w:rPr>
      <w:rFonts w:ascii="標楷體"/>
      <w:sz w:val="26"/>
      <w:szCs w:val="20"/>
      <w:lang w:val="x-none" w:eastAsia="x-none"/>
    </w:rPr>
  </w:style>
  <w:style w:type="character" w:customStyle="1" w:styleId="aff6">
    <w:name w:val="本文 字元"/>
    <w:link w:val="aff5"/>
    <w:rsid w:val="00396666"/>
    <w:rPr>
      <w:rFonts w:ascii="標楷體" w:eastAsia="標楷體"/>
      <w:kern w:val="2"/>
      <w:sz w:val="26"/>
    </w:rPr>
  </w:style>
  <w:style w:type="character" w:styleId="aff7">
    <w:name w:val="FollowedHyperlink"/>
    <w:uiPriority w:val="99"/>
    <w:unhideWhenUsed/>
    <w:rsid w:val="00396666"/>
    <w:rPr>
      <w:color w:val="800080"/>
      <w:u w:val="single"/>
    </w:rPr>
  </w:style>
  <w:style w:type="character" w:styleId="aff8">
    <w:name w:val="Strong"/>
    <w:uiPriority w:val="22"/>
    <w:qFormat/>
    <w:rsid w:val="00396666"/>
    <w:rPr>
      <w:b/>
      <w:bCs/>
    </w:rPr>
  </w:style>
  <w:style w:type="paragraph" w:styleId="z-">
    <w:name w:val="HTML Top of Form"/>
    <w:basedOn w:val="a1"/>
    <w:next w:val="a1"/>
    <w:link w:val="z-0"/>
    <w:hidden/>
    <w:uiPriority w:val="99"/>
    <w:unhideWhenUsed/>
    <w:rsid w:val="00396666"/>
    <w:pPr>
      <w:widowControl/>
      <w:pBdr>
        <w:bottom w:val="single" w:sz="6" w:space="1" w:color="auto"/>
      </w:pBdr>
      <w:adjustRightInd/>
      <w:snapToGrid/>
      <w:spacing w:after="0" w:line="240" w:lineRule="auto"/>
      <w:jc w:val="center"/>
      <w:textAlignment w:val="auto"/>
    </w:pPr>
    <w:rPr>
      <w:rFonts w:ascii="Arial" w:eastAsia="新細明體" w:hAnsi="Arial"/>
      <w:vanish/>
      <w:color w:val="000000"/>
      <w:kern w:val="0"/>
      <w:sz w:val="16"/>
      <w:szCs w:val="16"/>
      <w:lang w:val="x-none" w:eastAsia="x-none"/>
    </w:rPr>
  </w:style>
  <w:style w:type="character" w:customStyle="1" w:styleId="z-0">
    <w:name w:val="z-表單的頂端 字元"/>
    <w:link w:val="z-"/>
    <w:uiPriority w:val="99"/>
    <w:rsid w:val="00396666"/>
    <w:rPr>
      <w:rFonts w:ascii="Arial" w:hAnsi="Arial"/>
      <w:vanish/>
      <w:color w:val="000000"/>
      <w:sz w:val="16"/>
      <w:szCs w:val="16"/>
    </w:rPr>
  </w:style>
  <w:style w:type="paragraph" w:styleId="z-1">
    <w:name w:val="HTML Bottom of Form"/>
    <w:basedOn w:val="a1"/>
    <w:next w:val="a1"/>
    <w:link w:val="z-2"/>
    <w:hidden/>
    <w:uiPriority w:val="99"/>
    <w:unhideWhenUsed/>
    <w:rsid w:val="00396666"/>
    <w:pPr>
      <w:widowControl/>
      <w:pBdr>
        <w:top w:val="single" w:sz="6" w:space="1" w:color="auto"/>
      </w:pBdr>
      <w:adjustRightInd/>
      <w:snapToGrid/>
      <w:spacing w:after="0" w:line="240" w:lineRule="auto"/>
      <w:jc w:val="center"/>
      <w:textAlignment w:val="auto"/>
    </w:pPr>
    <w:rPr>
      <w:rFonts w:ascii="Arial" w:eastAsia="新細明體" w:hAnsi="Arial"/>
      <w:vanish/>
      <w:color w:val="000000"/>
      <w:kern w:val="0"/>
      <w:sz w:val="16"/>
      <w:szCs w:val="16"/>
      <w:lang w:val="x-none" w:eastAsia="x-none"/>
    </w:rPr>
  </w:style>
  <w:style w:type="character" w:customStyle="1" w:styleId="z-2">
    <w:name w:val="z-表單的底部 字元"/>
    <w:link w:val="z-1"/>
    <w:uiPriority w:val="99"/>
    <w:rsid w:val="00396666"/>
    <w:rPr>
      <w:rFonts w:ascii="Arial" w:hAnsi="Arial"/>
      <w:vanish/>
      <w:color w:val="000000"/>
      <w:sz w:val="16"/>
      <w:szCs w:val="16"/>
    </w:rPr>
  </w:style>
  <w:style w:type="paragraph" w:customStyle="1" w:styleId="aff9">
    <w:name w:val="表頭"/>
    <w:basedOn w:val="a1"/>
    <w:rsid w:val="00396666"/>
    <w:pPr>
      <w:adjustRightInd/>
      <w:spacing w:after="0" w:line="240" w:lineRule="atLeast"/>
      <w:jc w:val="center"/>
      <w:textAlignment w:val="auto"/>
    </w:pPr>
    <w:rPr>
      <w:rFonts w:ascii="Arial" w:eastAsia="華康細明體" w:hAnsi="Arial"/>
      <w:noProof/>
      <w:kern w:val="0"/>
      <w:sz w:val="24"/>
      <w:szCs w:val="20"/>
    </w:rPr>
  </w:style>
  <w:style w:type="character" w:customStyle="1" w:styleId="afb">
    <w:name w:val="註解方塊文字 字元"/>
    <w:link w:val="afa"/>
    <w:uiPriority w:val="99"/>
    <w:semiHidden/>
    <w:rsid w:val="00396666"/>
    <w:rPr>
      <w:rFonts w:ascii="Arial" w:hAnsi="Arial"/>
      <w:kern w:val="2"/>
      <w:sz w:val="18"/>
      <w:szCs w:val="18"/>
    </w:rPr>
  </w:style>
  <w:style w:type="paragraph" w:customStyle="1" w:styleId="15">
    <w:name w:val="無間距1"/>
    <w:link w:val="affa"/>
    <w:uiPriority w:val="1"/>
    <w:qFormat/>
    <w:rsid w:val="00396666"/>
    <w:rPr>
      <w:rFonts w:ascii="Calibri" w:hAnsi="Calibri"/>
      <w:sz w:val="22"/>
      <w:szCs w:val="22"/>
    </w:rPr>
  </w:style>
  <w:style w:type="character" w:customStyle="1" w:styleId="affa">
    <w:name w:val="無間距 字元"/>
    <w:link w:val="15"/>
    <w:uiPriority w:val="1"/>
    <w:rsid w:val="00396666"/>
    <w:rPr>
      <w:rFonts w:ascii="Calibri" w:hAnsi="Calibri"/>
      <w:sz w:val="22"/>
      <w:szCs w:val="22"/>
      <w:lang w:bidi="ar-SA"/>
    </w:rPr>
  </w:style>
  <w:style w:type="character" w:customStyle="1" w:styleId="10">
    <w:name w:val="標題 1 字元"/>
    <w:link w:val="1"/>
    <w:uiPriority w:val="9"/>
    <w:rsid w:val="00396666"/>
    <w:rPr>
      <w:rFonts w:ascii="Arial" w:eastAsia="標楷體" w:hAnsi="Arial"/>
      <w:b/>
      <w:bCs/>
      <w:kern w:val="52"/>
      <w:sz w:val="52"/>
      <w:szCs w:val="52"/>
    </w:rPr>
  </w:style>
  <w:style w:type="paragraph" w:customStyle="1" w:styleId="affb">
    <w:name w:val="表側"/>
    <w:rsid w:val="00396666"/>
    <w:pPr>
      <w:widowControl w:val="0"/>
      <w:spacing w:line="240" w:lineRule="atLeast"/>
    </w:pPr>
    <w:rPr>
      <w:rFonts w:ascii="Arial" w:eastAsia="華康細明體" w:hAnsi="Arial"/>
      <w:noProof/>
      <w:sz w:val="24"/>
    </w:rPr>
  </w:style>
  <w:style w:type="paragraph" w:customStyle="1" w:styleId="16">
    <w:name w:val="縮排1"/>
    <w:basedOn w:val="a1"/>
    <w:rsid w:val="00396666"/>
    <w:pPr>
      <w:autoSpaceDN w:val="0"/>
      <w:spacing w:after="0" w:line="420" w:lineRule="atLeast"/>
      <w:ind w:left="568" w:hanging="284"/>
      <w:textAlignment w:val="center"/>
    </w:pPr>
    <w:rPr>
      <w:rFonts w:eastAsia="華康楷書體W5"/>
      <w:kern w:val="0"/>
      <w:szCs w:val="20"/>
    </w:rPr>
  </w:style>
  <w:style w:type="paragraph" w:customStyle="1" w:styleId="affc">
    <w:name w:val="表單位"/>
    <w:basedOn w:val="affb"/>
    <w:rsid w:val="00396666"/>
    <w:pPr>
      <w:adjustRightInd w:val="0"/>
      <w:snapToGrid w:val="0"/>
      <w:spacing w:line="280" w:lineRule="atLeast"/>
      <w:jc w:val="right"/>
    </w:pPr>
  </w:style>
  <w:style w:type="paragraph" w:customStyle="1" w:styleId="affd">
    <w:name w:val="段文"/>
    <w:basedOn w:val="a1"/>
    <w:rsid w:val="00396666"/>
    <w:pPr>
      <w:kinsoku w:val="0"/>
      <w:overflowPunct w:val="0"/>
      <w:autoSpaceDE w:val="0"/>
      <w:autoSpaceDN w:val="0"/>
      <w:snapToGrid/>
      <w:spacing w:before="60" w:after="240" w:line="400" w:lineRule="exact"/>
      <w:ind w:left="567"/>
    </w:pPr>
    <w:rPr>
      <w:kern w:val="0"/>
      <w:szCs w:val="20"/>
    </w:rPr>
  </w:style>
  <w:style w:type="character" w:styleId="affe">
    <w:name w:val="Emphasis"/>
    <w:uiPriority w:val="20"/>
    <w:qFormat/>
    <w:rsid w:val="00396666"/>
    <w:rPr>
      <w:i/>
      <w:iCs/>
    </w:rPr>
  </w:style>
  <w:style w:type="paragraph" w:customStyle="1" w:styleId="17">
    <w:name w:val="清單段落1"/>
    <w:basedOn w:val="a1"/>
    <w:link w:val="ListParagraphChar"/>
    <w:uiPriority w:val="34"/>
    <w:qFormat/>
    <w:rsid w:val="00396666"/>
    <w:pPr>
      <w:adjustRightInd/>
      <w:snapToGrid/>
      <w:spacing w:after="0" w:line="240" w:lineRule="auto"/>
      <w:ind w:leftChars="200" w:left="480"/>
      <w:jc w:val="left"/>
      <w:textAlignment w:val="auto"/>
    </w:pPr>
    <w:rPr>
      <w:rFonts w:ascii="Calibri" w:eastAsia="新細明體" w:hAnsi="Calibri"/>
      <w:sz w:val="24"/>
      <w:szCs w:val="22"/>
      <w:lang w:val="x-none" w:eastAsia="x-none"/>
    </w:rPr>
  </w:style>
  <w:style w:type="character" w:styleId="afff">
    <w:name w:val="annotation reference"/>
    <w:uiPriority w:val="99"/>
    <w:unhideWhenUsed/>
    <w:rsid w:val="00396666"/>
    <w:rPr>
      <w:sz w:val="18"/>
      <w:szCs w:val="18"/>
    </w:rPr>
  </w:style>
  <w:style w:type="paragraph" w:styleId="afff0">
    <w:name w:val="annotation text"/>
    <w:basedOn w:val="a1"/>
    <w:link w:val="afff1"/>
    <w:uiPriority w:val="99"/>
    <w:unhideWhenUsed/>
    <w:rsid w:val="00396666"/>
    <w:pPr>
      <w:adjustRightInd/>
      <w:snapToGrid/>
      <w:spacing w:after="0" w:line="240" w:lineRule="auto"/>
      <w:jc w:val="left"/>
      <w:textAlignment w:val="auto"/>
    </w:pPr>
    <w:rPr>
      <w:rFonts w:ascii="Calibri" w:eastAsia="新細明體" w:hAnsi="Calibri"/>
      <w:sz w:val="24"/>
      <w:szCs w:val="22"/>
      <w:lang w:val="x-none" w:eastAsia="x-none"/>
    </w:rPr>
  </w:style>
  <w:style w:type="character" w:customStyle="1" w:styleId="afff1">
    <w:name w:val="註解文字 字元"/>
    <w:link w:val="afff0"/>
    <w:uiPriority w:val="99"/>
    <w:rsid w:val="00396666"/>
    <w:rPr>
      <w:rFonts w:ascii="Calibri" w:hAnsi="Calibri"/>
      <w:kern w:val="2"/>
      <w:sz w:val="24"/>
      <w:szCs w:val="22"/>
    </w:rPr>
  </w:style>
  <w:style w:type="paragraph" w:styleId="afff2">
    <w:name w:val="annotation subject"/>
    <w:basedOn w:val="afff0"/>
    <w:next w:val="afff0"/>
    <w:link w:val="afff3"/>
    <w:uiPriority w:val="99"/>
    <w:unhideWhenUsed/>
    <w:rsid w:val="00396666"/>
    <w:rPr>
      <w:b/>
      <w:bCs/>
    </w:rPr>
  </w:style>
  <w:style w:type="character" w:customStyle="1" w:styleId="afff3">
    <w:name w:val="註解主旨 字元"/>
    <w:link w:val="afff2"/>
    <w:uiPriority w:val="99"/>
    <w:rsid w:val="00396666"/>
    <w:rPr>
      <w:rFonts w:ascii="Calibri" w:hAnsi="Calibri"/>
      <w:b/>
      <w:bCs/>
      <w:kern w:val="2"/>
      <w:sz w:val="24"/>
      <w:szCs w:val="22"/>
    </w:rPr>
  </w:style>
  <w:style w:type="paragraph" w:styleId="Web">
    <w:name w:val="Normal (Web)"/>
    <w:basedOn w:val="a1"/>
    <w:uiPriority w:val="99"/>
    <w:rsid w:val="00396666"/>
    <w:pPr>
      <w:widowControl/>
      <w:adjustRightInd/>
      <w:snapToGrid/>
      <w:spacing w:before="100" w:beforeAutospacing="1" w:after="100" w:afterAutospacing="1" w:line="240" w:lineRule="auto"/>
      <w:jc w:val="left"/>
      <w:textAlignment w:val="auto"/>
    </w:pPr>
    <w:rPr>
      <w:rFonts w:ascii="新細明體" w:eastAsia="新細明體" w:hAnsi="新細明體" w:cs="新細明體"/>
      <w:kern w:val="0"/>
      <w:sz w:val="24"/>
      <w:szCs w:val="24"/>
    </w:rPr>
  </w:style>
  <w:style w:type="table" w:customStyle="1" w:styleId="18">
    <w:name w:val="表格格線1"/>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字元 字元1 字元"/>
    <w:basedOn w:val="a1"/>
    <w:semiHidden/>
    <w:rsid w:val="00396666"/>
    <w:pPr>
      <w:widowControl/>
      <w:adjustRightInd/>
      <w:snapToGrid/>
      <w:spacing w:after="160" w:line="240" w:lineRule="exact"/>
      <w:jc w:val="left"/>
      <w:textAlignment w:val="auto"/>
    </w:pPr>
    <w:rPr>
      <w:rFonts w:ascii="Verdana" w:eastAsia="Times New Roman" w:hAnsi="Verdana" w:cs="Mangal"/>
      <w:sz w:val="20"/>
      <w:szCs w:val="24"/>
      <w:lang w:eastAsia="en-US" w:bidi="hi-IN"/>
    </w:rPr>
  </w:style>
  <w:style w:type="character" w:customStyle="1" w:styleId="ab">
    <w:name w:val="註腳文字 字元"/>
    <w:aliases w:val=" 字元 字元 字元,字元 字元 字元"/>
    <w:link w:val="aa"/>
    <w:uiPriority w:val="99"/>
    <w:rsid w:val="00396666"/>
    <w:rPr>
      <w:spacing w:val="10"/>
      <w:kern w:val="2"/>
    </w:rPr>
  </w:style>
  <w:style w:type="table" w:customStyle="1" w:styleId="22">
    <w:name w:val="表格格線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link w:val="2"/>
    <w:uiPriority w:val="9"/>
    <w:rsid w:val="00396666"/>
    <w:rPr>
      <w:rFonts w:ascii="Arial" w:eastAsia="標楷體" w:hAnsi="Arial"/>
      <w:b/>
      <w:bCs/>
      <w:kern w:val="2"/>
      <w:sz w:val="48"/>
      <w:szCs w:val="48"/>
    </w:rPr>
  </w:style>
  <w:style w:type="paragraph" w:styleId="afff4">
    <w:name w:val="TOC Heading"/>
    <w:basedOn w:val="1"/>
    <w:next w:val="a1"/>
    <w:uiPriority w:val="39"/>
    <w:unhideWhenUsed/>
    <w:qFormat/>
    <w:rsid w:val="00396666"/>
    <w:pPr>
      <w:keepLines/>
      <w:widowControl/>
      <w:adjustRightInd/>
      <w:snapToGrid/>
      <w:spacing w:before="240" w:after="0" w:line="259" w:lineRule="auto"/>
      <w:jc w:val="left"/>
      <w:textAlignment w:val="auto"/>
      <w:outlineLvl w:val="9"/>
    </w:pPr>
    <w:rPr>
      <w:rFonts w:ascii="Calibri Light" w:eastAsia="新細明體" w:hAnsi="Calibri Light"/>
      <w:b w:val="0"/>
      <w:bCs w:val="0"/>
      <w:color w:val="2E74B5"/>
      <w:kern w:val="0"/>
      <w:sz w:val="32"/>
      <w:szCs w:val="32"/>
    </w:rPr>
  </w:style>
  <w:style w:type="paragraph" w:styleId="31">
    <w:name w:val="toc 3"/>
    <w:basedOn w:val="a1"/>
    <w:next w:val="a1"/>
    <w:autoRedefine/>
    <w:uiPriority w:val="39"/>
    <w:unhideWhenUsed/>
    <w:rsid w:val="00396666"/>
    <w:pPr>
      <w:widowControl/>
      <w:adjustRightInd/>
      <w:snapToGrid/>
      <w:spacing w:after="100" w:line="259" w:lineRule="auto"/>
      <w:ind w:left="440"/>
      <w:jc w:val="left"/>
      <w:textAlignment w:val="auto"/>
    </w:pPr>
    <w:rPr>
      <w:rFonts w:ascii="Calibri" w:hAnsi="Calibri"/>
      <w:kern w:val="0"/>
      <w:sz w:val="24"/>
      <w:szCs w:val="22"/>
    </w:rPr>
  </w:style>
  <w:style w:type="paragraph" w:customStyle="1" w:styleId="1a">
    <w:name w:val="樣式1"/>
    <w:basedOn w:val="a1"/>
    <w:next w:val="afff0"/>
    <w:qFormat/>
    <w:rsid w:val="00396666"/>
    <w:pPr>
      <w:autoSpaceDE w:val="0"/>
      <w:autoSpaceDN w:val="0"/>
      <w:snapToGrid/>
      <w:spacing w:beforeLines="30" w:afterLines="20" w:after="0" w:line="240" w:lineRule="atLeast"/>
      <w:textAlignment w:val="auto"/>
    </w:pPr>
    <w:rPr>
      <w:noProof/>
      <w:sz w:val="26"/>
      <w:szCs w:val="26"/>
    </w:rPr>
  </w:style>
  <w:style w:type="paragraph" w:customStyle="1" w:styleId="afff5">
    <w:name w:val="圖片註解"/>
    <w:basedOn w:val="Web"/>
    <w:next w:val="afff0"/>
    <w:qFormat/>
    <w:rsid w:val="00396666"/>
    <w:pPr>
      <w:spacing w:before="0" w:beforeAutospacing="0" w:after="0" w:afterAutospacing="0"/>
      <w:jc w:val="center"/>
      <w:textAlignment w:val="baseline"/>
    </w:pPr>
  </w:style>
  <w:style w:type="paragraph" w:customStyle="1" w:styleId="140">
    <w:name w:val="字元 字元1 字元4"/>
    <w:basedOn w:val="a1"/>
    <w:semiHidden/>
    <w:rsid w:val="00396666"/>
    <w:pPr>
      <w:widowControl/>
      <w:adjustRightInd/>
      <w:snapToGrid/>
      <w:spacing w:after="160" w:line="240" w:lineRule="exact"/>
      <w:jc w:val="left"/>
      <w:textAlignment w:val="auto"/>
    </w:pPr>
    <w:rPr>
      <w:rFonts w:ascii="Verdana" w:eastAsia="Times New Roman" w:hAnsi="Verdana" w:cs="Mangal"/>
      <w:sz w:val="20"/>
      <w:szCs w:val="24"/>
      <w:lang w:eastAsia="en-US" w:bidi="hi-IN"/>
    </w:rPr>
  </w:style>
  <w:style w:type="paragraph" w:styleId="afff6">
    <w:name w:val="List Paragraph"/>
    <w:basedOn w:val="a1"/>
    <w:link w:val="afff7"/>
    <w:uiPriority w:val="34"/>
    <w:qFormat/>
    <w:rsid w:val="00396666"/>
    <w:pPr>
      <w:adjustRightInd/>
      <w:snapToGrid/>
      <w:spacing w:after="0" w:line="240" w:lineRule="auto"/>
      <w:ind w:leftChars="200" w:left="480"/>
      <w:jc w:val="left"/>
      <w:textAlignment w:val="auto"/>
    </w:pPr>
    <w:rPr>
      <w:rFonts w:ascii="Calibri" w:eastAsia="新細明體" w:hAnsi="Calibri"/>
      <w:sz w:val="24"/>
      <w:szCs w:val="22"/>
      <w:lang w:val="x-none" w:eastAsia="x-none"/>
    </w:rPr>
  </w:style>
  <w:style w:type="character" w:customStyle="1" w:styleId="af">
    <w:name w:val="資料來源 字元"/>
    <w:link w:val="ae"/>
    <w:rsid w:val="00396666"/>
    <w:rPr>
      <w:rFonts w:eastAsia="標楷體"/>
      <w:spacing w:val="10"/>
      <w:kern w:val="2"/>
      <w:szCs w:val="28"/>
      <w:lang w:bidi="ar-SA"/>
    </w:rPr>
  </w:style>
  <w:style w:type="character" w:customStyle="1" w:styleId="-20">
    <w:name w:val="文章-縮排2字元 字元"/>
    <w:link w:val="-2"/>
    <w:locked/>
    <w:rsid w:val="00396666"/>
    <w:rPr>
      <w:rFonts w:eastAsia="標楷體"/>
      <w:spacing w:val="10"/>
      <w:kern w:val="2"/>
      <w:sz w:val="28"/>
      <w:szCs w:val="28"/>
      <w:lang w:bidi="ar-SA"/>
    </w:rPr>
  </w:style>
  <w:style w:type="character" w:customStyle="1" w:styleId="30">
    <w:name w:val="標題 3 字元"/>
    <w:aliases w:val="(一) 字元"/>
    <w:link w:val="3"/>
    <w:uiPriority w:val="9"/>
    <w:rsid w:val="00396666"/>
    <w:rPr>
      <w:rFonts w:ascii="Arial" w:eastAsia="標楷體" w:hAnsi="Arial"/>
      <w:b/>
      <w:bCs/>
      <w:kern w:val="2"/>
      <w:sz w:val="36"/>
      <w:szCs w:val="36"/>
    </w:rPr>
  </w:style>
  <w:style w:type="numbering" w:customStyle="1" w:styleId="1b">
    <w:name w:val="無清單1"/>
    <w:next w:val="a4"/>
    <w:uiPriority w:val="99"/>
    <w:semiHidden/>
    <w:unhideWhenUsed/>
    <w:rsid w:val="00396666"/>
  </w:style>
  <w:style w:type="table" w:customStyle="1" w:styleId="32">
    <w:name w:val="表格格線3"/>
    <w:basedOn w:val="a3"/>
    <w:next w:val="af6"/>
    <w:uiPriority w:val="59"/>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表格格線12"/>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字元 字元1 字元3"/>
    <w:basedOn w:val="a1"/>
    <w:semiHidden/>
    <w:rsid w:val="00396666"/>
    <w:pPr>
      <w:widowControl/>
      <w:adjustRightInd/>
      <w:snapToGrid/>
      <w:spacing w:after="160" w:line="240" w:lineRule="exact"/>
      <w:jc w:val="left"/>
      <w:textAlignment w:val="auto"/>
    </w:pPr>
    <w:rPr>
      <w:rFonts w:ascii="Verdana" w:eastAsia="Times New Roman" w:hAnsi="Verdana" w:cs="Mangal"/>
      <w:sz w:val="20"/>
      <w:szCs w:val="24"/>
      <w:lang w:eastAsia="en-US" w:bidi="hi-IN"/>
    </w:rPr>
  </w:style>
  <w:style w:type="table" w:customStyle="1" w:styleId="-11">
    <w:name w:val="淺色網底 - 輔色 11"/>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21">
    <w:name w:val="字元 字元1 字元2"/>
    <w:basedOn w:val="a1"/>
    <w:semiHidden/>
    <w:rsid w:val="00396666"/>
    <w:pPr>
      <w:widowControl/>
      <w:adjustRightInd/>
      <w:snapToGrid/>
      <w:spacing w:after="160" w:line="240" w:lineRule="exact"/>
      <w:jc w:val="left"/>
      <w:textAlignment w:val="auto"/>
    </w:pPr>
    <w:rPr>
      <w:rFonts w:ascii="Verdana" w:eastAsia="Times New Roman" w:hAnsi="Verdana" w:cs="Mangal"/>
      <w:sz w:val="20"/>
      <w:szCs w:val="24"/>
      <w:lang w:eastAsia="en-US" w:bidi="hi-IN"/>
    </w:rPr>
  </w:style>
  <w:style w:type="paragraph" w:customStyle="1" w:styleId="112">
    <w:name w:val="字元 字元1 字元1"/>
    <w:basedOn w:val="a1"/>
    <w:semiHidden/>
    <w:rsid w:val="00396666"/>
    <w:pPr>
      <w:widowControl/>
      <w:adjustRightInd/>
      <w:snapToGrid/>
      <w:spacing w:after="160" w:line="240" w:lineRule="exact"/>
      <w:jc w:val="left"/>
      <w:textAlignment w:val="auto"/>
    </w:pPr>
    <w:rPr>
      <w:rFonts w:ascii="Verdana" w:eastAsia="Times New Roman" w:hAnsi="Verdana" w:cs="Mangal"/>
      <w:sz w:val="20"/>
      <w:szCs w:val="24"/>
      <w:lang w:eastAsia="en-US" w:bidi="hi-IN"/>
    </w:rPr>
  </w:style>
  <w:style w:type="character" w:customStyle="1" w:styleId="ad">
    <w:name w:val="文章 字元"/>
    <w:link w:val="ac"/>
    <w:rsid w:val="00396666"/>
    <w:rPr>
      <w:rFonts w:eastAsia="標楷體"/>
      <w:spacing w:val="10"/>
      <w:kern w:val="2"/>
      <w:sz w:val="28"/>
      <w:szCs w:val="28"/>
      <w:lang w:bidi="ar-SA"/>
    </w:rPr>
  </w:style>
  <w:style w:type="paragraph" w:customStyle="1" w:styleId="afff8">
    <w:name w:val="國際一、"/>
    <w:basedOn w:val="1"/>
    <w:link w:val="afff9"/>
    <w:qFormat/>
    <w:rsid w:val="00396666"/>
    <w:pPr>
      <w:adjustRightInd/>
      <w:snapToGrid/>
      <w:spacing w:before="0" w:after="0" w:line="480" w:lineRule="auto"/>
      <w:textAlignment w:val="auto"/>
    </w:pPr>
    <w:rPr>
      <w:rFonts w:ascii="微軟正黑體" w:eastAsia="微軟正黑體" w:hAnsi="微軟正黑體"/>
      <w:kern w:val="36"/>
      <w:sz w:val="36"/>
      <w:szCs w:val="48"/>
    </w:rPr>
  </w:style>
  <w:style w:type="paragraph" w:customStyle="1" w:styleId="afffa">
    <w:name w:val="國際(一)"/>
    <w:basedOn w:val="2"/>
    <w:link w:val="afffb"/>
    <w:qFormat/>
    <w:rsid w:val="00396666"/>
    <w:pPr>
      <w:adjustRightInd/>
      <w:snapToGrid/>
      <w:spacing w:beforeLines="50" w:afterLines="50" w:after="0" w:line="440" w:lineRule="exact"/>
      <w:jc w:val="left"/>
      <w:textAlignment w:val="auto"/>
    </w:pPr>
    <w:rPr>
      <w:rFonts w:ascii="標楷體" w:hAnsi="標楷體"/>
      <w:sz w:val="32"/>
      <w:szCs w:val="32"/>
    </w:rPr>
  </w:style>
  <w:style w:type="character" w:customStyle="1" w:styleId="afff9">
    <w:name w:val="國際一、 字元"/>
    <w:link w:val="afff8"/>
    <w:rsid w:val="00396666"/>
    <w:rPr>
      <w:rFonts w:ascii="微軟正黑體" w:eastAsia="微軟正黑體" w:hAnsi="微軟正黑體"/>
      <w:b/>
      <w:bCs/>
      <w:kern w:val="36"/>
      <w:sz w:val="36"/>
      <w:szCs w:val="48"/>
    </w:rPr>
  </w:style>
  <w:style w:type="character" w:customStyle="1" w:styleId="afffb">
    <w:name w:val="國際(一) 字元"/>
    <w:link w:val="afffa"/>
    <w:rsid w:val="00396666"/>
    <w:rPr>
      <w:rFonts w:ascii="標楷體" w:eastAsia="標楷體" w:hAnsi="標楷體"/>
      <w:b/>
      <w:bCs/>
      <w:kern w:val="2"/>
      <w:sz w:val="32"/>
      <w:szCs w:val="32"/>
    </w:rPr>
  </w:style>
  <w:style w:type="paragraph" w:customStyle="1" w:styleId="afffc">
    <w:name w:val="表次"/>
    <w:basedOn w:val="a1"/>
    <w:link w:val="afffd"/>
    <w:qFormat/>
    <w:rsid w:val="00396666"/>
    <w:pPr>
      <w:adjustRightInd/>
      <w:snapToGrid/>
      <w:spacing w:beforeLines="30" w:afterLines="30" w:after="0" w:line="240" w:lineRule="auto"/>
      <w:jc w:val="center"/>
      <w:textAlignment w:val="auto"/>
    </w:pPr>
    <w:rPr>
      <w:b/>
      <w:szCs w:val="26"/>
      <w:lang w:val="x-none" w:eastAsia="x-none"/>
    </w:rPr>
  </w:style>
  <w:style w:type="character" w:customStyle="1" w:styleId="afffd">
    <w:name w:val="表次 字元"/>
    <w:link w:val="afffc"/>
    <w:rsid w:val="00396666"/>
    <w:rPr>
      <w:rFonts w:eastAsia="標楷體"/>
      <w:b/>
      <w:kern w:val="2"/>
      <w:sz w:val="28"/>
      <w:szCs w:val="26"/>
    </w:rPr>
  </w:style>
  <w:style w:type="table" w:styleId="-5">
    <w:name w:val="Light Shading Accent 5"/>
    <w:basedOn w:val="a3"/>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
    <w:name w:val="淺色網底 - 輔色 112"/>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0">
    <w:name w:val="Light Shading Accent 3"/>
    <w:basedOn w:val="a3"/>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f3">
    <w:name w:val="表標題 字元"/>
    <w:link w:val="af2"/>
    <w:uiPriority w:val="99"/>
    <w:locked/>
    <w:rsid w:val="00396666"/>
    <w:rPr>
      <w:rFonts w:eastAsia="標楷體"/>
      <w:b/>
      <w:sz w:val="28"/>
      <w:szCs w:val="28"/>
    </w:rPr>
  </w:style>
  <w:style w:type="paragraph" w:customStyle="1" w:styleId="afffe">
    <w:name w:val="國際(文章)"/>
    <w:basedOn w:val="a1"/>
    <w:link w:val="affff"/>
    <w:qFormat/>
    <w:rsid w:val="00396666"/>
    <w:pPr>
      <w:autoSpaceDE w:val="0"/>
      <w:autoSpaceDN w:val="0"/>
      <w:snapToGrid/>
      <w:spacing w:beforeLines="30" w:afterLines="20" w:after="0" w:line="240" w:lineRule="atLeast"/>
      <w:ind w:firstLineChars="210" w:firstLine="546"/>
      <w:textAlignment w:val="auto"/>
    </w:pPr>
    <w:rPr>
      <w:sz w:val="26"/>
      <w:szCs w:val="26"/>
      <w:lang w:val="x-none" w:eastAsia="x-none"/>
    </w:rPr>
  </w:style>
  <w:style w:type="character" w:customStyle="1" w:styleId="affff">
    <w:name w:val="國際(文章) 字元"/>
    <w:link w:val="afffe"/>
    <w:rsid w:val="00396666"/>
    <w:rPr>
      <w:rFonts w:eastAsia="標楷體"/>
      <w:kern w:val="2"/>
      <w:sz w:val="26"/>
      <w:szCs w:val="26"/>
    </w:rPr>
  </w:style>
  <w:style w:type="character" w:styleId="affff0">
    <w:name w:val="Placeholder Text"/>
    <w:uiPriority w:val="99"/>
    <w:semiHidden/>
    <w:rsid w:val="00396666"/>
    <w:rPr>
      <w:color w:val="808080"/>
    </w:rPr>
  </w:style>
  <w:style w:type="paragraph" w:customStyle="1" w:styleId="-1">
    <w:name w:val="表格-單位"/>
    <w:basedOn w:val="a1"/>
    <w:uiPriority w:val="99"/>
    <w:semiHidden/>
    <w:rsid w:val="00396666"/>
    <w:pPr>
      <w:adjustRightInd/>
      <w:spacing w:after="0" w:line="240" w:lineRule="auto"/>
      <w:jc w:val="right"/>
      <w:textAlignment w:val="auto"/>
    </w:pPr>
    <w:rPr>
      <w:rFonts w:ascii="標楷體" w:hAnsi="新細明體"/>
      <w:color w:val="000000"/>
      <w:kern w:val="0"/>
      <w:sz w:val="20"/>
      <w:szCs w:val="20"/>
    </w:rPr>
  </w:style>
  <w:style w:type="paragraph" w:customStyle="1" w:styleId="a0">
    <w:name w:val="分項段落"/>
    <w:basedOn w:val="a1"/>
    <w:uiPriority w:val="99"/>
    <w:rsid w:val="00396666"/>
    <w:pPr>
      <w:widowControl/>
      <w:numPr>
        <w:numId w:val="2"/>
      </w:numPr>
      <w:adjustRightInd/>
      <w:spacing w:after="0" w:line="240" w:lineRule="auto"/>
      <w:ind w:firstLine="0"/>
      <w:jc w:val="left"/>
    </w:pPr>
    <w:rPr>
      <w:noProof/>
      <w:kern w:val="0"/>
      <w:sz w:val="32"/>
      <w:szCs w:val="20"/>
    </w:rPr>
  </w:style>
  <w:style w:type="table" w:customStyle="1" w:styleId="-111">
    <w:name w:val="淺色網底 - 輔色 11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3">
    <w:name w:val="無清單2"/>
    <w:next w:val="a4"/>
    <w:uiPriority w:val="99"/>
    <w:semiHidden/>
    <w:unhideWhenUsed/>
    <w:rsid w:val="00396666"/>
  </w:style>
  <w:style w:type="character" w:customStyle="1" w:styleId="ListParagraphChar">
    <w:name w:val="List Paragraph Char"/>
    <w:link w:val="17"/>
    <w:uiPriority w:val="34"/>
    <w:locked/>
    <w:rsid w:val="00396666"/>
    <w:rPr>
      <w:rFonts w:ascii="Calibri" w:hAnsi="Calibri"/>
      <w:kern w:val="2"/>
      <w:sz w:val="24"/>
      <w:szCs w:val="22"/>
    </w:rPr>
  </w:style>
  <w:style w:type="paragraph" w:customStyle="1" w:styleId="affff1">
    <w:name w:val="圖次"/>
    <w:basedOn w:val="a1"/>
    <w:link w:val="affff2"/>
    <w:qFormat/>
    <w:rsid w:val="00396666"/>
    <w:pPr>
      <w:adjustRightInd/>
      <w:snapToGrid/>
      <w:spacing w:after="0" w:line="240" w:lineRule="auto"/>
      <w:jc w:val="center"/>
      <w:textAlignment w:val="auto"/>
    </w:pPr>
    <w:rPr>
      <w:b/>
      <w:lang w:val="x-none" w:eastAsia="x-none"/>
    </w:rPr>
  </w:style>
  <w:style w:type="character" w:customStyle="1" w:styleId="affff2">
    <w:name w:val="圖次 字元"/>
    <w:link w:val="affff1"/>
    <w:rsid w:val="00396666"/>
    <w:rPr>
      <w:rFonts w:eastAsia="標楷體"/>
      <w:b/>
      <w:kern w:val="2"/>
      <w:sz w:val="28"/>
      <w:szCs w:val="28"/>
    </w:rPr>
  </w:style>
  <w:style w:type="paragraph" w:customStyle="1" w:styleId="1c">
    <w:name w:val="目錄標題1"/>
    <w:basedOn w:val="1"/>
    <w:next w:val="a1"/>
    <w:uiPriority w:val="39"/>
    <w:semiHidden/>
    <w:unhideWhenUsed/>
    <w:qFormat/>
    <w:rsid w:val="00396666"/>
    <w:pPr>
      <w:keepLines/>
      <w:widowControl/>
      <w:adjustRightInd/>
      <w:snapToGrid/>
      <w:spacing w:before="240" w:after="0" w:line="256" w:lineRule="auto"/>
      <w:jc w:val="left"/>
      <w:textAlignment w:val="auto"/>
      <w:outlineLvl w:val="9"/>
    </w:pPr>
    <w:rPr>
      <w:rFonts w:ascii="Cambria" w:eastAsia="新細明體" w:hAnsi="Cambria"/>
      <w:b w:val="0"/>
      <w:bCs w:val="0"/>
      <w:color w:val="365F91"/>
      <w:kern w:val="0"/>
      <w:sz w:val="32"/>
      <w:szCs w:val="32"/>
    </w:rPr>
  </w:style>
  <w:style w:type="paragraph" w:styleId="affff3">
    <w:name w:val="caption"/>
    <w:basedOn w:val="a1"/>
    <w:next w:val="a1"/>
    <w:uiPriority w:val="35"/>
    <w:qFormat/>
    <w:rsid w:val="00396666"/>
    <w:pPr>
      <w:widowControl/>
      <w:snapToGrid/>
      <w:spacing w:after="0" w:line="240" w:lineRule="auto"/>
      <w:jc w:val="left"/>
    </w:pPr>
    <w:rPr>
      <w:rFonts w:eastAsia="細明體" w:cs="新細明體"/>
      <w:kern w:val="0"/>
      <w:sz w:val="20"/>
      <w:szCs w:val="20"/>
    </w:rPr>
  </w:style>
  <w:style w:type="paragraph" w:styleId="affff4">
    <w:name w:val="No Spacing"/>
    <w:uiPriority w:val="1"/>
    <w:qFormat/>
    <w:rsid w:val="00396666"/>
    <w:pPr>
      <w:widowControl w:val="0"/>
    </w:pPr>
    <w:rPr>
      <w:rFonts w:ascii="Calibri" w:hAnsi="Calibri"/>
      <w:kern w:val="2"/>
      <w:sz w:val="24"/>
      <w:szCs w:val="24"/>
    </w:rPr>
  </w:style>
  <w:style w:type="character" w:customStyle="1" w:styleId="afff7">
    <w:name w:val="清單段落 字元"/>
    <w:link w:val="afff6"/>
    <w:uiPriority w:val="34"/>
    <w:locked/>
    <w:rsid w:val="00396666"/>
    <w:rPr>
      <w:rFonts w:ascii="Calibri" w:hAnsi="Calibri"/>
      <w:kern w:val="2"/>
      <w:sz w:val="24"/>
      <w:szCs w:val="22"/>
    </w:rPr>
  </w:style>
  <w:style w:type="numbering" w:customStyle="1" w:styleId="113">
    <w:name w:val="無清單11"/>
    <w:next w:val="a4"/>
    <w:uiPriority w:val="99"/>
    <w:semiHidden/>
    <w:unhideWhenUsed/>
    <w:rsid w:val="00396666"/>
  </w:style>
  <w:style w:type="table" w:customStyle="1" w:styleId="41">
    <w:name w:val="表格格線4"/>
    <w:basedOn w:val="a3"/>
    <w:next w:val="af6"/>
    <w:uiPriority w:val="59"/>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表格格線13"/>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表格格線11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4"/>
    <w:uiPriority w:val="99"/>
    <w:semiHidden/>
    <w:unhideWhenUsed/>
    <w:rsid w:val="00396666"/>
  </w:style>
  <w:style w:type="table" w:customStyle="1" w:styleId="310">
    <w:name w:val="表格格線31"/>
    <w:basedOn w:val="a3"/>
    <w:next w:val="af6"/>
    <w:uiPriority w:val="59"/>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表格格線121"/>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4"/>
    <w:uiPriority w:val="99"/>
    <w:semiHidden/>
    <w:unhideWhenUsed/>
    <w:rsid w:val="00396666"/>
  </w:style>
  <w:style w:type="table" w:customStyle="1" w:styleId="1d">
    <w:name w:val="淺色清單1"/>
    <w:basedOn w:val="a3"/>
    <w:uiPriority w:val="61"/>
    <w:semiHidden/>
    <w:unhideWhenUsed/>
    <w:rsid w:val="00B7402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4">
    <w:name w:val="樣式2"/>
    <w:basedOn w:val="afffc"/>
    <w:link w:val="25"/>
    <w:qFormat/>
    <w:rsid w:val="00396666"/>
    <w:pPr>
      <w:snapToGrid w:val="0"/>
      <w:spacing w:beforeLines="0" w:afterLines="0"/>
    </w:pPr>
  </w:style>
  <w:style w:type="character" w:customStyle="1" w:styleId="25">
    <w:name w:val="樣式2 字元"/>
    <w:link w:val="24"/>
    <w:rsid w:val="00396666"/>
    <w:rPr>
      <w:rFonts w:eastAsia="標楷體"/>
      <w:b/>
      <w:kern w:val="2"/>
      <w:sz w:val="28"/>
      <w:szCs w:val="26"/>
    </w:rPr>
  </w:style>
  <w:style w:type="paragraph" w:styleId="affff5">
    <w:name w:val="Title"/>
    <w:basedOn w:val="a1"/>
    <w:next w:val="a1"/>
    <w:link w:val="affff6"/>
    <w:uiPriority w:val="10"/>
    <w:qFormat/>
    <w:rsid w:val="00396666"/>
    <w:pPr>
      <w:widowControl/>
      <w:adjustRightInd/>
      <w:snapToGrid/>
      <w:spacing w:after="0" w:line="440" w:lineRule="exact"/>
      <w:ind w:left="284" w:hangingChars="109" w:hanging="284"/>
      <w:jc w:val="left"/>
      <w:textAlignment w:val="auto"/>
      <w:outlineLvl w:val="0"/>
    </w:pPr>
    <w:rPr>
      <w:rFonts w:ascii="Cambria" w:hAnsi="Cambria"/>
      <w:b/>
      <w:bCs/>
      <w:sz w:val="36"/>
      <w:szCs w:val="32"/>
      <w:lang w:val="x-none" w:eastAsia="x-none"/>
    </w:rPr>
  </w:style>
  <w:style w:type="character" w:customStyle="1" w:styleId="affff6">
    <w:name w:val="標題 字元"/>
    <w:link w:val="affff5"/>
    <w:uiPriority w:val="10"/>
    <w:rsid w:val="00396666"/>
    <w:rPr>
      <w:rFonts w:ascii="Cambria" w:eastAsia="標楷體" w:hAnsi="Cambria"/>
      <w:b/>
      <w:bCs/>
      <w:kern w:val="2"/>
      <w:sz w:val="36"/>
      <w:szCs w:val="32"/>
    </w:rPr>
  </w:style>
  <w:style w:type="numbering" w:customStyle="1" w:styleId="11110">
    <w:name w:val="無清單1111"/>
    <w:next w:val="a4"/>
    <w:uiPriority w:val="99"/>
    <w:semiHidden/>
    <w:unhideWhenUsed/>
    <w:rsid w:val="00396666"/>
  </w:style>
  <w:style w:type="table" w:customStyle="1" w:styleId="410">
    <w:name w:val="表格格線41"/>
    <w:basedOn w:val="a3"/>
    <w:next w:val="af6"/>
    <w:uiPriority w:val="59"/>
    <w:rsid w:val="00396666"/>
    <w:pPr>
      <w:spacing w:line="240" w:lineRule="atLeas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表格格線131"/>
    <w:basedOn w:val="a3"/>
    <w:next w:val="af6"/>
    <w:uiPriority w:val="59"/>
    <w:rsid w:val="00396666"/>
    <w:pPr>
      <w:spacing w:line="240" w:lineRule="atLeas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格格線1121"/>
    <w:basedOn w:val="a3"/>
    <w:next w:val="af6"/>
    <w:uiPriority w:val="59"/>
    <w:rsid w:val="00396666"/>
    <w:pPr>
      <w:spacing w:line="240" w:lineRule="atLeas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1"/>
    <w:basedOn w:val="a3"/>
    <w:next w:val="af6"/>
    <w:uiPriority w:val="59"/>
    <w:rsid w:val="00396666"/>
    <w:pPr>
      <w:spacing w:line="240" w:lineRule="atLeas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淺色網底 - 輔色 111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7">
    <w:name w:val="Revision"/>
    <w:hidden/>
    <w:uiPriority w:val="99"/>
    <w:semiHidden/>
    <w:rsid w:val="00396666"/>
    <w:rPr>
      <w:rFonts w:ascii="Calibri" w:hAnsi="Calibri"/>
      <w:kern w:val="2"/>
      <w:sz w:val="24"/>
      <w:szCs w:val="22"/>
    </w:rPr>
  </w:style>
  <w:style w:type="paragraph" w:customStyle="1" w:styleId="affff8">
    <w:name w:val="表格文字"/>
    <w:link w:val="1e"/>
    <w:rsid w:val="00396666"/>
    <w:pPr>
      <w:widowControl w:val="0"/>
      <w:autoSpaceDE w:val="0"/>
      <w:autoSpaceDN w:val="0"/>
      <w:adjustRightInd w:val="0"/>
      <w:snapToGrid w:val="0"/>
      <w:spacing w:before="20" w:after="20" w:line="0" w:lineRule="atLeast"/>
      <w:jc w:val="center"/>
    </w:pPr>
    <w:rPr>
      <w:b/>
      <w:noProof/>
      <w:spacing w:val="-10"/>
      <w:sz w:val="18"/>
    </w:rPr>
  </w:style>
  <w:style w:type="character" w:customStyle="1" w:styleId="1e">
    <w:name w:val="表格文字 字元1"/>
    <w:link w:val="affff8"/>
    <w:rsid w:val="00396666"/>
    <w:rPr>
      <w:b/>
      <w:noProof/>
      <w:spacing w:val="-10"/>
      <w:sz w:val="18"/>
      <w:lang w:bidi="ar-SA"/>
    </w:rPr>
  </w:style>
  <w:style w:type="table" w:customStyle="1" w:styleId="2-31">
    <w:name w:val="格線表格 2 - 輔色 31"/>
    <w:basedOn w:val="a3"/>
    <w:uiPriority w:val="47"/>
    <w:rsid w:val="00396666"/>
    <w:rPr>
      <w:rFonts w:ascii="Calibri" w:hAnsi="Calibri"/>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31">
    <w:name w:val="清單表格 6 彩色 - 輔色 31"/>
    <w:basedOn w:val="a3"/>
    <w:uiPriority w:val="51"/>
    <w:rsid w:val="00396666"/>
    <w:rPr>
      <w:rFonts w:ascii="Calibri" w:hAnsi="Calibri"/>
      <w:color w:val="76923C"/>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51">
    <w:name w:val="清單表格 6 彩色 - 輔色 51"/>
    <w:basedOn w:val="a3"/>
    <w:uiPriority w:val="51"/>
    <w:rsid w:val="00396666"/>
    <w:rPr>
      <w:rFonts w:ascii="Calibri" w:hAnsi="Calibri"/>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311">
    <w:name w:val="清單表格 6 彩色 - 輔色 311"/>
    <w:basedOn w:val="a3"/>
    <w:uiPriority w:val="51"/>
    <w:rsid w:val="00396666"/>
    <w:rPr>
      <w:rFonts w:ascii="Calibri" w:hAnsi="Calibri"/>
      <w:color w:val="76923C"/>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511">
    <w:name w:val="清單表格 6 彩色 - 輔色 511"/>
    <w:basedOn w:val="a3"/>
    <w:uiPriority w:val="51"/>
    <w:rsid w:val="00396666"/>
    <w:rPr>
      <w:rFonts w:ascii="Calibri" w:hAnsi="Calibri"/>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11">
    <w:name w:val="淺色網底 - 輔色 1111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f">
    <w:name w:val="(一)1"/>
    <w:basedOn w:val="a1"/>
    <w:next w:val="a1"/>
    <w:uiPriority w:val="9"/>
    <w:unhideWhenUsed/>
    <w:qFormat/>
    <w:rsid w:val="00396666"/>
    <w:pPr>
      <w:keepNext/>
      <w:adjustRightInd/>
      <w:snapToGrid/>
      <w:spacing w:after="0" w:line="720" w:lineRule="auto"/>
      <w:jc w:val="left"/>
      <w:textAlignment w:val="auto"/>
      <w:outlineLvl w:val="2"/>
    </w:pPr>
    <w:rPr>
      <w:rFonts w:ascii="Cambria" w:eastAsia="新細明體" w:hAnsi="Cambria"/>
      <w:b/>
      <w:bCs/>
      <w:sz w:val="36"/>
      <w:szCs w:val="36"/>
    </w:rPr>
  </w:style>
  <w:style w:type="paragraph" w:customStyle="1" w:styleId="411">
    <w:name w:val="標題 41"/>
    <w:basedOn w:val="a1"/>
    <w:next w:val="a1"/>
    <w:uiPriority w:val="9"/>
    <w:unhideWhenUsed/>
    <w:qFormat/>
    <w:rsid w:val="00396666"/>
    <w:pPr>
      <w:keepNext/>
      <w:adjustRightInd/>
      <w:snapToGrid/>
      <w:spacing w:after="0" w:line="720" w:lineRule="auto"/>
      <w:jc w:val="left"/>
      <w:textAlignment w:val="auto"/>
      <w:outlineLvl w:val="3"/>
    </w:pPr>
    <w:rPr>
      <w:rFonts w:ascii="Cambria" w:eastAsia="新細明體" w:hAnsi="Cambria"/>
      <w:sz w:val="36"/>
      <w:szCs w:val="36"/>
    </w:rPr>
  </w:style>
  <w:style w:type="paragraph" w:customStyle="1" w:styleId="91">
    <w:name w:val="標題 91"/>
    <w:basedOn w:val="a1"/>
    <w:next w:val="a1"/>
    <w:uiPriority w:val="9"/>
    <w:semiHidden/>
    <w:unhideWhenUsed/>
    <w:qFormat/>
    <w:rsid w:val="00396666"/>
    <w:pPr>
      <w:keepNext/>
      <w:adjustRightInd/>
      <w:snapToGrid/>
      <w:spacing w:after="0" w:line="720" w:lineRule="auto"/>
      <w:ind w:leftChars="400" w:left="400"/>
      <w:jc w:val="left"/>
      <w:textAlignment w:val="auto"/>
      <w:outlineLvl w:val="8"/>
    </w:pPr>
    <w:rPr>
      <w:rFonts w:ascii="Cambria" w:eastAsia="新細明體" w:hAnsi="Cambria"/>
      <w:sz w:val="36"/>
      <w:szCs w:val="36"/>
    </w:rPr>
  </w:style>
  <w:style w:type="table" w:customStyle="1" w:styleId="-51">
    <w:name w:val="淺色網底 - 輔色 51"/>
    <w:basedOn w:val="a3"/>
    <w:next w:val="-5"/>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
    <w:name w:val="淺色網底 - 輔色 31"/>
    <w:basedOn w:val="a3"/>
    <w:next w:val="-30"/>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6">
    <w:name w:val="無間距2"/>
    <w:next w:val="affff4"/>
    <w:uiPriority w:val="1"/>
    <w:qFormat/>
    <w:rsid w:val="00396666"/>
    <w:pPr>
      <w:widowControl w:val="0"/>
    </w:pPr>
    <w:rPr>
      <w:rFonts w:ascii="Calibri" w:hAnsi="Calibri"/>
      <w:kern w:val="2"/>
      <w:sz w:val="24"/>
      <w:szCs w:val="24"/>
    </w:rPr>
  </w:style>
  <w:style w:type="numbering" w:customStyle="1" w:styleId="11111">
    <w:name w:val="無清單11111"/>
    <w:next w:val="a4"/>
    <w:uiPriority w:val="99"/>
    <w:semiHidden/>
    <w:unhideWhenUsed/>
    <w:rsid w:val="00396666"/>
  </w:style>
  <w:style w:type="character" w:customStyle="1" w:styleId="311">
    <w:name w:val="標題 3 字元1"/>
    <w:aliases w:val="(一) 字元1"/>
    <w:uiPriority w:val="9"/>
    <w:semiHidden/>
    <w:rsid w:val="00396666"/>
    <w:rPr>
      <w:rFonts w:ascii="Cambria" w:eastAsia="新細明體" w:hAnsi="Cambria" w:cs="Times New Roman"/>
      <w:b/>
      <w:bCs/>
      <w:sz w:val="36"/>
      <w:szCs w:val="36"/>
    </w:rPr>
  </w:style>
  <w:style w:type="character" w:customStyle="1" w:styleId="412">
    <w:name w:val="標題 4 字元1"/>
    <w:uiPriority w:val="9"/>
    <w:semiHidden/>
    <w:rsid w:val="00396666"/>
    <w:rPr>
      <w:rFonts w:ascii="Cambria" w:eastAsia="新細明體" w:hAnsi="Cambria" w:cs="Times New Roman"/>
      <w:sz w:val="36"/>
      <w:szCs w:val="36"/>
    </w:rPr>
  </w:style>
  <w:style w:type="character" w:customStyle="1" w:styleId="910">
    <w:name w:val="標題 9 字元1"/>
    <w:uiPriority w:val="9"/>
    <w:semiHidden/>
    <w:rsid w:val="00396666"/>
    <w:rPr>
      <w:rFonts w:ascii="Cambria" w:eastAsia="新細明體" w:hAnsi="Cambria" w:cs="Times New Roman"/>
      <w:sz w:val="36"/>
      <w:szCs w:val="36"/>
    </w:rPr>
  </w:style>
  <w:style w:type="table" w:customStyle="1" w:styleId="5-11">
    <w:name w:val="格線表格 5 深色 - 輔色 11"/>
    <w:basedOn w:val="a3"/>
    <w:uiPriority w:val="50"/>
    <w:rsid w:val="00396666"/>
    <w:rPr>
      <w:rFonts w:ascii="Calibri" w:hAnsi="Calibri"/>
      <w:kern w:val="2"/>
      <w:sz w:val="24"/>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1">
    <w:name w:val="格線表格 4 - 輔色 11"/>
    <w:basedOn w:val="a3"/>
    <w:uiPriority w:val="49"/>
    <w:rsid w:val="00396666"/>
    <w:rPr>
      <w:rFonts w:ascii="Calibri" w:hAnsi="Calibr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41">
    <w:name w:val="格線表格 1 淺色 - 輔色 41"/>
    <w:basedOn w:val="a3"/>
    <w:uiPriority w:val="46"/>
    <w:rsid w:val="00396666"/>
    <w:rPr>
      <w:rFonts w:ascii="Calibri" w:hAnsi="Calibri"/>
      <w:kern w:val="2"/>
      <w:sz w:val="24"/>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1-51">
    <w:name w:val="格線表格 1 淺色 - 輔色 51"/>
    <w:basedOn w:val="a3"/>
    <w:uiPriority w:val="46"/>
    <w:rsid w:val="00396666"/>
    <w:rPr>
      <w:rFonts w:ascii="Calibri" w:hAnsi="Calibri"/>
      <w:kern w:val="2"/>
      <w:sz w:val="24"/>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14">
    <w:name w:val="格線表格 1 淺色1"/>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
    <w:name w:val="純表格 51"/>
    <w:basedOn w:val="a3"/>
    <w:uiPriority w:val="45"/>
    <w:rsid w:val="00396666"/>
    <w:rPr>
      <w:rFonts w:ascii="Calibri" w:hAnsi="Calibri"/>
      <w:kern w:val="2"/>
      <w:sz w:val="24"/>
      <w:szCs w:val="22"/>
    </w:rPr>
    <w:tblPr>
      <w:tblStyleRowBandSize w:val="1"/>
      <w:tblStyleColBandSize w:val="1"/>
    </w:tblPr>
    <w:tblStylePr w:type="firstRow">
      <w:rPr>
        <w:rFonts w:ascii="@微軟正黑體" w:eastAsia="新細明體" w:hAnsi="@微軟正黑體" w:cs="Times New Roman"/>
        <w:i/>
        <w:iCs/>
        <w:sz w:val="26"/>
      </w:rPr>
      <w:tblPr/>
      <w:tcPr>
        <w:tcBorders>
          <w:bottom w:val="single" w:sz="4" w:space="0" w:color="7F7F7F"/>
        </w:tcBorders>
        <w:shd w:val="clear" w:color="auto" w:fill="FFFFFF"/>
      </w:tcPr>
    </w:tblStylePr>
    <w:tblStylePr w:type="lastRow">
      <w:rPr>
        <w:rFonts w:ascii="@微軟正黑體" w:eastAsia="新細明體" w:hAnsi="@微軟正黑體" w:cs="Times New Roman"/>
        <w:i/>
        <w:iCs/>
        <w:sz w:val="26"/>
      </w:rPr>
      <w:tblPr/>
      <w:tcPr>
        <w:tcBorders>
          <w:top w:val="single" w:sz="4" w:space="0" w:color="7F7F7F"/>
        </w:tcBorders>
        <w:shd w:val="clear" w:color="auto" w:fill="FFFFFF"/>
      </w:tcPr>
    </w:tblStylePr>
    <w:tblStylePr w:type="firstCol">
      <w:pPr>
        <w:jc w:val="right"/>
      </w:pPr>
      <w:rPr>
        <w:rFonts w:ascii="@微軟正黑體" w:eastAsia="新細明體" w:hAnsi="@微軟正黑體" w:cs="Times New Roman"/>
        <w:i/>
        <w:iCs/>
        <w:sz w:val="26"/>
      </w:rPr>
      <w:tblPr/>
      <w:tcPr>
        <w:tcBorders>
          <w:right w:val="single" w:sz="4" w:space="0" w:color="7F7F7F"/>
        </w:tcBorders>
        <w:shd w:val="clear" w:color="auto" w:fill="FFFFFF"/>
      </w:tcPr>
    </w:tblStylePr>
    <w:tblStylePr w:type="lastCol">
      <w:rPr>
        <w:rFonts w:ascii="@微軟正黑體" w:eastAsia="新細明體" w:hAnsi="@微軟正黑體"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2">
    <w:name w:val="清單表格 6 彩色 - 輔色 32"/>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1">
    <w:name w:val="清單表格 6 彩色1"/>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ff9">
    <w:name w:val="圖說明"/>
    <w:basedOn w:val="a1"/>
    <w:uiPriority w:val="99"/>
    <w:rsid w:val="00396666"/>
    <w:pPr>
      <w:snapToGrid/>
      <w:spacing w:before="120" w:line="240" w:lineRule="auto"/>
      <w:ind w:left="624" w:hanging="624"/>
      <w:jc w:val="center"/>
    </w:pPr>
    <w:rPr>
      <w:rFonts w:eastAsia="細明體"/>
      <w:kern w:val="0"/>
      <w:sz w:val="24"/>
      <w:szCs w:val="20"/>
    </w:rPr>
  </w:style>
  <w:style w:type="table" w:customStyle="1" w:styleId="1f0">
    <w:name w:val="淺色網底1"/>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fffa">
    <w:name w:val="Intense Emphasis"/>
    <w:uiPriority w:val="21"/>
    <w:qFormat/>
    <w:rsid w:val="00396666"/>
    <w:rPr>
      <w:i/>
      <w:iCs/>
      <w:color w:val="5B9BD5"/>
    </w:rPr>
  </w:style>
  <w:style w:type="table" w:customStyle="1" w:styleId="-15">
    <w:name w:val="淺色網底 - 輔色 15"/>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
    <w:name w:val="格線表格 1 淺色2"/>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2">
    <w:name w:val="純表格 52"/>
    <w:basedOn w:val="a3"/>
    <w:uiPriority w:val="45"/>
    <w:rsid w:val="00396666"/>
    <w:rPr>
      <w:rFonts w:ascii="Calibri" w:hAnsi="Calibri"/>
      <w:kern w:val="2"/>
      <w:sz w:val="24"/>
      <w:szCs w:val="22"/>
    </w:rPr>
    <w:tblPr>
      <w:tblStyleRowBandSize w:val="1"/>
      <w:tblStyleColBandSize w:val="1"/>
    </w:tblPr>
    <w:tblStylePr w:type="firstRow">
      <w:rPr>
        <w:rFonts w:ascii="Microsoft YaHei" w:eastAsia="新細明體" w:hAnsi="Microsoft YaHei" w:cs="Times New Roman"/>
        <w:i/>
        <w:iCs/>
        <w:sz w:val="26"/>
      </w:rPr>
      <w:tblPr/>
      <w:tcPr>
        <w:tcBorders>
          <w:bottom w:val="single" w:sz="4" w:space="0" w:color="7F7F7F"/>
        </w:tcBorders>
        <w:shd w:val="clear" w:color="auto" w:fill="FFFFFF"/>
      </w:tcPr>
    </w:tblStylePr>
    <w:tblStylePr w:type="lastRow">
      <w:rPr>
        <w:rFonts w:ascii="Microsoft YaHei" w:eastAsia="新細明體" w:hAnsi="Microsoft YaHei" w:cs="Times New Roman"/>
        <w:i/>
        <w:iCs/>
        <w:sz w:val="26"/>
      </w:rPr>
      <w:tblPr/>
      <w:tcPr>
        <w:tcBorders>
          <w:top w:val="single" w:sz="4" w:space="0" w:color="7F7F7F"/>
        </w:tcBorders>
        <w:shd w:val="clear" w:color="auto" w:fill="FFFFFF"/>
      </w:tcPr>
    </w:tblStylePr>
    <w:tblStylePr w:type="firstCol">
      <w:pPr>
        <w:jc w:val="right"/>
      </w:pPr>
      <w:rPr>
        <w:rFonts w:ascii="Microsoft YaHei" w:eastAsia="新細明體" w:hAnsi="Microsoft YaHei" w:cs="Times New Roman"/>
        <w:i/>
        <w:iCs/>
        <w:sz w:val="26"/>
      </w:rPr>
      <w:tblPr/>
      <w:tcPr>
        <w:tcBorders>
          <w:right w:val="single" w:sz="4" w:space="0" w:color="7F7F7F"/>
        </w:tcBorders>
        <w:shd w:val="clear" w:color="auto" w:fill="FFFFFF"/>
      </w:tcPr>
    </w:tblStylePr>
    <w:tblStylePr w:type="lastCol">
      <w:rPr>
        <w:rFonts w:ascii="Microsoft YaHei" w:eastAsia="新細明體" w:hAnsi="Microsoft Ya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3">
    <w:name w:val="清單表格 6 彩色 - 輔色 33"/>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2">
    <w:name w:val="清單表格 6 彩色2"/>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3">
    <w:name w:val="淺色網底3"/>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sonormal0">
    <w:name w:val="msonormal"/>
    <w:basedOn w:val="a1"/>
    <w:uiPriority w:val="99"/>
    <w:rsid w:val="00396666"/>
    <w:pPr>
      <w:widowControl/>
      <w:adjustRightInd/>
      <w:snapToGrid/>
      <w:spacing w:before="100" w:beforeAutospacing="1" w:after="100" w:afterAutospacing="1" w:line="240" w:lineRule="auto"/>
      <w:jc w:val="left"/>
      <w:textAlignment w:val="auto"/>
    </w:pPr>
    <w:rPr>
      <w:rFonts w:ascii="新細明體" w:eastAsia="新細明體" w:hAnsi="新細明體" w:cs="新細明體"/>
      <w:kern w:val="0"/>
      <w:sz w:val="24"/>
      <w:szCs w:val="24"/>
    </w:rPr>
  </w:style>
  <w:style w:type="character" w:customStyle="1" w:styleId="1f1">
    <w:name w:val="註腳文字 字元1"/>
    <w:aliases w:val="字元 字元 字元1"/>
    <w:semiHidden/>
    <w:rsid w:val="00396666"/>
    <w:rPr>
      <w:kern w:val="2"/>
    </w:rPr>
  </w:style>
  <w:style w:type="table" w:customStyle="1" w:styleId="-122">
    <w:name w:val="淺色網底 - 輔色 12"/>
    <w:basedOn w:val="a3"/>
    <w:next w:val="-15"/>
    <w:uiPriority w:val="60"/>
    <w:unhideWhenUsed/>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2">
    <w:name w:val="淺色網底 - 輔色 32"/>
    <w:basedOn w:val="a3"/>
    <w:next w:val="-30"/>
    <w:uiPriority w:val="60"/>
    <w:semiHidden/>
    <w:unhideWhenUsed/>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
    <w:name w:val="淺色網底 - 輔色 52"/>
    <w:basedOn w:val="a3"/>
    <w:next w:val="-5"/>
    <w:uiPriority w:val="60"/>
    <w:semiHidden/>
    <w:unhideWhenUsed/>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
    <w:name w:val="淺色網底 - 輔色 113"/>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淺色網底 - 輔色 112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
    <w:name w:val="淺色網底 - 輔色 1112"/>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
    <w:name w:val="淺色網底 - 輔色 11112"/>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
    <w:name w:val="格線表格 2 - 輔色 311"/>
    <w:basedOn w:val="a3"/>
    <w:uiPriority w:val="47"/>
    <w:rsid w:val="00396666"/>
    <w:rPr>
      <w:rFonts w:ascii="Calibri" w:hAnsi="Calibri"/>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111">
    <w:name w:val="淺色網底 - 輔色 11111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1">
    <w:name w:val="淺色網底 - 輔色 511"/>
    <w:basedOn w:val="a3"/>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
    <w:name w:val="淺色網底 - 輔色 311"/>
    <w:basedOn w:val="a3"/>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1">
    <w:name w:val="格線表格 5 深色 - 輔色 111"/>
    <w:basedOn w:val="a3"/>
    <w:uiPriority w:val="50"/>
    <w:rsid w:val="00396666"/>
    <w:rPr>
      <w:rFonts w:ascii="Calibri" w:hAnsi="Calibri"/>
      <w:kern w:val="2"/>
      <w:sz w:val="24"/>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11">
    <w:name w:val="格線表格 4 - 輔色 111"/>
    <w:basedOn w:val="a3"/>
    <w:uiPriority w:val="49"/>
    <w:rsid w:val="00396666"/>
    <w:rPr>
      <w:rFonts w:ascii="Calibri" w:hAnsi="Calibr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純表格 511"/>
    <w:basedOn w:val="a3"/>
    <w:uiPriority w:val="45"/>
    <w:rsid w:val="00396666"/>
    <w:rPr>
      <w:rFonts w:ascii="Calibri" w:hAnsi="Calibri"/>
      <w:kern w:val="2"/>
      <w:sz w:val="24"/>
      <w:szCs w:val="22"/>
    </w:rPr>
    <w:tblPr>
      <w:tblStyleRowBandSize w:val="1"/>
      <w:tblStyleColBandSize w:val="1"/>
    </w:tblPr>
    <w:tblStylePr w:type="firstRow">
      <w:rPr>
        <w:rFonts w:ascii="@Microsoft YaHei" w:eastAsia="新細明體" w:hAnsi="@Microsoft YaHei" w:cs="Times New Roman" w:hint="default"/>
        <w:i/>
        <w:iCs/>
        <w:sz w:val="26"/>
        <w:szCs w:val="26"/>
      </w:rPr>
      <w:tblPr/>
      <w:tcPr>
        <w:tcBorders>
          <w:bottom w:val="single" w:sz="4" w:space="0" w:color="7F7F7F"/>
        </w:tcBorders>
        <w:shd w:val="clear" w:color="auto" w:fill="FFFFFF"/>
      </w:tcPr>
    </w:tblStylePr>
    <w:tblStylePr w:type="lastRow">
      <w:rPr>
        <w:rFonts w:ascii="@Microsoft YaHei" w:eastAsia="新細明體" w:hAnsi="@Microsoft YaHei" w:cs="Times New Roman" w:hint="default"/>
        <w:i/>
        <w:iCs/>
        <w:sz w:val="26"/>
        <w:szCs w:val="26"/>
      </w:rPr>
      <w:tblPr/>
      <w:tcPr>
        <w:tcBorders>
          <w:top w:val="single" w:sz="4" w:space="0" w:color="7F7F7F"/>
        </w:tcBorders>
        <w:shd w:val="clear" w:color="auto" w:fill="FFFFFF"/>
      </w:tcPr>
    </w:tblStylePr>
    <w:tblStylePr w:type="firstCol">
      <w:pPr>
        <w:jc w:val="right"/>
      </w:pPr>
      <w:rPr>
        <w:rFonts w:ascii="@Microsoft YaHei" w:eastAsia="新細明體" w:hAnsi="@Microsoft YaHei" w:cs="Times New Roman" w:hint="default"/>
        <w:i/>
        <w:iCs/>
        <w:sz w:val="26"/>
        <w:szCs w:val="26"/>
      </w:rPr>
      <w:tblPr/>
      <w:tcPr>
        <w:tcBorders>
          <w:right w:val="single" w:sz="4" w:space="0" w:color="7F7F7F"/>
        </w:tcBorders>
        <w:shd w:val="clear" w:color="auto" w:fill="FFFFFF"/>
      </w:tcPr>
    </w:tblStylePr>
    <w:tblStylePr w:type="lastCol">
      <w:rPr>
        <w:rFonts w:ascii="@Microsoft YaHei" w:eastAsia="新細明體" w:hAnsi="@Microsoft YaHe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5">
    <w:name w:val="淺色網底11"/>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格線表格 1 淺色21"/>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21">
    <w:name w:val="純表格 521"/>
    <w:basedOn w:val="a3"/>
    <w:uiPriority w:val="45"/>
    <w:rsid w:val="00396666"/>
    <w:rPr>
      <w:rFonts w:ascii="Calibri" w:hAnsi="Calibri"/>
      <w:kern w:val="2"/>
      <w:sz w:val="24"/>
      <w:szCs w:val="22"/>
    </w:rPr>
    <w:tblPr>
      <w:tblStyleRowBandSize w:val="1"/>
      <w:tblStyleColBandSize w:val="1"/>
    </w:tblPr>
    <w:tblStylePr w:type="firstRow">
      <w:rPr>
        <w:rFonts w:ascii="@Microsoft YaHei" w:eastAsia="新細明體" w:hAnsi="@Microsoft YaHei" w:cs="Times New Roman" w:hint="default"/>
        <w:i/>
        <w:iCs/>
        <w:sz w:val="26"/>
        <w:szCs w:val="26"/>
      </w:rPr>
      <w:tblPr/>
      <w:tcPr>
        <w:tcBorders>
          <w:bottom w:val="single" w:sz="4" w:space="0" w:color="7F7F7F"/>
        </w:tcBorders>
        <w:shd w:val="clear" w:color="auto" w:fill="FFFFFF"/>
      </w:tcPr>
    </w:tblStylePr>
    <w:tblStylePr w:type="lastRow">
      <w:rPr>
        <w:rFonts w:ascii="@Microsoft YaHei" w:eastAsia="新細明體" w:hAnsi="@Microsoft YaHei" w:cs="Times New Roman" w:hint="default"/>
        <w:i/>
        <w:iCs/>
        <w:sz w:val="26"/>
        <w:szCs w:val="26"/>
      </w:rPr>
      <w:tblPr/>
      <w:tcPr>
        <w:tcBorders>
          <w:top w:val="single" w:sz="4" w:space="0" w:color="7F7F7F"/>
        </w:tcBorders>
        <w:shd w:val="clear" w:color="auto" w:fill="FFFFFF"/>
      </w:tcPr>
    </w:tblStylePr>
    <w:tblStylePr w:type="firstCol">
      <w:pPr>
        <w:jc w:val="right"/>
      </w:pPr>
      <w:rPr>
        <w:rFonts w:ascii="@Microsoft YaHei" w:eastAsia="新細明體" w:hAnsi="@Microsoft YaHei" w:cs="Times New Roman" w:hint="default"/>
        <w:i/>
        <w:iCs/>
        <w:sz w:val="26"/>
        <w:szCs w:val="26"/>
      </w:rPr>
      <w:tblPr/>
      <w:tcPr>
        <w:tcBorders>
          <w:right w:val="single" w:sz="4" w:space="0" w:color="7F7F7F"/>
        </w:tcBorders>
        <w:shd w:val="clear" w:color="auto" w:fill="FFFFFF"/>
      </w:tcPr>
    </w:tblStylePr>
    <w:tblStylePr w:type="lastCol">
      <w:rPr>
        <w:rFonts w:ascii="@Microsoft YaHei" w:eastAsia="新細明體" w:hAnsi="@Microsoft YaHe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31">
    <w:name w:val="清單表格 6 彩色 - 輔色 331"/>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21">
    <w:name w:val="清單表格 6 彩色21"/>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
    <w:name w:val="淺色網底 - 輔色 13"/>
    <w:basedOn w:val="a3"/>
    <w:next w:val="-15"/>
    <w:uiPriority w:val="60"/>
    <w:semiHidden/>
    <w:unhideWhenUsed/>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3">
    <w:name w:val="淺色網底 - 輔色 33"/>
    <w:basedOn w:val="a3"/>
    <w:next w:val="-30"/>
    <w:uiPriority w:val="60"/>
    <w:semiHidden/>
    <w:unhideWhenUsed/>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3">
    <w:name w:val="淺色網底 - 輔色 53"/>
    <w:basedOn w:val="a3"/>
    <w:next w:val="-5"/>
    <w:uiPriority w:val="60"/>
    <w:semiHidden/>
    <w:unhideWhenUsed/>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
    <w:name w:val="淺色網底 - 輔色 114"/>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
    <w:name w:val="淺色網底 - 輔色 1122"/>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
    <w:name w:val="淺色網底 - 輔色 1113"/>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3">
    <w:name w:val="淺色網底 - 輔色 11113"/>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2">
    <w:name w:val="格線表格 2 - 輔色 312"/>
    <w:basedOn w:val="a3"/>
    <w:uiPriority w:val="47"/>
    <w:rsid w:val="00396666"/>
    <w:rPr>
      <w:rFonts w:ascii="Calibri" w:hAnsi="Calibri"/>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112">
    <w:name w:val="淺色網底 - 輔色 111112"/>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2">
    <w:name w:val="淺色網底 - 輔色 512"/>
    <w:basedOn w:val="a3"/>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
    <w:name w:val="淺色網底 - 輔色 312"/>
    <w:basedOn w:val="a3"/>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2">
    <w:name w:val="格線表格 5 深色 - 輔色 112"/>
    <w:basedOn w:val="a3"/>
    <w:uiPriority w:val="50"/>
    <w:rsid w:val="00396666"/>
    <w:rPr>
      <w:rFonts w:ascii="Calibri" w:hAnsi="Calibri"/>
      <w:kern w:val="2"/>
      <w:sz w:val="24"/>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12">
    <w:name w:val="格線表格 4 - 輔色 112"/>
    <w:basedOn w:val="a3"/>
    <w:uiPriority w:val="49"/>
    <w:rsid w:val="00396666"/>
    <w:rPr>
      <w:rFonts w:ascii="Calibri" w:hAnsi="Calibr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純表格 512"/>
    <w:basedOn w:val="a3"/>
    <w:uiPriority w:val="45"/>
    <w:rsid w:val="00396666"/>
    <w:rPr>
      <w:rFonts w:ascii="Calibri" w:hAnsi="Calibri"/>
      <w:kern w:val="2"/>
      <w:sz w:val="24"/>
      <w:szCs w:val="22"/>
    </w:rPr>
    <w:tblPr>
      <w:tblStyleRowBandSize w:val="1"/>
      <w:tblStyleColBandSize w:val="1"/>
    </w:tblPr>
    <w:tblStylePr w:type="firstRow">
      <w:rPr>
        <w:rFonts w:ascii="@Microsoft YaHei" w:eastAsia="新細明體" w:hAnsi="@Microsoft YaHei" w:cs="Times New Roman" w:hint="default"/>
        <w:i/>
        <w:iCs/>
        <w:sz w:val="26"/>
        <w:szCs w:val="26"/>
      </w:rPr>
      <w:tblPr/>
      <w:tcPr>
        <w:tcBorders>
          <w:bottom w:val="single" w:sz="4" w:space="0" w:color="7F7F7F"/>
        </w:tcBorders>
        <w:shd w:val="clear" w:color="auto" w:fill="FFFFFF"/>
      </w:tcPr>
    </w:tblStylePr>
    <w:tblStylePr w:type="lastRow">
      <w:rPr>
        <w:rFonts w:ascii="@Microsoft YaHei" w:eastAsia="新細明體" w:hAnsi="@Microsoft YaHei" w:cs="Times New Roman" w:hint="default"/>
        <w:i/>
        <w:iCs/>
        <w:sz w:val="26"/>
        <w:szCs w:val="26"/>
      </w:rPr>
      <w:tblPr/>
      <w:tcPr>
        <w:tcBorders>
          <w:top w:val="single" w:sz="4" w:space="0" w:color="7F7F7F"/>
        </w:tcBorders>
        <w:shd w:val="clear" w:color="auto" w:fill="FFFFFF"/>
      </w:tcPr>
    </w:tblStylePr>
    <w:tblStylePr w:type="firstCol">
      <w:pPr>
        <w:jc w:val="right"/>
      </w:pPr>
      <w:rPr>
        <w:rFonts w:ascii="@Microsoft YaHei" w:eastAsia="新細明體" w:hAnsi="@Microsoft YaHei" w:cs="Times New Roman" w:hint="default"/>
        <w:i/>
        <w:iCs/>
        <w:sz w:val="26"/>
        <w:szCs w:val="26"/>
      </w:rPr>
      <w:tblPr/>
      <w:tcPr>
        <w:tcBorders>
          <w:right w:val="single" w:sz="4" w:space="0" w:color="7F7F7F"/>
        </w:tcBorders>
        <w:shd w:val="clear" w:color="auto" w:fill="FFFFFF"/>
      </w:tcPr>
    </w:tblStylePr>
    <w:tblStylePr w:type="lastCol">
      <w:rPr>
        <w:rFonts w:ascii="@Microsoft YaHei" w:eastAsia="新細明體" w:hAnsi="@Microsoft YaHe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3">
    <w:name w:val="淺色網底12"/>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格線表格 1 淺色22"/>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22">
    <w:name w:val="純表格 522"/>
    <w:basedOn w:val="a3"/>
    <w:uiPriority w:val="45"/>
    <w:rsid w:val="00396666"/>
    <w:rPr>
      <w:rFonts w:ascii="Calibri" w:hAnsi="Calibri"/>
      <w:kern w:val="2"/>
      <w:sz w:val="24"/>
      <w:szCs w:val="22"/>
    </w:rPr>
    <w:tblPr>
      <w:tblStyleRowBandSize w:val="1"/>
      <w:tblStyleColBandSize w:val="1"/>
    </w:tblPr>
    <w:tblStylePr w:type="firstRow">
      <w:rPr>
        <w:rFonts w:ascii="@Microsoft YaHei" w:eastAsia="新細明體" w:hAnsi="@Microsoft YaHei" w:cs="Times New Roman" w:hint="default"/>
        <w:i/>
        <w:iCs/>
        <w:sz w:val="26"/>
        <w:szCs w:val="26"/>
      </w:rPr>
      <w:tblPr/>
      <w:tcPr>
        <w:tcBorders>
          <w:bottom w:val="single" w:sz="4" w:space="0" w:color="7F7F7F"/>
        </w:tcBorders>
        <w:shd w:val="clear" w:color="auto" w:fill="FFFFFF"/>
      </w:tcPr>
    </w:tblStylePr>
    <w:tblStylePr w:type="lastRow">
      <w:rPr>
        <w:rFonts w:ascii="@Microsoft YaHei" w:eastAsia="新細明體" w:hAnsi="@Microsoft YaHei" w:cs="Times New Roman" w:hint="default"/>
        <w:i/>
        <w:iCs/>
        <w:sz w:val="26"/>
        <w:szCs w:val="26"/>
      </w:rPr>
      <w:tblPr/>
      <w:tcPr>
        <w:tcBorders>
          <w:top w:val="single" w:sz="4" w:space="0" w:color="7F7F7F"/>
        </w:tcBorders>
        <w:shd w:val="clear" w:color="auto" w:fill="FFFFFF"/>
      </w:tcPr>
    </w:tblStylePr>
    <w:tblStylePr w:type="firstCol">
      <w:pPr>
        <w:jc w:val="right"/>
      </w:pPr>
      <w:rPr>
        <w:rFonts w:ascii="@Microsoft YaHei" w:eastAsia="新細明體" w:hAnsi="@Microsoft YaHei" w:cs="Times New Roman" w:hint="default"/>
        <w:i/>
        <w:iCs/>
        <w:sz w:val="26"/>
        <w:szCs w:val="26"/>
      </w:rPr>
      <w:tblPr/>
      <w:tcPr>
        <w:tcBorders>
          <w:right w:val="single" w:sz="4" w:space="0" w:color="7F7F7F"/>
        </w:tcBorders>
        <w:shd w:val="clear" w:color="auto" w:fill="FFFFFF"/>
      </w:tcPr>
    </w:tblStylePr>
    <w:tblStylePr w:type="lastCol">
      <w:rPr>
        <w:rFonts w:ascii="@Microsoft YaHei" w:eastAsia="新細明體" w:hAnsi="@Microsoft YaHe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32">
    <w:name w:val="清單表格 6 彩色 - 輔色 332"/>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22">
    <w:name w:val="清單表格 6 彩色22"/>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fffb">
    <w:name w:val="endnote text"/>
    <w:basedOn w:val="a1"/>
    <w:link w:val="affffc"/>
    <w:uiPriority w:val="99"/>
    <w:unhideWhenUsed/>
    <w:rsid w:val="00396666"/>
    <w:pPr>
      <w:adjustRightInd/>
      <w:spacing w:after="0" w:line="240" w:lineRule="auto"/>
      <w:jc w:val="left"/>
      <w:textAlignment w:val="auto"/>
    </w:pPr>
    <w:rPr>
      <w:rFonts w:ascii="Calibri" w:eastAsia="新細明體" w:hAnsi="Calibri"/>
      <w:sz w:val="24"/>
      <w:szCs w:val="22"/>
      <w:lang w:val="x-none" w:eastAsia="x-none"/>
    </w:rPr>
  </w:style>
  <w:style w:type="character" w:customStyle="1" w:styleId="affffc">
    <w:name w:val="章節附註文字 字元"/>
    <w:link w:val="affffb"/>
    <w:uiPriority w:val="99"/>
    <w:rsid w:val="00396666"/>
    <w:rPr>
      <w:rFonts w:ascii="Calibri" w:hAnsi="Calibri"/>
      <w:kern w:val="2"/>
      <w:sz w:val="24"/>
      <w:szCs w:val="22"/>
    </w:rPr>
  </w:style>
  <w:style w:type="character" w:styleId="affffd">
    <w:name w:val="endnote reference"/>
    <w:uiPriority w:val="99"/>
    <w:unhideWhenUsed/>
    <w:rsid w:val="00396666"/>
    <w:rPr>
      <w:vertAlign w:val="superscript"/>
    </w:rPr>
  </w:style>
  <w:style w:type="table" w:customStyle="1" w:styleId="513">
    <w:name w:val="純表格 513"/>
    <w:basedOn w:val="a3"/>
    <w:uiPriority w:val="45"/>
    <w:rsid w:val="00396666"/>
    <w:rPr>
      <w:rFonts w:ascii="Calibri" w:hAnsi="Calibri"/>
      <w:kern w:val="2"/>
      <w:sz w:val="24"/>
      <w:szCs w:val="22"/>
    </w:rPr>
    <w:tblPr>
      <w:tblStyleRowBandSize w:val="1"/>
      <w:tblStyleColBandSize w:val="1"/>
    </w:tblPr>
    <w:tblStylePr w:type="firstRow">
      <w:rPr>
        <w:rFonts w:ascii="@細明體" w:eastAsia="新細明體" w:hAnsi="@細明體" w:cs="Times New Roman"/>
        <w:i/>
        <w:iCs/>
        <w:sz w:val="26"/>
      </w:rPr>
      <w:tblPr/>
      <w:tcPr>
        <w:tcBorders>
          <w:bottom w:val="single" w:sz="4" w:space="0" w:color="7F7F7F"/>
        </w:tcBorders>
        <w:shd w:val="clear" w:color="auto" w:fill="FFFFFF"/>
      </w:tcPr>
    </w:tblStylePr>
    <w:tblStylePr w:type="lastRow">
      <w:rPr>
        <w:rFonts w:ascii="@細明體" w:eastAsia="新細明體" w:hAnsi="@細明體" w:cs="Times New Roman"/>
        <w:i/>
        <w:iCs/>
        <w:sz w:val="26"/>
      </w:rPr>
      <w:tblPr/>
      <w:tcPr>
        <w:tcBorders>
          <w:top w:val="single" w:sz="4" w:space="0" w:color="7F7F7F"/>
        </w:tcBorders>
        <w:shd w:val="clear" w:color="auto" w:fill="FFFFFF"/>
      </w:tcPr>
    </w:tblStylePr>
    <w:tblStylePr w:type="firstCol">
      <w:pPr>
        <w:jc w:val="right"/>
      </w:pPr>
      <w:rPr>
        <w:rFonts w:ascii="@細明體" w:eastAsia="新細明體" w:hAnsi="@細明體" w:cs="Times New Roman"/>
        <w:i/>
        <w:iCs/>
        <w:sz w:val="26"/>
      </w:rPr>
      <w:tblPr/>
      <w:tcPr>
        <w:tcBorders>
          <w:right w:val="single" w:sz="4" w:space="0" w:color="7F7F7F"/>
        </w:tcBorders>
        <w:shd w:val="clear" w:color="auto" w:fill="FFFFFF"/>
      </w:tcPr>
    </w:tblStylePr>
    <w:tblStylePr w:type="lastCol">
      <w:rPr>
        <w:rFonts w:ascii="@細明體" w:eastAsia="新細明體" w:hAnsi="@細明體"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2">
    <w:name w:val="1. 字元"/>
    <w:link w:val="11"/>
    <w:rsid w:val="00396666"/>
    <w:rPr>
      <w:rFonts w:eastAsia="標楷體"/>
      <w:spacing w:val="10"/>
      <w:kern w:val="2"/>
      <w:sz w:val="28"/>
      <w:szCs w:val="40"/>
      <w:lang w:bidi="ar-SA"/>
    </w:rPr>
  </w:style>
  <w:style w:type="character" w:customStyle="1" w:styleId="af8">
    <w:name w:val="（一） 字元"/>
    <w:link w:val="af7"/>
    <w:rsid w:val="00396666"/>
    <w:rPr>
      <w:rFonts w:eastAsia="標楷體"/>
      <w:spacing w:val="10"/>
      <w:kern w:val="2"/>
      <w:sz w:val="28"/>
      <w:szCs w:val="28"/>
      <w:lang w:bidi="ar-SA"/>
    </w:rPr>
  </w:style>
  <w:style w:type="paragraph" w:styleId="HTML">
    <w:name w:val="HTML Preformatted"/>
    <w:basedOn w:val="a1"/>
    <w:link w:val="HTML0"/>
    <w:uiPriority w:val="99"/>
    <w:unhideWhenUsed/>
    <w:rsid w:val="003966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line="240" w:lineRule="auto"/>
      <w:jc w:val="left"/>
      <w:textAlignment w:val="auto"/>
    </w:pPr>
    <w:rPr>
      <w:rFonts w:ascii="Courier New" w:eastAsia="新細明體" w:hAnsi="Courier New"/>
      <w:kern w:val="0"/>
      <w:sz w:val="20"/>
      <w:szCs w:val="20"/>
      <w:lang w:val="x-none" w:eastAsia="x-none"/>
    </w:rPr>
  </w:style>
  <w:style w:type="character" w:customStyle="1" w:styleId="HTML0">
    <w:name w:val="HTML 預設格式 字元"/>
    <w:link w:val="HTML"/>
    <w:uiPriority w:val="99"/>
    <w:rsid w:val="00396666"/>
    <w:rPr>
      <w:rFonts w:ascii="Courier New" w:hAnsi="Courier New" w:cs="Courier New"/>
    </w:rPr>
  </w:style>
  <w:style w:type="table" w:customStyle="1" w:styleId="514">
    <w:name w:val="純表格 514"/>
    <w:basedOn w:val="a3"/>
    <w:uiPriority w:val="45"/>
    <w:rsid w:val="00396666"/>
    <w:rPr>
      <w:rFonts w:ascii="Calibri" w:hAnsi="Calibri"/>
      <w:kern w:val="2"/>
      <w:sz w:val="24"/>
      <w:szCs w:val="22"/>
    </w:rPr>
    <w:tblPr>
      <w:tblStyleRowBandSize w:val="1"/>
      <w:tblStyleColBandSize w:val="1"/>
    </w:tblPr>
    <w:tblStylePr w:type="firstRow">
      <w:rPr>
        <w:rFonts w:ascii="@新細明體" w:eastAsia="新細明體" w:hAnsi="@新細明體" w:cs="Times New Roman"/>
        <w:i/>
        <w:iCs/>
        <w:sz w:val="26"/>
      </w:rPr>
      <w:tblPr/>
      <w:tcPr>
        <w:tcBorders>
          <w:bottom w:val="single" w:sz="4" w:space="0" w:color="7F7F7F"/>
        </w:tcBorders>
        <w:shd w:val="clear" w:color="auto" w:fill="FFFFFF"/>
      </w:tcPr>
    </w:tblStylePr>
    <w:tblStylePr w:type="lastRow">
      <w:rPr>
        <w:rFonts w:ascii="@新細明體" w:eastAsia="新細明體" w:hAnsi="@新細明體" w:cs="Times New Roman"/>
        <w:i/>
        <w:iCs/>
        <w:sz w:val="26"/>
      </w:rPr>
      <w:tblPr/>
      <w:tcPr>
        <w:tcBorders>
          <w:top w:val="single" w:sz="4" w:space="0" w:color="7F7F7F"/>
        </w:tcBorders>
        <w:shd w:val="clear" w:color="auto" w:fill="FFFFFF"/>
      </w:tcPr>
    </w:tblStylePr>
    <w:tblStylePr w:type="firstCol">
      <w:pPr>
        <w:jc w:val="right"/>
      </w:pPr>
      <w:rPr>
        <w:rFonts w:ascii="@新細明體" w:eastAsia="新細明體" w:hAnsi="@新細明體" w:cs="Times New Roman"/>
        <w:i/>
        <w:iCs/>
        <w:sz w:val="26"/>
      </w:rPr>
      <w:tblPr/>
      <w:tcPr>
        <w:tcBorders>
          <w:right w:val="single" w:sz="4" w:space="0" w:color="7F7F7F"/>
        </w:tcBorders>
        <w:shd w:val="clear" w:color="auto" w:fill="FFFFFF"/>
      </w:tcPr>
    </w:tblStylePr>
    <w:tblStylePr w:type="lastCol">
      <w:rPr>
        <w:rFonts w:ascii="@新細明體" w:eastAsia="新細明體" w:hAnsi="@新細明體"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11">
    <w:name w:val="純表格 5111"/>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11">
    <w:name w:val="純表格 5211"/>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21">
    <w:name w:val="純表格 5121"/>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221">
    <w:name w:val="純表格 5221"/>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31">
    <w:name w:val="純表格 5131"/>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i/>
        <w:iCs/>
        <w:sz w:val="26"/>
      </w:rPr>
      <w:tblPr/>
      <w:tcPr>
        <w:tcBorders>
          <w:bottom w:val="single" w:sz="4" w:space="0" w:color="7F7F7F"/>
        </w:tcBorders>
        <w:shd w:val="clear" w:color="auto" w:fill="FFFFFF"/>
      </w:tcPr>
    </w:tblStylePr>
    <w:tblStylePr w:type="lastRow">
      <w:rPr>
        <w:rFonts w:ascii="@細明體_HKSCS" w:eastAsia="新細明體" w:hAnsi="@細明體_HKSCS" w:cs="Times New Roman"/>
        <w:i/>
        <w:iCs/>
        <w:sz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i/>
        <w:iCs/>
        <w:sz w:val="26"/>
      </w:rPr>
      <w:tblPr/>
      <w:tcPr>
        <w:tcBorders>
          <w:right w:val="single" w:sz="4" w:space="0" w:color="7F7F7F"/>
        </w:tcBorders>
        <w:shd w:val="clear" w:color="auto" w:fill="FFFFFF"/>
      </w:tcPr>
    </w:tblStylePr>
    <w:tblStylePr w:type="lastCol">
      <w:rPr>
        <w:rFonts w:ascii="@細明體_HKSCS" w:eastAsia="新細明體" w:hAnsi="@細明體_HKSC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34">
    <w:name w:val="無清單3"/>
    <w:next w:val="a4"/>
    <w:uiPriority w:val="99"/>
    <w:semiHidden/>
    <w:unhideWhenUsed/>
    <w:rsid w:val="00396666"/>
  </w:style>
  <w:style w:type="table" w:customStyle="1" w:styleId="53">
    <w:name w:val="表格格線5"/>
    <w:basedOn w:val="a3"/>
    <w:next w:val="af6"/>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表格格線14"/>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格格線113"/>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無清單12"/>
    <w:next w:val="a4"/>
    <w:uiPriority w:val="99"/>
    <w:semiHidden/>
    <w:unhideWhenUsed/>
    <w:rsid w:val="00396666"/>
  </w:style>
  <w:style w:type="table" w:customStyle="1" w:styleId="320">
    <w:name w:val="表格格線32"/>
    <w:basedOn w:val="a3"/>
    <w:next w:val="af6"/>
    <w:uiPriority w:val="59"/>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表格格線122"/>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格線111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格格線21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淺色網底 - 輔色 115"/>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4">
    <w:name w:val="淺色網底 - 輔色 54"/>
    <w:basedOn w:val="a3"/>
    <w:next w:val="-5"/>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
    <w:name w:val="淺色網底 - 輔色 1123"/>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4">
    <w:name w:val="淺色網底 - 輔色 34"/>
    <w:basedOn w:val="a3"/>
    <w:next w:val="-30"/>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4">
    <w:name w:val="淺色網底 - 輔色 1114"/>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22">
    <w:name w:val="無清單22"/>
    <w:next w:val="a4"/>
    <w:uiPriority w:val="99"/>
    <w:semiHidden/>
    <w:unhideWhenUsed/>
    <w:rsid w:val="00396666"/>
  </w:style>
  <w:style w:type="numbering" w:customStyle="1" w:styleId="1122">
    <w:name w:val="無清單112"/>
    <w:next w:val="a4"/>
    <w:uiPriority w:val="99"/>
    <w:semiHidden/>
    <w:unhideWhenUsed/>
    <w:rsid w:val="00396666"/>
  </w:style>
  <w:style w:type="table" w:customStyle="1" w:styleId="42">
    <w:name w:val="表格格線42"/>
    <w:basedOn w:val="a3"/>
    <w:next w:val="af6"/>
    <w:uiPriority w:val="59"/>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表格格線132"/>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表格格線112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表格格線222"/>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無清單1112"/>
    <w:next w:val="a4"/>
    <w:uiPriority w:val="99"/>
    <w:semiHidden/>
    <w:unhideWhenUsed/>
    <w:rsid w:val="00396666"/>
  </w:style>
  <w:style w:type="table" w:customStyle="1" w:styleId="3110">
    <w:name w:val="表格格線311"/>
    <w:basedOn w:val="a3"/>
    <w:next w:val="af6"/>
    <w:uiPriority w:val="59"/>
    <w:rsid w:val="0039666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表格格線1211"/>
    <w:basedOn w:val="a3"/>
    <w:next w:val="af6"/>
    <w:uiPriority w:val="59"/>
    <w:rsid w:val="0039666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表格格線1111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格格線2111"/>
    <w:basedOn w:val="a3"/>
    <w:next w:val="af6"/>
    <w:uiPriority w:val="59"/>
    <w:rsid w:val="0039666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4"/>
    <w:uiPriority w:val="99"/>
    <w:semiHidden/>
    <w:unhideWhenUsed/>
    <w:rsid w:val="00396666"/>
  </w:style>
  <w:style w:type="numbering" w:customStyle="1" w:styleId="11112">
    <w:name w:val="無清單11112"/>
    <w:next w:val="a4"/>
    <w:uiPriority w:val="99"/>
    <w:semiHidden/>
    <w:unhideWhenUsed/>
    <w:rsid w:val="00396666"/>
  </w:style>
  <w:style w:type="table" w:customStyle="1" w:styleId="4110">
    <w:name w:val="表格格線411"/>
    <w:basedOn w:val="a3"/>
    <w:next w:val="af6"/>
    <w:uiPriority w:val="59"/>
    <w:rsid w:val="00396666"/>
    <w:pPr>
      <w:spacing w:line="240" w:lineRule="atLeas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
    <w:name w:val="表格格線1311"/>
    <w:basedOn w:val="a3"/>
    <w:next w:val="af6"/>
    <w:uiPriority w:val="59"/>
    <w:rsid w:val="00396666"/>
    <w:pPr>
      <w:spacing w:line="240" w:lineRule="atLeas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格格線11211"/>
    <w:basedOn w:val="a3"/>
    <w:next w:val="af6"/>
    <w:uiPriority w:val="59"/>
    <w:rsid w:val="00396666"/>
    <w:pPr>
      <w:spacing w:line="240" w:lineRule="atLeas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表格格線2211"/>
    <w:basedOn w:val="a3"/>
    <w:next w:val="af6"/>
    <w:uiPriority w:val="59"/>
    <w:rsid w:val="00396666"/>
    <w:pPr>
      <w:spacing w:line="240" w:lineRule="atLeas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淺色網底 - 輔色 11114"/>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3">
    <w:name w:val="格線表格 2 - 輔色 313"/>
    <w:basedOn w:val="a3"/>
    <w:uiPriority w:val="47"/>
    <w:rsid w:val="00396666"/>
    <w:rPr>
      <w:rFonts w:ascii="Calibri" w:hAnsi="Calibri"/>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312">
    <w:name w:val="清單表格 6 彩色 - 輔色 312"/>
    <w:basedOn w:val="a3"/>
    <w:uiPriority w:val="51"/>
    <w:rsid w:val="00396666"/>
    <w:rPr>
      <w:rFonts w:ascii="Calibri" w:hAnsi="Calibri"/>
      <w:color w:val="76923C"/>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512">
    <w:name w:val="清單表格 6 彩色 - 輔色 512"/>
    <w:basedOn w:val="a3"/>
    <w:uiPriority w:val="51"/>
    <w:rsid w:val="00396666"/>
    <w:rPr>
      <w:rFonts w:ascii="Calibri" w:hAnsi="Calibri"/>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3111">
    <w:name w:val="清單表格 6 彩色 - 輔色 3111"/>
    <w:basedOn w:val="a3"/>
    <w:uiPriority w:val="51"/>
    <w:rsid w:val="00396666"/>
    <w:rPr>
      <w:rFonts w:ascii="Calibri" w:hAnsi="Calibri"/>
      <w:color w:val="76923C"/>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5111">
    <w:name w:val="清單表格 6 彩色 - 輔色 5111"/>
    <w:basedOn w:val="a3"/>
    <w:uiPriority w:val="51"/>
    <w:rsid w:val="00396666"/>
    <w:rPr>
      <w:rFonts w:ascii="Calibri" w:hAnsi="Calibri"/>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113">
    <w:name w:val="淺色網底 - 輔色 111113"/>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3">
    <w:name w:val="淺色網底 - 輔色 513"/>
    <w:basedOn w:val="a3"/>
    <w:next w:val="-5"/>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3">
    <w:name w:val="淺色網底 - 輔色 313"/>
    <w:basedOn w:val="a3"/>
    <w:next w:val="-30"/>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1">
    <w:name w:val="無清單111111"/>
    <w:next w:val="a4"/>
    <w:uiPriority w:val="99"/>
    <w:semiHidden/>
    <w:unhideWhenUsed/>
    <w:rsid w:val="00396666"/>
  </w:style>
  <w:style w:type="table" w:customStyle="1" w:styleId="5-113">
    <w:name w:val="格線表格 5 深色 - 輔色 113"/>
    <w:basedOn w:val="a3"/>
    <w:uiPriority w:val="50"/>
    <w:rsid w:val="00396666"/>
    <w:rPr>
      <w:rFonts w:ascii="Calibri" w:hAnsi="Calibri"/>
      <w:kern w:val="2"/>
      <w:sz w:val="24"/>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13">
    <w:name w:val="格線表格 4 - 輔色 113"/>
    <w:basedOn w:val="a3"/>
    <w:uiPriority w:val="49"/>
    <w:rsid w:val="00396666"/>
    <w:rPr>
      <w:rFonts w:ascii="Calibri" w:hAnsi="Calibr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411">
    <w:name w:val="格線表格 1 淺色 - 輔色 411"/>
    <w:basedOn w:val="a3"/>
    <w:uiPriority w:val="46"/>
    <w:rsid w:val="00396666"/>
    <w:rPr>
      <w:rFonts w:ascii="Calibri" w:hAnsi="Calibri"/>
      <w:kern w:val="2"/>
      <w:sz w:val="24"/>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1-511">
    <w:name w:val="格線表格 1 淺色 - 輔色 511"/>
    <w:basedOn w:val="a3"/>
    <w:uiPriority w:val="46"/>
    <w:rsid w:val="00396666"/>
    <w:rPr>
      <w:rFonts w:ascii="Calibri" w:hAnsi="Calibri"/>
      <w:kern w:val="2"/>
      <w:sz w:val="24"/>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113">
    <w:name w:val="格線表格 1 淺色11"/>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5">
    <w:name w:val="純表格 515"/>
    <w:basedOn w:val="a3"/>
    <w:uiPriority w:val="45"/>
    <w:rsid w:val="00396666"/>
    <w:rPr>
      <w:rFonts w:ascii="Calibri" w:hAnsi="Calibri"/>
      <w:kern w:val="2"/>
      <w:sz w:val="24"/>
      <w:szCs w:val="22"/>
    </w:rPr>
    <w:tblPr>
      <w:tblStyleRowBandSize w:val="1"/>
      <w:tblStyleColBandSize w:val="1"/>
    </w:tblPr>
    <w:tblStylePr w:type="firstRow">
      <w:rPr>
        <w:rFonts w:ascii="@新細明體" w:eastAsia="新細明體" w:hAnsi="@新細明體" w:cs="Times New Roman"/>
        <w:i/>
        <w:iCs/>
        <w:sz w:val="26"/>
      </w:rPr>
      <w:tblPr/>
      <w:tcPr>
        <w:tcBorders>
          <w:bottom w:val="single" w:sz="4" w:space="0" w:color="7F7F7F"/>
        </w:tcBorders>
        <w:shd w:val="clear" w:color="auto" w:fill="FFFFFF"/>
      </w:tcPr>
    </w:tblStylePr>
    <w:tblStylePr w:type="lastRow">
      <w:rPr>
        <w:rFonts w:ascii="@新細明體" w:eastAsia="新細明體" w:hAnsi="@新細明體" w:cs="Times New Roman"/>
        <w:i/>
        <w:iCs/>
        <w:sz w:val="26"/>
      </w:rPr>
      <w:tblPr/>
      <w:tcPr>
        <w:tcBorders>
          <w:top w:val="single" w:sz="4" w:space="0" w:color="7F7F7F"/>
        </w:tcBorders>
        <w:shd w:val="clear" w:color="auto" w:fill="FFFFFF"/>
      </w:tcPr>
    </w:tblStylePr>
    <w:tblStylePr w:type="firstCol">
      <w:pPr>
        <w:jc w:val="right"/>
      </w:pPr>
      <w:rPr>
        <w:rFonts w:ascii="@新細明體" w:eastAsia="新細明體" w:hAnsi="@新細明體" w:cs="Times New Roman"/>
        <w:i/>
        <w:iCs/>
        <w:sz w:val="26"/>
      </w:rPr>
      <w:tblPr/>
      <w:tcPr>
        <w:tcBorders>
          <w:right w:val="single" w:sz="4" w:space="0" w:color="7F7F7F"/>
        </w:tcBorders>
        <w:shd w:val="clear" w:color="auto" w:fill="FFFFFF"/>
      </w:tcPr>
    </w:tblStylePr>
    <w:tblStylePr w:type="lastCol">
      <w:rPr>
        <w:rFonts w:ascii="@新細明體" w:eastAsia="新細明體" w:hAnsi="@新細明體"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21">
    <w:name w:val="清單表格 6 彩色 - 輔色 321"/>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11">
    <w:name w:val="清單表格 6 彩色11"/>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3">
    <w:name w:val="淺色網底13"/>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淺色網底 - 輔色 14"/>
    <w:basedOn w:val="a3"/>
    <w:next w:val="-15"/>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30">
    <w:name w:val="格線表格 1 淺色23"/>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23">
    <w:name w:val="純表格 523"/>
    <w:basedOn w:val="a3"/>
    <w:uiPriority w:val="45"/>
    <w:rsid w:val="00396666"/>
    <w:rPr>
      <w:rFonts w:ascii="Calibri" w:hAnsi="Calibri"/>
      <w:kern w:val="2"/>
      <w:sz w:val="24"/>
      <w:szCs w:val="22"/>
    </w:rPr>
    <w:tblPr>
      <w:tblStyleRowBandSize w:val="1"/>
      <w:tblStyleColBandSize w:val="1"/>
    </w:tblPr>
    <w:tblStylePr w:type="firstRow">
      <w:rPr>
        <w:rFonts w:ascii="Microsoft YaHei" w:eastAsia="新細明體" w:hAnsi="Microsoft YaHei" w:cs="Times New Roman"/>
        <w:i/>
        <w:iCs/>
        <w:sz w:val="26"/>
      </w:rPr>
      <w:tblPr/>
      <w:tcPr>
        <w:tcBorders>
          <w:bottom w:val="single" w:sz="4" w:space="0" w:color="7F7F7F"/>
        </w:tcBorders>
        <w:shd w:val="clear" w:color="auto" w:fill="FFFFFF"/>
      </w:tcPr>
    </w:tblStylePr>
    <w:tblStylePr w:type="lastRow">
      <w:rPr>
        <w:rFonts w:ascii="Microsoft YaHei" w:eastAsia="新細明體" w:hAnsi="Microsoft YaHei" w:cs="Times New Roman"/>
        <w:i/>
        <w:iCs/>
        <w:sz w:val="26"/>
      </w:rPr>
      <w:tblPr/>
      <w:tcPr>
        <w:tcBorders>
          <w:top w:val="single" w:sz="4" w:space="0" w:color="7F7F7F"/>
        </w:tcBorders>
        <w:shd w:val="clear" w:color="auto" w:fill="FFFFFF"/>
      </w:tcPr>
    </w:tblStylePr>
    <w:tblStylePr w:type="firstCol">
      <w:pPr>
        <w:jc w:val="right"/>
      </w:pPr>
      <w:rPr>
        <w:rFonts w:ascii="Microsoft YaHei" w:eastAsia="新細明體" w:hAnsi="Microsoft YaHei" w:cs="Times New Roman"/>
        <w:i/>
        <w:iCs/>
        <w:sz w:val="26"/>
      </w:rPr>
      <w:tblPr/>
      <w:tcPr>
        <w:tcBorders>
          <w:right w:val="single" w:sz="4" w:space="0" w:color="7F7F7F"/>
        </w:tcBorders>
        <w:shd w:val="clear" w:color="auto" w:fill="FFFFFF"/>
      </w:tcPr>
    </w:tblStylePr>
    <w:tblStylePr w:type="lastCol">
      <w:rPr>
        <w:rFonts w:ascii="Microsoft YaHei" w:eastAsia="新細明體" w:hAnsi="Microsoft Ya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33">
    <w:name w:val="清單表格 6 彩色 - 輔色 333"/>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23">
    <w:name w:val="清單表格 6 彩色23"/>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7">
    <w:name w:val="淺色網底2"/>
    <w:basedOn w:val="a3"/>
    <w:next w:val="3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淺色網底 - 輔色 121"/>
    <w:basedOn w:val="a3"/>
    <w:next w:val="-15"/>
    <w:uiPriority w:val="60"/>
    <w:semiHidden/>
    <w:unhideWhenUsed/>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21">
    <w:name w:val="淺色網底 - 輔色 321"/>
    <w:basedOn w:val="a3"/>
    <w:next w:val="-30"/>
    <w:uiPriority w:val="60"/>
    <w:semiHidden/>
    <w:unhideWhenUsed/>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1">
    <w:name w:val="淺色網底 - 輔色 521"/>
    <w:basedOn w:val="a3"/>
    <w:next w:val="-5"/>
    <w:uiPriority w:val="60"/>
    <w:semiHidden/>
    <w:unhideWhenUsed/>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
    <w:name w:val="淺色網底 - 輔色 1131"/>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1">
    <w:name w:val="淺色網底 - 輔色 1121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1">
    <w:name w:val="淺色網底 - 輔色 1112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1">
    <w:name w:val="淺色網底 - 輔色 11112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1">
    <w:name w:val="格線表格 2 - 輔色 3111"/>
    <w:basedOn w:val="a3"/>
    <w:uiPriority w:val="47"/>
    <w:rsid w:val="00396666"/>
    <w:rPr>
      <w:rFonts w:ascii="Calibri" w:hAnsi="Calibri"/>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1111">
    <w:name w:val="淺色網底 - 輔色 111111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11">
    <w:name w:val="淺色網底 - 輔色 5111"/>
    <w:basedOn w:val="a3"/>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1">
    <w:name w:val="淺色網底 - 輔色 3111"/>
    <w:basedOn w:val="a3"/>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11">
    <w:name w:val="格線表格 5 深色 - 輔色 1111"/>
    <w:basedOn w:val="a3"/>
    <w:uiPriority w:val="50"/>
    <w:rsid w:val="00396666"/>
    <w:rPr>
      <w:rFonts w:ascii="Calibri" w:hAnsi="Calibri"/>
      <w:kern w:val="2"/>
      <w:sz w:val="24"/>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111">
    <w:name w:val="格線表格 4 - 輔色 1111"/>
    <w:basedOn w:val="a3"/>
    <w:uiPriority w:val="49"/>
    <w:rsid w:val="00396666"/>
    <w:rPr>
      <w:rFonts w:ascii="Calibri" w:hAnsi="Calibr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
    <w:name w:val="純表格 5112"/>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4">
    <w:name w:val="淺色網底111"/>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格線表格 1 淺色211"/>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212">
    <w:name w:val="純表格 5212"/>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311">
    <w:name w:val="清單表格 6 彩色 - 輔色 3311"/>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211">
    <w:name w:val="清單表格 6 彩色211"/>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1">
    <w:name w:val="淺色網底 - 輔色 131"/>
    <w:basedOn w:val="a3"/>
    <w:next w:val="-15"/>
    <w:uiPriority w:val="60"/>
    <w:semiHidden/>
    <w:unhideWhenUsed/>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31">
    <w:name w:val="淺色網底 - 輔色 331"/>
    <w:basedOn w:val="a3"/>
    <w:next w:val="-30"/>
    <w:uiPriority w:val="60"/>
    <w:semiHidden/>
    <w:unhideWhenUsed/>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31">
    <w:name w:val="淺色網底 - 輔色 531"/>
    <w:basedOn w:val="a3"/>
    <w:next w:val="-5"/>
    <w:uiPriority w:val="60"/>
    <w:semiHidden/>
    <w:unhideWhenUsed/>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
    <w:name w:val="淺色網底 - 輔色 1141"/>
    <w:basedOn w:val="a3"/>
    <w:uiPriority w:val="60"/>
    <w:rsid w:val="00396666"/>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1">
    <w:name w:val="淺色網底 - 輔色 1122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1">
    <w:name w:val="淺色網底 - 輔色 1113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31">
    <w:name w:val="淺色網底 - 輔色 11113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21">
    <w:name w:val="格線表格 2 - 輔色 3121"/>
    <w:basedOn w:val="a3"/>
    <w:uiPriority w:val="47"/>
    <w:rsid w:val="00396666"/>
    <w:rPr>
      <w:rFonts w:ascii="Calibri" w:hAnsi="Calibri"/>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1121">
    <w:name w:val="淺色網底 - 輔色 1111121"/>
    <w:basedOn w:val="a3"/>
    <w:uiPriority w:val="60"/>
    <w:rsid w:val="00396666"/>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21">
    <w:name w:val="淺色網底 - 輔色 5121"/>
    <w:basedOn w:val="a3"/>
    <w:uiPriority w:val="60"/>
    <w:rsid w:val="00396666"/>
    <w:rPr>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1">
    <w:name w:val="淺色網底 - 輔色 3121"/>
    <w:basedOn w:val="a3"/>
    <w:uiPriority w:val="60"/>
    <w:rsid w:val="00396666"/>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21">
    <w:name w:val="格線表格 5 深色 - 輔色 1121"/>
    <w:basedOn w:val="a3"/>
    <w:uiPriority w:val="50"/>
    <w:rsid w:val="00396666"/>
    <w:rPr>
      <w:rFonts w:ascii="Calibri" w:hAnsi="Calibri"/>
      <w:kern w:val="2"/>
      <w:sz w:val="24"/>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4-1121">
    <w:name w:val="格線表格 4 - 輔色 1121"/>
    <w:basedOn w:val="a3"/>
    <w:uiPriority w:val="49"/>
    <w:rsid w:val="00396666"/>
    <w:rPr>
      <w:rFonts w:ascii="Calibri" w:hAnsi="Calibr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2">
    <w:name w:val="純表格 5122"/>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2">
    <w:name w:val="淺色網底121"/>
    <w:basedOn w:val="a3"/>
    <w:uiPriority w:val="60"/>
    <w:rsid w:val="00396666"/>
    <w:rPr>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0">
    <w:name w:val="格線表格 1 淺色221"/>
    <w:basedOn w:val="a3"/>
    <w:uiPriority w:val="46"/>
    <w:rsid w:val="00396666"/>
    <w:rPr>
      <w:rFonts w:ascii="Calibri" w:hAnsi="Calibri"/>
      <w:kern w:val="2"/>
      <w:sz w:val="24"/>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222">
    <w:name w:val="純表格 5222"/>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hint="default"/>
        <w:i/>
        <w:iCs/>
        <w:sz w:val="26"/>
        <w:szCs w:val="26"/>
      </w:rPr>
      <w:tblPr/>
      <w:tcPr>
        <w:tcBorders>
          <w:bottom w:val="single" w:sz="4" w:space="0" w:color="7F7F7F"/>
        </w:tcBorders>
        <w:shd w:val="clear" w:color="auto" w:fill="FFFFFF"/>
      </w:tcPr>
    </w:tblStylePr>
    <w:tblStylePr w:type="lastRow">
      <w:rPr>
        <w:rFonts w:ascii="細明體_HKSCS" w:eastAsia="新細明體" w:hAnsi="細明體_HKSCS" w:cs="Times New Roman" w:hint="default"/>
        <w:i/>
        <w:iCs/>
        <w:sz w:val="26"/>
        <w:szCs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hint="default"/>
        <w:i/>
        <w:iCs/>
        <w:sz w:val="26"/>
        <w:szCs w:val="26"/>
      </w:rPr>
      <w:tblPr/>
      <w:tcPr>
        <w:tcBorders>
          <w:right w:val="single" w:sz="4" w:space="0" w:color="7F7F7F"/>
        </w:tcBorders>
        <w:shd w:val="clear" w:color="auto" w:fill="FFFFFF"/>
      </w:tcPr>
    </w:tblStylePr>
    <w:tblStylePr w:type="lastCol">
      <w:rPr>
        <w:rFonts w:ascii="細明體_HKSCS" w:eastAsia="新細明體" w:hAnsi="細明體_HKSCS"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3321">
    <w:name w:val="清單表格 6 彩色 - 輔色 3321"/>
    <w:basedOn w:val="a3"/>
    <w:uiPriority w:val="51"/>
    <w:rsid w:val="00396666"/>
    <w:rPr>
      <w:rFonts w:ascii="Calibri" w:hAnsi="Calibri"/>
      <w:color w:val="76923C"/>
      <w:kern w:val="2"/>
      <w:sz w:val="24"/>
      <w:szCs w:val="22"/>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6221">
    <w:name w:val="清單表格 6 彩色221"/>
    <w:basedOn w:val="a3"/>
    <w:uiPriority w:val="51"/>
    <w:rsid w:val="00396666"/>
    <w:rPr>
      <w:rFonts w:ascii="Calibri" w:hAnsi="Calibri"/>
      <w:color w:val="000000"/>
      <w:kern w:val="2"/>
      <w:sz w:val="24"/>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132">
    <w:name w:val="純表格 5132"/>
    <w:basedOn w:val="a3"/>
    <w:uiPriority w:val="45"/>
    <w:rsid w:val="00396666"/>
    <w:rPr>
      <w:rFonts w:ascii="Calibri" w:hAnsi="Calibri"/>
      <w:kern w:val="2"/>
      <w:sz w:val="24"/>
      <w:szCs w:val="22"/>
    </w:rPr>
    <w:tblPr>
      <w:tblStyleRowBandSize w:val="1"/>
      <w:tblStyleColBandSize w:val="1"/>
    </w:tblPr>
    <w:tblStylePr w:type="firstRow">
      <w:rPr>
        <w:rFonts w:ascii="@細明體_HKSCS" w:eastAsia="新細明體" w:hAnsi="@細明體_HKSCS" w:cs="Times New Roman"/>
        <w:i/>
        <w:iCs/>
        <w:sz w:val="26"/>
      </w:rPr>
      <w:tblPr/>
      <w:tcPr>
        <w:tcBorders>
          <w:bottom w:val="single" w:sz="4" w:space="0" w:color="7F7F7F"/>
        </w:tcBorders>
        <w:shd w:val="clear" w:color="auto" w:fill="FFFFFF"/>
      </w:tcPr>
    </w:tblStylePr>
    <w:tblStylePr w:type="lastRow">
      <w:rPr>
        <w:rFonts w:ascii="@細明體_HKSCS" w:eastAsia="新細明體" w:hAnsi="@細明體_HKSCS" w:cs="Times New Roman"/>
        <w:i/>
        <w:iCs/>
        <w:sz w:val="26"/>
      </w:rPr>
      <w:tblPr/>
      <w:tcPr>
        <w:tcBorders>
          <w:top w:val="single" w:sz="4" w:space="0" w:color="7F7F7F"/>
        </w:tcBorders>
        <w:shd w:val="clear" w:color="auto" w:fill="FFFFFF"/>
      </w:tcPr>
    </w:tblStylePr>
    <w:tblStylePr w:type="firstCol">
      <w:pPr>
        <w:jc w:val="right"/>
      </w:pPr>
      <w:rPr>
        <w:rFonts w:ascii="@細明體_HKSCS" w:eastAsia="新細明體" w:hAnsi="@細明體_HKSCS" w:cs="Times New Roman"/>
        <w:i/>
        <w:iCs/>
        <w:sz w:val="26"/>
      </w:rPr>
      <w:tblPr/>
      <w:tcPr>
        <w:tcBorders>
          <w:right w:val="single" w:sz="4" w:space="0" w:color="7F7F7F"/>
        </w:tcBorders>
        <w:shd w:val="clear" w:color="auto" w:fill="FFFFFF"/>
      </w:tcPr>
    </w:tblStylePr>
    <w:tblStylePr w:type="lastCol">
      <w:rPr>
        <w:rFonts w:ascii="@細明體_HKSCS" w:eastAsia="新細明體" w:hAnsi="@細明體_HKSC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35">
    <w:name w:val="標題3"/>
    <w:basedOn w:val="a1"/>
    <w:link w:val="36"/>
    <w:qFormat/>
    <w:rsid w:val="00396666"/>
    <w:pPr>
      <w:adjustRightInd/>
      <w:snapToGrid/>
      <w:spacing w:after="0" w:line="240" w:lineRule="auto"/>
      <w:jc w:val="left"/>
      <w:textAlignment w:val="auto"/>
    </w:pPr>
    <w:rPr>
      <w:b/>
      <w:sz w:val="30"/>
      <w:szCs w:val="30"/>
      <w:lang w:val="x-none" w:eastAsia="x-none"/>
    </w:rPr>
  </w:style>
  <w:style w:type="character" w:customStyle="1" w:styleId="36">
    <w:name w:val="標題3 字元"/>
    <w:link w:val="35"/>
    <w:rsid w:val="00396666"/>
    <w:rPr>
      <w:rFonts w:eastAsia="標楷體"/>
      <w:b/>
      <w:kern w:val="2"/>
      <w:sz w:val="30"/>
      <w:szCs w:val="30"/>
    </w:rPr>
  </w:style>
  <w:style w:type="paragraph" w:customStyle="1" w:styleId="1f2">
    <w:name w:val="國際1、"/>
    <w:basedOn w:val="a1"/>
    <w:link w:val="1f3"/>
    <w:qFormat/>
    <w:rsid w:val="00E47E3E"/>
    <w:pPr>
      <w:autoSpaceDE w:val="0"/>
      <w:autoSpaceDN w:val="0"/>
      <w:snapToGrid/>
      <w:spacing w:beforeLines="100" w:after="0" w:line="240" w:lineRule="auto"/>
      <w:ind w:left="476" w:hangingChars="170" w:hanging="476"/>
      <w:jc w:val="left"/>
      <w:textAlignment w:val="auto"/>
    </w:pPr>
    <w:rPr>
      <w:b/>
      <w:bCs/>
      <w:kern w:val="0"/>
      <w:lang w:val="x-none" w:eastAsia="x-none"/>
    </w:rPr>
  </w:style>
  <w:style w:type="character" w:customStyle="1" w:styleId="1f3">
    <w:name w:val="國際1、 字元"/>
    <w:link w:val="1f2"/>
    <w:rsid w:val="00E47E3E"/>
    <w:rPr>
      <w:rFonts w:eastAsia="標楷體"/>
      <w:b/>
      <w:bCs/>
      <w:sz w:val="28"/>
      <w:szCs w:val="28"/>
    </w:rPr>
  </w:style>
  <w:style w:type="paragraph" w:customStyle="1" w:styleId="1f4">
    <w:name w:val="國際(1)"/>
    <w:basedOn w:val="a1"/>
    <w:link w:val="1f5"/>
    <w:qFormat/>
    <w:rsid w:val="00E47E3E"/>
    <w:pPr>
      <w:tabs>
        <w:tab w:val="left" w:pos="709"/>
      </w:tabs>
      <w:autoSpaceDE w:val="0"/>
      <w:autoSpaceDN w:val="0"/>
      <w:snapToGrid/>
      <w:spacing w:beforeLines="50" w:afterLines="50" w:after="0" w:line="275" w:lineRule="atLeast"/>
      <w:ind w:left="1140" w:hanging="480"/>
      <w:jc w:val="left"/>
      <w:textAlignment w:val="auto"/>
    </w:pPr>
    <w:rPr>
      <w:b/>
      <w:bCs/>
      <w:kern w:val="0"/>
      <w:lang w:val="x-none" w:eastAsia="x-none"/>
    </w:rPr>
  </w:style>
  <w:style w:type="character" w:customStyle="1" w:styleId="1f5">
    <w:name w:val="國際(1) 字元"/>
    <w:link w:val="1f4"/>
    <w:rsid w:val="00E47E3E"/>
    <w:rPr>
      <w:rFonts w:eastAsia="標楷體"/>
      <w:b/>
      <w:bCs/>
      <w:sz w:val="28"/>
      <w:szCs w:val="28"/>
    </w:rPr>
  </w:style>
  <w:style w:type="paragraph" w:customStyle="1" w:styleId="affffe">
    <w:name w:val="國際a"/>
    <w:basedOn w:val="1f2"/>
    <w:link w:val="afffff"/>
    <w:rsid w:val="00E47E3E"/>
    <w:pPr>
      <w:spacing w:before="372"/>
    </w:pPr>
  </w:style>
  <w:style w:type="paragraph" w:customStyle="1" w:styleId="i">
    <w:name w:val="國際i"/>
    <w:basedOn w:val="1f4"/>
    <w:link w:val="i0"/>
    <w:qFormat/>
    <w:rsid w:val="00E47E3E"/>
    <w:pPr>
      <w:spacing w:before="186" w:after="186"/>
      <w:ind w:left="482" w:firstLine="0"/>
    </w:pPr>
  </w:style>
  <w:style w:type="character" w:customStyle="1" w:styleId="afffff">
    <w:name w:val="國際a 字元"/>
    <w:link w:val="affffe"/>
    <w:rsid w:val="00E47E3E"/>
    <w:rPr>
      <w:rFonts w:eastAsia="標楷體"/>
      <w:b/>
      <w:bCs/>
      <w:sz w:val="28"/>
      <w:szCs w:val="28"/>
    </w:rPr>
  </w:style>
  <w:style w:type="character" w:customStyle="1" w:styleId="i0">
    <w:name w:val="國際i 字元"/>
    <w:link w:val="i"/>
    <w:rsid w:val="00E47E3E"/>
    <w:rPr>
      <w:rFonts w:eastAsia="標楷體"/>
      <w:b/>
      <w:bCs/>
      <w:sz w:val="28"/>
      <w:szCs w:val="28"/>
    </w:rPr>
  </w:style>
  <w:style w:type="character" w:customStyle="1" w:styleId="st1">
    <w:name w:val="st1"/>
    <w:basedOn w:val="a2"/>
    <w:rsid w:val="000B7AA9"/>
  </w:style>
  <w:style w:type="character" w:customStyle="1" w:styleId="linebox2">
    <w:name w:val="linebox2"/>
    <w:basedOn w:val="a2"/>
    <w:rsid w:val="006F3D1C"/>
  </w:style>
  <w:style w:type="paragraph" w:customStyle="1" w:styleId="Default">
    <w:name w:val="Default"/>
    <w:rsid w:val="00243E6B"/>
    <w:pPr>
      <w:widowControl w:val="0"/>
      <w:autoSpaceDE w:val="0"/>
      <w:autoSpaceDN w:val="0"/>
      <w:adjustRightInd w:val="0"/>
    </w:pPr>
    <w:rPr>
      <w:rFonts w:ascii="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732">
      <w:bodyDiv w:val="1"/>
      <w:marLeft w:val="0"/>
      <w:marRight w:val="0"/>
      <w:marTop w:val="0"/>
      <w:marBottom w:val="0"/>
      <w:divBdr>
        <w:top w:val="none" w:sz="0" w:space="0" w:color="auto"/>
        <w:left w:val="none" w:sz="0" w:space="0" w:color="auto"/>
        <w:bottom w:val="none" w:sz="0" w:space="0" w:color="auto"/>
        <w:right w:val="none" w:sz="0" w:space="0" w:color="auto"/>
      </w:divBdr>
    </w:div>
    <w:div w:id="23558293">
      <w:bodyDiv w:val="1"/>
      <w:marLeft w:val="0"/>
      <w:marRight w:val="0"/>
      <w:marTop w:val="0"/>
      <w:marBottom w:val="0"/>
      <w:divBdr>
        <w:top w:val="none" w:sz="0" w:space="0" w:color="auto"/>
        <w:left w:val="none" w:sz="0" w:space="0" w:color="auto"/>
        <w:bottom w:val="none" w:sz="0" w:space="0" w:color="auto"/>
        <w:right w:val="none" w:sz="0" w:space="0" w:color="auto"/>
      </w:divBdr>
    </w:div>
    <w:div w:id="25521490">
      <w:bodyDiv w:val="1"/>
      <w:marLeft w:val="0"/>
      <w:marRight w:val="0"/>
      <w:marTop w:val="0"/>
      <w:marBottom w:val="0"/>
      <w:divBdr>
        <w:top w:val="none" w:sz="0" w:space="0" w:color="auto"/>
        <w:left w:val="none" w:sz="0" w:space="0" w:color="auto"/>
        <w:bottom w:val="none" w:sz="0" w:space="0" w:color="auto"/>
        <w:right w:val="none" w:sz="0" w:space="0" w:color="auto"/>
      </w:divBdr>
    </w:div>
    <w:div w:id="30571380">
      <w:bodyDiv w:val="1"/>
      <w:marLeft w:val="0"/>
      <w:marRight w:val="0"/>
      <w:marTop w:val="0"/>
      <w:marBottom w:val="0"/>
      <w:divBdr>
        <w:top w:val="none" w:sz="0" w:space="0" w:color="auto"/>
        <w:left w:val="none" w:sz="0" w:space="0" w:color="auto"/>
        <w:bottom w:val="none" w:sz="0" w:space="0" w:color="auto"/>
        <w:right w:val="none" w:sz="0" w:space="0" w:color="auto"/>
      </w:divBdr>
    </w:div>
    <w:div w:id="32074329">
      <w:bodyDiv w:val="1"/>
      <w:marLeft w:val="0"/>
      <w:marRight w:val="0"/>
      <w:marTop w:val="0"/>
      <w:marBottom w:val="0"/>
      <w:divBdr>
        <w:top w:val="none" w:sz="0" w:space="0" w:color="auto"/>
        <w:left w:val="none" w:sz="0" w:space="0" w:color="auto"/>
        <w:bottom w:val="none" w:sz="0" w:space="0" w:color="auto"/>
        <w:right w:val="none" w:sz="0" w:space="0" w:color="auto"/>
      </w:divBdr>
    </w:div>
    <w:div w:id="32850889">
      <w:bodyDiv w:val="1"/>
      <w:marLeft w:val="0"/>
      <w:marRight w:val="0"/>
      <w:marTop w:val="0"/>
      <w:marBottom w:val="0"/>
      <w:divBdr>
        <w:top w:val="none" w:sz="0" w:space="0" w:color="auto"/>
        <w:left w:val="none" w:sz="0" w:space="0" w:color="auto"/>
        <w:bottom w:val="none" w:sz="0" w:space="0" w:color="auto"/>
        <w:right w:val="none" w:sz="0" w:space="0" w:color="auto"/>
      </w:divBdr>
    </w:div>
    <w:div w:id="34013891">
      <w:bodyDiv w:val="1"/>
      <w:marLeft w:val="0"/>
      <w:marRight w:val="0"/>
      <w:marTop w:val="0"/>
      <w:marBottom w:val="0"/>
      <w:divBdr>
        <w:top w:val="none" w:sz="0" w:space="0" w:color="auto"/>
        <w:left w:val="none" w:sz="0" w:space="0" w:color="auto"/>
        <w:bottom w:val="none" w:sz="0" w:space="0" w:color="auto"/>
        <w:right w:val="none" w:sz="0" w:space="0" w:color="auto"/>
      </w:divBdr>
    </w:div>
    <w:div w:id="47800741">
      <w:bodyDiv w:val="1"/>
      <w:marLeft w:val="0"/>
      <w:marRight w:val="0"/>
      <w:marTop w:val="0"/>
      <w:marBottom w:val="0"/>
      <w:divBdr>
        <w:top w:val="none" w:sz="0" w:space="0" w:color="auto"/>
        <w:left w:val="none" w:sz="0" w:space="0" w:color="auto"/>
        <w:bottom w:val="none" w:sz="0" w:space="0" w:color="auto"/>
        <w:right w:val="none" w:sz="0" w:space="0" w:color="auto"/>
      </w:divBdr>
    </w:div>
    <w:div w:id="50924870">
      <w:bodyDiv w:val="1"/>
      <w:marLeft w:val="0"/>
      <w:marRight w:val="0"/>
      <w:marTop w:val="0"/>
      <w:marBottom w:val="0"/>
      <w:divBdr>
        <w:top w:val="none" w:sz="0" w:space="0" w:color="auto"/>
        <w:left w:val="none" w:sz="0" w:space="0" w:color="auto"/>
        <w:bottom w:val="none" w:sz="0" w:space="0" w:color="auto"/>
        <w:right w:val="none" w:sz="0" w:space="0" w:color="auto"/>
      </w:divBdr>
    </w:div>
    <w:div w:id="88963675">
      <w:bodyDiv w:val="1"/>
      <w:marLeft w:val="0"/>
      <w:marRight w:val="0"/>
      <w:marTop w:val="0"/>
      <w:marBottom w:val="0"/>
      <w:divBdr>
        <w:top w:val="none" w:sz="0" w:space="0" w:color="auto"/>
        <w:left w:val="none" w:sz="0" w:space="0" w:color="auto"/>
        <w:bottom w:val="none" w:sz="0" w:space="0" w:color="auto"/>
        <w:right w:val="none" w:sz="0" w:space="0" w:color="auto"/>
      </w:divBdr>
    </w:div>
    <w:div w:id="130708249">
      <w:bodyDiv w:val="1"/>
      <w:marLeft w:val="0"/>
      <w:marRight w:val="0"/>
      <w:marTop w:val="0"/>
      <w:marBottom w:val="0"/>
      <w:divBdr>
        <w:top w:val="none" w:sz="0" w:space="0" w:color="auto"/>
        <w:left w:val="none" w:sz="0" w:space="0" w:color="auto"/>
        <w:bottom w:val="none" w:sz="0" w:space="0" w:color="auto"/>
        <w:right w:val="none" w:sz="0" w:space="0" w:color="auto"/>
      </w:divBdr>
    </w:div>
    <w:div w:id="138615519">
      <w:bodyDiv w:val="1"/>
      <w:marLeft w:val="0"/>
      <w:marRight w:val="0"/>
      <w:marTop w:val="0"/>
      <w:marBottom w:val="0"/>
      <w:divBdr>
        <w:top w:val="none" w:sz="0" w:space="0" w:color="auto"/>
        <w:left w:val="none" w:sz="0" w:space="0" w:color="auto"/>
        <w:bottom w:val="none" w:sz="0" w:space="0" w:color="auto"/>
        <w:right w:val="none" w:sz="0" w:space="0" w:color="auto"/>
      </w:divBdr>
    </w:div>
    <w:div w:id="140002893">
      <w:bodyDiv w:val="1"/>
      <w:marLeft w:val="0"/>
      <w:marRight w:val="0"/>
      <w:marTop w:val="0"/>
      <w:marBottom w:val="0"/>
      <w:divBdr>
        <w:top w:val="none" w:sz="0" w:space="0" w:color="auto"/>
        <w:left w:val="none" w:sz="0" w:space="0" w:color="auto"/>
        <w:bottom w:val="none" w:sz="0" w:space="0" w:color="auto"/>
        <w:right w:val="none" w:sz="0" w:space="0" w:color="auto"/>
      </w:divBdr>
    </w:div>
    <w:div w:id="152571188">
      <w:bodyDiv w:val="1"/>
      <w:marLeft w:val="0"/>
      <w:marRight w:val="0"/>
      <w:marTop w:val="0"/>
      <w:marBottom w:val="0"/>
      <w:divBdr>
        <w:top w:val="none" w:sz="0" w:space="0" w:color="auto"/>
        <w:left w:val="none" w:sz="0" w:space="0" w:color="auto"/>
        <w:bottom w:val="none" w:sz="0" w:space="0" w:color="auto"/>
        <w:right w:val="none" w:sz="0" w:space="0" w:color="auto"/>
      </w:divBdr>
    </w:div>
    <w:div w:id="156923121">
      <w:bodyDiv w:val="1"/>
      <w:marLeft w:val="0"/>
      <w:marRight w:val="0"/>
      <w:marTop w:val="0"/>
      <w:marBottom w:val="0"/>
      <w:divBdr>
        <w:top w:val="none" w:sz="0" w:space="0" w:color="auto"/>
        <w:left w:val="none" w:sz="0" w:space="0" w:color="auto"/>
        <w:bottom w:val="none" w:sz="0" w:space="0" w:color="auto"/>
        <w:right w:val="none" w:sz="0" w:space="0" w:color="auto"/>
      </w:divBdr>
    </w:div>
    <w:div w:id="160975460">
      <w:bodyDiv w:val="1"/>
      <w:marLeft w:val="0"/>
      <w:marRight w:val="0"/>
      <w:marTop w:val="0"/>
      <w:marBottom w:val="0"/>
      <w:divBdr>
        <w:top w:val="none" w:sz="0" w:space="0" w:color="auto"/>
        <w:left w:val="none" w:sz="0" w:space="0" w:color="auto"/>
        <w:bottom w:val="none" w:sz="0" w:space="0" w:color="auto"/>
        <w:right w:val="none" w:sz="0" w:space="0" w:color="auto"/>
      </w:divBdr>
    </w:div>
    <w:div w:id="161042864">
      <w:bodyDiv w:val="1"/>
      <w:marLeft w:val="0"/>
      <w:marRight w:val="0"/>
      <w:marTop w:val="0"/>
      <w:marBottom w:val="0"/>
      <w:divBdr>
        <w:top w:val="none" w:sz="0" w:space="0" w:color="auto"/>
        <w:left w:val="none" w:sz="0" w:space="0" w:color="auto"/>
        <w:bottom w:val="none" w:sz="0" w:space="0" w:color="auto"/>
        <w:right w:val="none" w:sz="0" w:space="0" w:color="auto"/>
      </w:divBdr>
    </w:div>
    <w:div w:id="161438624">
      <w:bodyDiv w:val="1"/>
      <w:marLeft w:val="0"/>
      <w:marRight w:val="0"/>
      <w:marTop w:val="0"/>
      <w:marBottom w:val="0"/>
      <w:divBdr>
        <w:top w:val="none" w:sz="0" w:space="0" w:color="auto"/>
        <w:left w:val="none" w:sz="0" w:space="0" w:color="auto"/>
        <w:bottom w:val="none" w:sz="0" w:space="0" w:color="auto"/>
        <w:right w:val="none" w:sz="0" w:space="0" w:color="auto"/>
      </w:divBdr>
    </w:div>
    <w:div w:id="165678196">
      <w:bodyDiv w:val="1"/>
      <w:marLeft w:val="0"/>
      <w:marRight w:val="0"/>
      <w:marTop w:val="0"/>
      <w:marBottom w:val="0"/>
      <w:divBdr>
        <w:top w:val="none" w:sz="0" w:space="0" w:color="auto"/>
        <w:left w:val="none" w:sz="0" w:space="0" w:color="auto"/>
        <w:bottom w:val="none" w:sz="0" w:space="0" w:color="auto"/>
        <w:right w:val="none" w:sz="0" w:space="0" w:color="auto"/>
      </w:divBdr>
    </w:div>
    <w:div w:id="173610840">
      <w:bodyDiv w:val="1"/>
      <w:marLeft w:val="0"/>
      <w:marRight w:val="0"/>
      <w:marTop w:val="0"/>
      <w:marBottom w:val="0"/>
      <w:divBdr>
        <w:top w:val="none" w:sz="0" w:space="0" w:color="auto"/>
        <w:left w:val="none" w:sz="0" w:space="0" w:color="auto"/>
        <w:bottom w:val="none" w:sz="0" w:space="0" w:color="auto"/>
        <w:right w:val="none" w:sz="0" w:space="0" w:color="auto"/>
      </w:divBdr>
    </w:div>
    <w:div w:id="18471272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224411630">
      <w:bodyDiv w:val="1"/>
      <w:marLeft w:val="0"/>
      <w:marRight w:val="0"/>
      <w:marTop w:val="0"/>
      <w:marBottom w:val="0"/>
      <w:divBdr>
        <w:top w:val="none" w:sz="0" w:space="0" w:color="auto"/>
        <w:left w:val="none" w:sz="0" w:space="0" w:color="auto"/>
        <w:bottom w:val="none" w:sz="0" w:space="0" w:color="auto"/>
        <w:right w:val="none" w:sz="0" w:space="0" w:color="auto"/>
      </w:divBdr>
    </w:div>
    <w:div w:id="247738397">
      <w:bodyDiv w:val="1"/>
      <w:marLeft w:val="0"/>
      <w:marRight w:val="0"/>
      <w:marTop w:val="0"/>
      <w:marBottom w:val="0"/>
      <w:divBdr>
        <w:top w:val="none" w:sz="0" w:space="0" w:color="auto"/>
        <w:left w:val="none" w:sz="0" w:space="0" w:color="auto"/>
        <w:bottom w:val="none" w:sz="0" w:space="0" w:color="auto"/>
        <w:right w:val="none" w:sz="0" w:space="0" w:color="auto"/>
      </w:divBdr>
    </w:div>
    <w:div w:id="258098493">
      <w:bodyDiv w:val="1"/>
      <w:marLeft w:val="0"/>
      <w:marRight w:val="0"/>
      <w:marTop w:val="0"/>
      <w:marBottom w:val="0"/>
      <w:divBdr>
        <w:top w:val="none" w:sz="0" w:space="0" w:color="auto"/>
        <w:left w:val="none" w:sz="0" w:space="0" w:color="auto"/>
        <w:bottom w:val="none" w:sz="0" w:space="0" w:color="auto"/>
        <w:right w:val="none" w:sz="0" w:space="0" w:color="auto"/>
      </w:divBdr>
    </w:div>
    <w:div w:id="282810103">
      <w:bodyDiv w:val="1"/>
      <w:marLeft w:val="0"/>
      <w:marRight w:val="0"/>
      <w:marTop w:val="0"/>
      <w:marBottom w:val="0"/>
      <w:divBdr>
        <w:top w:val="none" w:sz="0" w:space="0" w:color="auto"/>
        <w:left w:val="none" w:sz="0" w:space="0" w:color="auto"/>
        <w:bottom w:val="none" w:sz="0" w:space="0" w:color="auto"/>
        <w:right w:val="none" w:sz="0" w:space="0" w:color="auto"/>
      </w:divBdr>
    </w:div>
    <w:div w:id="310254698">
      <w:bodyDiv w:val="1"/>
      <w:marLeft w:val="0"/>
      <w:marRight w:val="0"/>
      <w:marTop w:val="0"/>
      <w:marBottom w:val="0"/>
      <w:divBdr>
        <w:top w:val="none" w:sz="0" w:space="0" w:color="auto"/>
        <w:left w:val="none" w:sz="0" w:space="0" w:color="auto"/>
        <w:bottom w:val="none" w:sz="0" w:space="0" w:color="auto"/>
        <w:right w:val="none" w:sz="0" w:space="0" w:color="auto"/>
      </w:divBdr>
    </w:div>
    <w:div w:id="317149546">
      <w:bodyDiv w:val="1"/>
      <w:marLeft w:val="0"/>
      <w:marRight w:val="0"/>
      <w:marTop w:val="0"/>
      <w:marBottom w:val="0"/>
      <w:divBdr>
        <w:top w:val="none" w:sz="0" w:space="0" w:color="auto"/>
        <w:left w:val="none" w:sz="0" w:space="0" w:color="auto"/>
        <w:bottom w:val="none" w:sz="0" w:space="0" w:color="auto"/>
        <w:right w:val="none" w:sz="0" w:space="0" w:color="auto"/>
      </w:divBdr>
    </w:div>
    <w:div w:id="326179620">
      <w:bodyDiv w:val="1"/>
      <w:marLeft w:val="0"/>
      <w:marRight w:val="0"/>
      <w:marTop w:val="0"/>
      <w:marBottom w:val="0"/>
      <w:divBdr>
        <w:top w:val="none" w:sz="0" w:space="0" w:color="auto"/>
        <w:left w:val="none" w:sz="0" w:space="0" w:color="auto"/>
        <w:bottom w:val="none" w:sz="0" w:space="0" w:color="auto"/>
        <w:right w:val="none" w:sz="0" w:space="0" w:color="auto"/>
      </w:divBdr>
    </w:div>
    <w:div w:id="328560315">
      <w:bodyDiv w:val="1"/>
      <w:marLeft w:val="0"/>
      <w:marRight w:val="0"/>
      <w:marTop w:val="0"/>
      <w:marBottom w:val="0"/>
      <w:divBdr>
        <w:top w:val="none" w:sz="0" w:space="0" w:color="auto"/>
        <w:left w:val="none" w:sz="0" w:space="0" w:color="auto"/>
        <w:bottom w:val="none" w:sz="0" w:space="0" w:color="auto"/>
        <w:right w:val="none" w:sz="0" w:space="0" w:color="auto"/>
      </w:divBdr>
    </w:div>
    <w:div w:id="329529388">
      <w:bodyDiv w:val="1"/>
      <w:marLeft w:val="0"/>
      <w:marRight w:val="0"/>
      <w:marTop w:val="0"/>
      <w:marBottom w:val="0"/>
      <w:divBdr>
        <w:top w:val="none" w:sz="0" w:space="0" w:color="auto"/>
        <w:left w:val="none" w:sz="0" w:space="0" w:color="auto"/>
        <w:bottom w:val="none" w:sz="0" w:space="0" w:color="auto"/>
        <w:right w:val="none" w:sz="0" w:space="0" w:color="auto"/>
      </w:divBdr>
    </w:div>
    <w:div w:id="337848736">
      <w:bodyDiv w:val="1"/>
      <w:marLeft w:val="0"/>
      <w:marRight w:val="0"/>
      <w:marTop w:val="0"/>
      <w:marBottom w:val="0"/>
      <w:divBdr>
        <w:top w:val="none" w:sz="0" w:space="0" w:color="auto"/>
        <w:left w:val="none" w:sz="0" w:space="0" w:color="auto"/>
        <w:bottom w:val="none" w:sz="0" w:space="0" w:color="auto"/>
        <w:right w:val="none" w:sz="0" w:space="0" w:color="auto"/>
      </w:divBdr>
      <w:divsChild>
        <w:div w:id="303584285">
          <w:marLeft w:val="0"/>
          <w:marRight w:val="0"/>
          <w:marTop w:val="0"/>
          <w:marBottom w:val="0"/>
          <w:divBdr>
            <w:top w:val="none" w:sz="0" w:space="0" w:color="auto"/>
            <w:left w:val="none" w:sz="0" w:space="0" w:color="auto"/>
            <w:bottom w:val="none" w:sz="0" w:space="0" w:color="auto"/>
            <w:right w:val="none" w:sz="0" w:space="0" w:color="auto"/>
          </w:divBdr>
        </w:div>
        <w:div w:id="1907646988">
          <w:marLeft w:val="0"/>
          <w:marRight w:val="0"/>
          <w:marTop w:val="0"/>
          <w:marBottom w:val="0"/>
          <w:divBdr>
            <w:top w:val="none" w:sz="0" w:space="0" w:color="auto"/>
            <w:left w:val="none" w:sz="0" w:space="0" w:color="auto"/>
            <w:bottom w:val="none" w:sz="0" w:space="0" w:color="auto"/>
            <w:right w:val="none" w:sz="0" w:space="0" w:color="auto"/>
          </w:divBdr>
        </w:div>
        <w:div w:id="139614451">
          <w:marLeft w:val="0"/>
          <w:marRight w:val="0"/>
          <w:marTop w:val="0"/>
          <w:marBottom w:val="0"/>
          <w:divBdr>
            <w:top w:val="none" w:sz="0" w:space="0" w:color="auto"/>
            <w:left w:val="none" w:sz="0" w:space="0" w:color="auto"/>
            <w:bottom w:val="none" w:sz="0" w:space="0" w:color="auto"/>
            <w:right w:val="none" w:sz="0" w:space="0" w:color="auto"/>
          </w:divBdr>
        </w:div>
        <w:div w:id="297761278">
          <w:marLeft w:val="0"/>
          <w:marRight w:val="0"/>
          <w:marTop w:val="0"/>
          <w:marBottom w:val="0"/>
          <w:divBdr>
            <w:top w:val="none" w:sz="0" w:space="0" w:color="auto"/>
            <w:left w:val="none" w:sz="0" w:space="0" w:color="auto"/>
            <w:bottom w:val="none" w:sz="0" w:space="0" w:color="auto"/>
            <w:right w:val="none" w:sz="0" w:space="0" w:color="auto"/>
          </w:divBdr>
        </w:div>
        <w:div w:id="864372207">
          <w:marLeft w:val="0"/>
          <w:marRight w:val="0"/>
          <w:marTop w:val="0"/>
          <w:marBottom w:val="0"/>
          <w:divBdr>
            <w:top w:val="none" w:sz="0" w:space="0" w:color="auto"/>
            <w:left w:val="none" w:sz="0" w:space="0" w:color="auto"/>
            <w:bottom w:val="none" w:sz="0" w:space="0" w:color="auto"/>
            <w:right w:val="none" w:sz="0" w:space="0" w:color="auto"/>
          </w:divBdr>
        </w:div>
        <w:div w:id="2038434048">
          <w:marLeft w:val="0"/>
          <w:marRight w:val="0"/>
          <w:marTop w:val="0"/>
          <w:marBottom w:val="0"/>
          <w:divBdr>
            <w:top w:val="none" w:sz="0" w:space="0" w:color="auto"/>
            <w:left w:val="none" w:sz="0" w:space="0" w:color="auto"/>
            <w:bottom w:val="none" w:sz="0" w:space="0" w:color="auto"/>
            <w:right w:val="none" w:sz="0" w:space="0" w:color="auto"/>
          </w:divBdr>
        </w:div>
        <w:div w:id="1545948601">
          <w:marLeft w:val="0"/>
          <w:marRight w:val="0"/>
          <w:marTop w:val="0"/>
          <w:marBottom w:val="0"/>
          <w:divBdr>
            <w:top w:val="none" w:sz="0" w:space="0" w:color="auto"/>
            <w:left w:val="none" w:sz="0" w:space="0" w:color="auto"/>
            <w:bottom w:val="none" w:sz="0" w:space="0" w:color="auto"/>
            <w:right w:val="none" w:sz="0" w:space="0" w:color="auto"/>
          </w:divBdr>
        </w:div>
        <w:div w:id="1259677869">
          <w:marLeft w:val="0"/>
          <w:marRight w:val="0"/>
          <w:marTop w:val="0"/>
          <w:marBottom w:val="0"/>
          <w:divBdr>
            <w:top w:val="none" w:sz="0" w:space="0" w:color="auto"/>
            <w:left w:val="none" w:sz="0" w:space="0" w:color="auto"/>
            <w:bottom w:val="none" w:sz="0" w:space="0" w:color="auto"/>
            <w:right w:val="none" w:sz="0" w:space="0" w:color="auto"/>
          </w:divBdr>
        </w:div>
        <w:div w:id="200945978">
          <w:marLeft w:val="0"/>
          <w:marRight w:val="0"/>
          <w:marTop w:val="0"/>
          <w:marBottom w:val="0"/>
          <w:divBdr>
            <w:top w:val="none" w:sz="0" w:space="0" w:color="auto"/>
            <w:left w:val="none" w:sz="0" w:space="0" w:color="auto"/>
            <w:bottom w:val="none" w:sz="0" w:space="0" w:color="auto"/>
            <w:right w:val="none" w:sz="0" w:space="0" w:color="auto"/>
          </w:divBdr>
        </w:div>
        <w:div w:id="136067186">
          <w:marLeft w:val="0"/>
          <w:marRight w:val="0"/>
          <w:marTop w:val="0"/>
          <w:marBottom w:val="0"/>
          <w:divBdr>
            <w:top w:val="none" w:sz="0" w:space="0" w:color="auto"/>
            <w:left w:val="none" w:sz="0" w:space="0" w:color="auto"/>
            <w:bottom w:val="none" w:sz="0" w:space="0" w:color="auto"/>
            <w:right w:val="none" w:sz="0" w:space="0" w:color="auto"/>
          </w:divBdr>
        </w:div>
        <w:div w:id="417098193">
          <w:marLeft w:val="0"/>
          <w:marRight w:val="0"/>
          <w:marTop w:val="0"/>
          <w:marBottom w:val="0"/>
          <w:divBdr>
            <w:top w:val="none" w:sz="0" w:space="0" w:color="auto"/>
            <w:left w:val="none" w:sz="0" w:space="0" w:color="auto"/>
            <w:bottom w:val="none" w:sz="0" w:space="0" w:color="auto"/>
            <w:right w:val="none" w:sz="0" w:space="0" w:color="auto"/>
          </w:divBdr>
        </w:div>
        <w:div w:id="445001947">
          <w:marLeft w:val="0"/>
          <w:marRight w:val="0"/>
          <w:marTop w:val="0"/>
          <w:marBottom w:val="0"/>
          <w:divBdr>
            <w:top w:val="none" w:sz="0" w:space="0" w:color="auto"/>
            <w:left w:val="none" w:sz="0" w:space="0" w:color="auto"/>
            <w:bottom w:val="none" w:sz="0" w:space="0" w:color="auto"/>
            <w:right w:val="none" w:sz="0" w:space="0" w:color="auto"/>
          </w:divBdr>
        </w:div>
      </w:divsChild>
    </w:div>
    <w:div w:id="344326481">
      <w:bodyDiv w:val="1"/>
      <w:marLeft w:val="0"/>
      <w:marRight w:val="0"/>
      <w:marTop w:val="0"/>
      <w:marBottom w:val="0"/>
      <w:divBdr>
        <w:top w:val="none" w:sz="0" w:space="0" w:color="auto"/>
        <w:left w:val="none" w:sz="0" w:space="0" w:color="auto"/>
        <w:bottom w:val="none" w:sz="0" w:space="0" w:color="auto"/>
        <w:right w:val="none" w:sz="0" w:space="0" w:color="auto"/>
      </w:divBdr>
    </w:div>
    <w:div w:id="349070525">
      <w:bodyDiv w:val="1"/>
      <w:marLeft w:val="0"/>
      <w:marRight w:val="0"/>
      <w:marTop w:val="0"/>
      <w:marBottom w:val="0"/>
      <w:divBdr>
        <w:top w:val="none" w:sz="0" w:space="0" w:color="auto"/>
        <w:left w:val="none" w:sz="0" w:space="0" w:color="auto"/>
        <w:bottom w:val="none" w:sz="0" w:space="0" w:color="auto"/>
        <w:right w:val="none" w:sz="0" w:space="0" w:color="auto"/>
      </w:divBdr>
    </w:div>
    <w:div w:id="350618203">
      <w:bodyDiv w:val="1"/>
      <w:marLeft w:val="0"/>
      <w:marRight w:val="0"/>
      <w:marTop w:val="0"/>
      <w:marBottom w:val="0"/>
      <w:divBdr>
        <w:top w:val="none" w:sz="0" w:space="0" w:color="auto"/>
        <w:left w:val="none" w:sz="0" w:space="0" w:color="auto"/>
        <w:bottom w:val="none" w:sz="0" w:space="0" w:color="auto"/>
        <w:right w:val="none" w:sz="0" w:space="0" w:color="auto"/>
      </w:divBdr>
    </w:div>
    <w:div w:id="358899936">
      <w:bodyDiv w:val="1"/>
      <w:marLeft w:val="0"/>
      <w:marRight w:val="0"/>
      <w:marTop w:val="0"/>
      <w:marBottom w:val="0"/>
      <w:divBdr>
        <w:top w:val="none" w:sz="0" w:space="0" w:color="auto"/>
        <w:left w:val="none" w:sz="0" w:space="0" w:color="auto"/>
        <w:bottom w:val="none" w:sz="0" w:space="0" w:color="auto"/>
        <w:right w:val="none" w:sz="0" w:space="0" w:color="auto"/>
      </w:divBdr>
    </w:div>
    <w:div w:id="361245695">
      <w:bodyDiv w:val="1"/>
      <w:marLeft w:val="0"/>
      <w:marRight w:val="0"/>
      <w:marTop w:val="0"/>
      <w:marBottom w:val="0"/>
      <w:divBdr>
        <w:top w:val="none" w:sz="0" w:space="0" w:color="auto"/>
        <w:left w:val="none" w:sz="0" w:space="0" w:color="auto"/>
        <w:bottom w:val="none" w:sz="0" w:space="0" w:color="auto"/>
        <w:right w:val="none" w:sz="0" w:space="0" w:color="auto"/>
      </w:divBdr>
    </w:div>
    <w:div w:id="390541553">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17871096">
      <w:bodyDiv w:val="1"/>
      <w:marLeft w:val="0"/>
      <w:marRight w:val="0"/>
      <w:marTop w:val="0"/>
      <w:marBottom w:val="0"/>
      <w:divBdr>
        <w:top w:val="none" w:sz="0" w:space="0" w:color="auto"/>
        <w:left w:val="none" w:sz="0" w:space="0" w:color="auto"/>
        <w:bottom w:val="none" w:sz="0" w:space="0" w:color="auto"/>
        <w:right w:val="none" w:sz="0" w:space="0" w:color="auto"/>
      </w:divBdr>
    </w:div>
    <w:div w:id="422189793">
      <w:bodyDiv w:val="1"/>
      <w:marLeft w:val="0"/>
      <w:marRight w:val="0"/>
      <w:marTop w:val="0"/>
      <w:marBottom w:val="0"/>
      <w:divBdr>
        <w:top w:val="none" w:sz="0" w:space="0" w:color="auto"/>
        <w:left w:val="none" w:sz="0" w:space="0" w:color="auto"/>
        <w:bottom w:val="none" w:sz="0" w:space="0" w:color="auto"/>
        <w:right w:val="none" w:sz="0" w:space="0" w:color="auto"/>
      </w:divBdr>
    </w:div>
    <w:div w:id="430592616">
      <w:bodyDiv w:val="1"/>
      <w:marLeft w:val="0"/>
      <w:marRight w:val="0"/>
      <w:marTop w:val="0"/>
      <w:marBottom w:val="0"/>
      <w:divBdr>
        <w:top w:val="none" w:sz="0" w:space="0" w:color="auto"/>
        <w:left w:val="none" w:sz="0" w:space="0" w:color="auto"/>
        <w:bottom w:val="none" w:sz="0" w:space="0" w:color="auto"/>
        <w:right w:val="none" w:sz="0" w:space="0" w:color="auto"/>
      </w:divBdr>
    </w:div>
    <w:div w:id="435176191">
      <w:bodyDiv w:val="1"/>
      <w:marLeft w:val="0"/>
      <w:marRight w:val="0"/>
      <w:marTop w:val="0"/>
      <w:marBottom w:val="0"/>
      <w:divBdr>
        <w:top w:val="none" w:sz="0" w:space="0" w:color="auto"/>
        <w:left w:val="none" w:sz="0" w:space="0" w:color="auto"/>
        <w:bottom w:val="none" w:sz="0" w:space="0" w:color="auto"/>
        <w:right w:val="none" w:sz="0" w:space="0" w:color="auto"/>
      </w:divBdr>
    </w:div>
    <w:div w:id="458063037">
      <w:bodyDiv w:val="1"/>
      <w:marLeft w:val="0"/>
      <w:marRight w:val="0"/>
      <w:marTop w:val="0"/>
      <w:marBottom w:val="0"/>
      <w:divBdr>
        <w:top w:val="none" w:sz="0" w:space="0" w:color="auto"/>
        <w:left w:val="none" w:sz="0" w:space="0" w:color="auto"/>
        <w:bottom w:val="none" w:sz="0" w:space="0" w:color="auto"/>
        <w:right w:val="none" w:sz="0" w:space="0" w:color="auto"/>
      </w:divBdr>
    </w:div>
    <w:div w:id="465896163">
      <w:bodyDiv w:val="1"/>
      <w:marLeft w:val="0"/>
      <w:marRight w:val="0"/>
      <w:marTop w:val="0"/>
      <w:marBottom w:val="0"/>
      <w:divBdr>
        <w:top w:val="none" w:sz="0" w:space="0" w:color="auto"/>
        <w:left w:val="none" w:sz="0" w:space="0" w:color="auto"/>
        <w:bottom w:val="none" w:sz="0" w:space="0" w:color="auto"/>
        <w:right w:val="none" w:sz="0" w:space="0" w:color="auto"/>
      </w:divBdr>
    </w:div>
    <w:div w:id="492989436">
      <w:bodyDiv w:val="1"/>
      <w:marLeft w:val="0"/>
      <w:marRight w:val="0"/>
      <w:marTop w:val="0"/>
      <w:marBottom w:val="0"/>
      <w:divBdr>
        <w:top w:val="none" w:sz="0" w:space="0" w:color="auto"/>
        <w:left w:val="none" w:sz="0" w:space="0" w:color="auto"/>
        <w:bottom w:val="none" w:sz="0" w:space="0" w:color="auto"/>
        <w:right w:val="none" w:sz="0" w:space="0" w:color="auto"/>
      </w:divBdr>
    </w:div>
    <w:div w:id="497889423">
      <w:bodyDiv w:val="1"/>
      <w:marLeft w:val="0"/>
      <w:marRight w:val="0"/>
      <w:marTop w:val="0"/>
      <w:marBottom w:val="0"/>
      <w:divBdr>
        <w:top w:val="none" w:sz="0" w:space="0" w:color="auto"/>
        <w:left w:val="none" w:sz="0" w:space="0" w:color="auto"/>
        <w:bottom w:val="none" w:sz="0" w:space="0" w:color="auto"/>
        <w:right w:val="none" w:sz="0" w:space="0" w:color="auto"/>
      </w:divBdr>
    </w:div>
    <w:div w:id="504053257">
      <w:bodyDiv w:val="1"/>
      <w:marLeft w:val="0"/>
      <w:marRight w:val="0"/>
      <w:marTop w:val="0"/>
      <w:marBottom w:val="0"/>
      <w:divBdr>
        <w:top w:val="none" w:sz="0" w:space="0" w:color="auto"/>
        <w:left w:val="none" w:sz="0" w:space="0" w:color="auto"/>
        <w:bottom w:val="none" w:sz="0" w:space="0" w:color="auto"/>
        <w:right w:val="none" w:sz="0" w:space="0" w:color="auto"/>
      </w:divBdr>
    </w:div>
    <w:div w:id="512183049">
      <w:bodyDiv w:val="1"/>
      <w:marLeft w:val="0"/>
      <w:marRight w:val="0"/>
      <w:marTop w:val="0"/>
      <w:marBottom w:val="0"/>
      <w:divBdr>
        <w:top w:val="none" w:sz="0" w:space="0" w:color="auto"/>
        <w:left w:val="none" w:sz="0" w:space="0" w:color="auto"/>
        <w:bottom w:val="none" w:sz="0" w:space="0" w:color="auto"/>
        <w:right w:val="none" w:sz="0" w:space="0" w:color="auto"/>
      </w:divBdr>
    </w:div>
    <w:div w:id="519048848">
      <w:bodyDiv w:val="1"/>
      <w:marLeft w:val="0"/>
      <w:marRight w:val="0"/>
      <w:marTop w:val="0"/>
      <w:marBottom w:val="0"/>
      <w:divBdr>
        <w:top w:val="none" w:sz="0" w:space="0" w:color="auto"/>
        <w:left w:val="none" w:sz="0" w:space="0" w:color="auto"/>
        <w:bottom w:val="none" w:sz="0" w:space="0" w:color="auto"/>
        <w:right w:val="none" w:sz="0" w:space="0" w:color="auto"/>
      </w:divBdr>
    </w:div>
    <w:div w:id="527912233">
      <w:bodyDiv w:val="1"/>
      <w:marLeft w:val="0"/>
      <w:marRight w:val="0"/>
      <w:marTop w:val="0"/>
      <w:marBottom w:val="0"/>
      <w:divBdr>
        <w:top w:val="none" w:sz="0" w:space="0" w:color="auto"/>
        <w:left w:val="none" w:sz="0" w:space="0" w:color="auto"/>
        <w:bottom w:val="none" w:sz="0" w:space="0" w:color="auto"/>
        <w:right w:val="none" w:sz="0" w:space="0" w:color="auto"/>
      </w:divBdr>
    </w:div>
    <w:div w:id="538661434">
      <w:bodyDiv w:val="1"/>
      <w:marLeft w:val="0"/>
      <w:marRight w:val="0"/>
      <w:marTop w:val="0"/>
      <w:marBottom w:val="0"/>
      <w:divBdr>
        <w:top w:val="none" w:sz="0" w:space="0" w:color="auto"/>
        <w:left w:val="none" w:sz="0" w:space="0" w:color="auto"/>
        <w:bottom w:val="none" w:sz="0" w:space="0" w:color="auto"/>
        <w:right w:val="none" w:sz="0" w:space="0" w:color="auto"/>
      </w:divBdr>
    </w:div>
    <w:div w:id="553741467">
      <w:bodyDiv w:val="1"/>
      <w:marLeft w:val="0"/>
      <w:marRight w:val="0"/>
      <w:marTop w:val="0"/>
      <w:marBottom w:val="0"/>
      <w:divBdr>
        <w:top w:val="none" w:sz="0" w:space="0" w:color="auto"/>
        <w:left w:val="none" w:sz="0" w:space="0" w:color="auto"/>
        <w:bottom w:val="none" w:sz="0" w:space="0" w:color="auto"/>
        <w:right w:val="none" w:sz="0" w:space="0" w:color="auto"/>
      </w:divBdr>
    </w:div>
    <w:div w:id="564947761">
      <w:bodyDiv w:val="1"/>
      <w:marLeft w:val="0"/>
      <w:marRight w:val="0"/>
      <w:marTop w:val="0"/>
      <w:marBottom w:val="0"/>
      <w:divBdr>
        <w:top w:val="none" w:sz="0" w:space="0" w:color="auto"/>
        <w:left w:val="none" w:sz="0" w:space="0" w:color="auto"/>
        <w:bottom w:val="none" w:sz="0" w:space="0" w:color="auto"/>
        <w:right w:val="none" w:sz="0" w:space="0" w:color="auto"/>
      </w:divBdr>
    </w:div>
    <w:div w:id="603028331">
      <w:bodyDiv w:val="1"/>
      <w:marLeft w:val="0"/>
      <w:marRight w:val="0"/>
      <w:marTop w:val="0"/>
      <w:marBottom w:val="0"/>
      <w:divBdr>
        <w:top w:val="none" w:sz="0" w:space="0" w:color="auto"/>
        <w:left w:val="none" w:sz="0" w:space="0" w:color="auto"/>
        <w:bottom w:val="none" w:sz="0" w:space="0" w:color="auto"/>
        <w:right w:val="none" w:sz="0" w:space="0" w:color="auto"/>
      </w:divBdr>
    </w:div>
    <w:div w:id="613368881">
      <w:bodyDiv w:val="1"/>
      <w:marLeft w:val="0"/>
      <w:marRight w:val="0"/>
      <w:marTop w:val="0"/>
      <w:marBottom w:val="0"/>
      <w:divBdr>
        <w:top w:val="none" w:sz="0" w:space="0" w:color="auto"/>
        <w:left w:val="none" w:sz="0" w:space="0" w:color="auto"/>
        <w:bottom w:val="none" w:sz="0" w:space="0" w:color="auto"/>
        <w:right w:val="none" w:sz="0" w:space="0" w:color="auto"/>
      </w:divBdr>
    </w:div>
    <w:div w:id="613749587">
      <w:bodyDiv w:val="1"/>
      <w:marLeft w:val="0"/>
      <w:marRight w:val="0"/>
      <w:marTop w:val="0"/>
      <w:marBottom w:val="0"/>
      <w:divBdr>
        <w:top w:val="none" w:sz="0" w:space="0" w:color="auto"/>
        <w:left w:val="none" w:sz="0" w:space="0" w:color="auto"/>
        <w:bottom w:val="none" w:sz="0" w:space="0" w:color="auto"/>
        <w:right w:val="none" w:sz="0" w:space="0" w:color="auto"/>
      </w:divBdr>
    </w:div>
    <w:div w:id="638144219">
      <w:bodyDiv w:val="1"/>
      <w:marLeft w:val="0"/>
      <w:marRight w:val="0"/>
      <w:marTop w:val="0"/>
      <w:marBottom w:val="0"/>
      <w:divBdr>
        <w:top w:val="none" w:sz="0" w:space="0" w:color="auto"/>
        <w:left w:val="none" w:sz="0" w:space="0" w:color="auto"/>
        <w:bottom w:val="none" w:sz="0" w:space="0" w:color="auto"/>
        <w:right w:val="none" w:sz="0" w:space="0" w:color="auto"/>
      </w:divBdr>
    </w:div>
    <w:div w:id="641614796">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52030430">
      <w:bodyDiv w:val="1"/>
      <w:marLeft w:val="0"/>
      <w:marRight w:val="0"/>
      <w:marTop w:val="0"/>
      <w:marBottom w:val="0"/>
      <w:divBdr>
        <w:top w:val="none" w:sz="0" w:space="0" w:color="auto"/>
        <w:left w:val="none" w:sz="0" w:space="0" w:color="auto"/>
        <w:bottom w:val="none" w:sz="0" w:space="0" w:color="auto"/>
        <w:right w:val="none" w:sz="0" w:space="0" w:color="auto"/>
      </w:divBdr>
    </w:div>
    <w:div w:id="660233892">
      <w:bodyDiv w:val="1"/>
      <w:marLeft w:val="0"/>
      <w:marRight w:val="0"/>
      <w:marTop w:val="0"/>
      <w:marBottom w:val="0"/>
      <w:divBdr>
        <w:top w:val="none" w:sz="0" w:space="0" w:color="auto"/>
        <w:left w:val="none" w:sz="0" w:space="0" w:color="auto"/>
        <w:bottom w:val="none" w:sz="0" w:space="0" w:color="auto"/>
        <w:right w:val="none" w:sz="0" w:space="0" w:color="auto"/>
      </w:divBdr>
    </w:div>
    <w:div w:id="680395797">
      <w:bodyDiv w:val="1"/>
      <w:marLeft w:val="0"/>
      <w:marRight w:val="0"/>
      <w:marTop w:val="0"/>
      <w:marBottom w:val="0"/>
      <w:divBdr>
        <w:top w:val="none" w:sz="0" w:space="0" w:color="auto"/>
        <w:left w:val="none" w:sz="0" w:space="0" w:color="auto"/>
        <w:bottom w:val="none" w:sz="0" w:space="0" w:color="auto"/>
        <w:right w:val="none" w:sz="0" w:space="0" w:color="auto"/>
      </w:divBdr>
    </w:div>
    <w:div w:id="690645520">
      <w:bodyDiv w:val="1"/>
      <w:marLeft w:val="0"/>
      <w:marRight w:val="0"/>
      <w:marTop w:val="0"/>
      <w:marBottom w:val="0"/>
      <w:divBdr>
        <w:top w:val="none" w:sz="0" w:space="0" w:color="auto"/>
        <w:left w:val="none" w:sz="0" w:space="0" w:color="auto"/>
        <w:bottom w:val="none" w:sz="0" w:space="0" w:color="auto"/>
        <w:right w:val="none" w:sz="0" w:space="0" w:color="auto"/>
      </w:divBdr>
    </w:div>
    <w:div w:id="691106450">
      <w:bodyDiv w:val="1"/>
      <w:marLeft w:val="0"/>
      <w:marRight w:val="0"/>
      <w:marTop w:val="0"/>
      <w:marBottom w:val="0"/>
      <w:divBdr>
        <w:top w:val="none" w:sz="0" w:space="0" w:color="auto"/>
        <w:left w:val="none" w:sz="0" w:space="0" w:color="auto"/>
        <w:bottom w:val="none" w:sz="0" w:space="0" w:color="auto"/>
        <w:right w:val="none" w:sz="0" w:space="0" w:color="auto"/>
      </w:divBdr>
    </w:div>
    <w:div w:id="725883835">
      <w:bodyDiv w:val="1"/>
      <w:marLeft w:val="0"/>
      <w:marRight w:val="0"/>
      <w:marTop w:val="0"/>
      <w:marBottom w:val="0"/>
      <w:divBdr>
        <w:top w:val="none" w:sz="0" w:space="0" w:color="auto"/>
        <w:left w:val="none" w:sz="0" w:space="0" w:color="auto"/>
        <w:bottom w:val="none" w:sz="0" w:space="0" w:color="auto"/>
        <w:right w:val="none" w:sz="0" w:space="0" w:color="auto"/>
      </w:divBdr>
      <w:divsChild>
        <w:div w:id="121387160">
          <w:marLeft w:val="0"/>
          <w:marRight w:val="0"/>
          <w:marTop w:val="0"/>
          <w:marBottom w:val="0"/>
          <w:divBdr>
            <w:top w:val="none" w:sz="0" w:space="0" w:color="auto"/>
            <w:left w:val="none" w:sz="0" w:space="0" w:color="auto"/>
            <w:bottom w:val="none" w:sz="0" w:space="0" w:color="auto"/>
            <w:right w:val="none" w:sz="0" w:space="0" w:color="auto"/>
          </w:divBdr>
          <w:divsChild>
            <w:div w:id="168299681">
              <w:marLeft w:val="0"/>
              <w:marRight w:val="0"/>
              <w:marTop w:val="0"/>
              <w:marBottom w:val="0"/>
              <w:divBdr>
                <w:top w:val="none" w:sz="0" w:space="0" w:color="auto"/>
                <w:left w:val="none" w:sz="0" w:space="0" w:color="auto"/>
                <w:bottom w:val="none" w:sz="0" w:space="0" w:color="auto"/>
                <w:right w:val="none" w:sz="0" w:space="0" w:color="auto"/>
              </w:divBdr>
              <w:divsChild>
                <w:div w:id="1314605738">
                  <w:marLeft w:val="0"/>
                  <w:marRight w:val="0"/>
                  <w:marTop w:val="0"/>
                  <w:marBottom w:val="0"/>
                  <w:divBdr>
                    <w:top w:val="none" w:sz="0" w:space="0" w:color="auto"/>
                    <w:left w:val="none" w:sz="0" w:space="0" w:color="auto"/>
                    <w:bottom w:val="none" w:sz="0" w:space="0" w:color="auto"/>
                    <w:right w:val="none" w:sz="0" w:space="0" w:color="auto"/>
                  </w:divBdr>
                  <w:divsChild>
                    <w:div w:id="1631209599">
                      <w:marLeft w:val="150"/>
                      <w:marRight w:val="0"/>
                      <w:marTop w:val="0"/>
                      <w:marBottom w:val="0"/>
                      <w:divBdr>
                        <w:top w:val="none" w:sz="0" w:space="0" w:color="auto"/>
                        <w:left w:val="none" w:sz="0" w:space="0" w:color="auto"/>
                        <w:bottom w:val="none" w:sz="0" w:space="0" w:color="auto"/>
                        <w:right w:val="none" w:sz="0" w:space="0" w:color="auto"/>
                      </w:divBdr>
                      <w:divsChild>
                        <w:div w:id="763915324">
                          <w:marLeft w:val="0"/>
                          <w:marRight w:val="0"/>
                          <w:marTop w:val="300"/>
                          <w:marBottom w:val="0"/>
                          <w:divBdr>
                            <w:top w:val="none" w:sz="0" w:space="0" w:color="auto"/>
                            <w:left w:val="none" w:sz="0" w:space="0" w:color="auto"/>
                            <w:bottom w:val="none" w:sz="0" w:space="0" w:color="auto"/>
                            <w:right w:val="none" w:sz="0" w:space="0" w:color="auto"/>
                          </w:divBdr>
                          <w:divsChild>
                            <w:div w:id="2031565362">
                              <w:marLeft w:val="0"/>
                              <w:marRight w:val="0"/>
                              <w:marTop w:val="0"/>
                              <w:marBottom w:val="0"/>
                              <w:divBdr>
                                <w:top w:val="none" w:sz="0" w:space="0" w:color="auto"/>
                                <w:left w:val="none" w:sz="0" w:space="0" w:color="auto"/>
                                <w:bottom w:val="none" w:sz="0" w:space="0" w:color="auto"/>
                                <w:right w:val="none" w:sz="0" w:space="0" w:color="auto"/>
                              </w:divBdr>
                              <w:divsChild>
                                <w:div w:id="1145006310">
                                  <w:marLeft w:val="0"/>
                                  <w:marRight w:val="0"/>
                                  <w:marTop w:val="0"/>
                                  <w:marBottom w:val="0"/>
                                  <w:divBdr>
                                    <w:top w:val="none" w:sz="0" w:space="0" w:color="auto"/>
                                    <w:left w:val="none" w:sz="0" w:space="0" w:color="auto"/>
                                    <w:bottom w:val="none" w:sz="0" w:space="0" w:color="auto"/>
                                    <w:right w:val="none" w:sz="0" w:space="0" w:color="auto"/>
                                  </w:divBdr>
                                  <w:divsChild>
                                    <w:div w:id="2406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093638">
      <w:bodyDiv w:val="1"/>
      <w:marLeft w:val="0"/>
      <w:marRight w:val="0"/>
      <w:marTop w:val="0"/>
      <w:marBottom w:val="0"/>
      <w:divBdr>
        <w:top w:val="none" w:sz="0" w:space="0" w:color="auto"/>
        <w:left w:val="none" w:sz="0" w:space="0" w:color="auto"/>
        <w:bottom w:val="none" w:sz="0" w:space="0" w:color="auto"/>
        <w:right w:val="none" w:sz="0" w:space="0" w:color="auto"/>
      </w:divBdr>
    </w:div>
    <w:div w:id="744307281">
      <w:bodyDiv w:val="1"/>
      <w:marLeft w:val="0"/>
      <w:marRight w:val="0"/>
      <w:marTop w:val="0"/>
      <w:marBottom w:val="0"/>
      <w:divBdr>
        <w:top w:val="none" w:sz="0" w:space="0" w:color="auto"/>
        <w:left w:val="none" w:sz="0" w:space="0" w:color="auto"/>
        <w:bottom w:val="none" w:sz="0" w:space="0" w:color="auto"/>
        <w:right w:val="none" w:sz="0" w:space="0" w:color="auto"/>
      </w:divBdr>
    </w:div>
    <w:div w:id="747969947">
      <w:bodyDiv w:val="1"/>
      <w:marLeft w:val="0"/>
      <w:marRight w:val="0"/>
      <w:marTop w:val="0"/>
      <w:marBottom w:val="0"/>
      <w:divBdr>
        <w:top w:val="none" w:sz="0" w:space="0" w:color="auto"/>
        <w:left w:val="none" w:sz="0" w:space="0" w:color="auto"/>
        <w:bottom w:val="none" w:sz="0" w:space="0" w:color="auto"/>
        <w:right w:val="none" w:sz="0" w:space="0" w:color="auto"/>
      </w:divBdr>
    </w:div>
    <w:div w:id="760759355">
      <w:bodyDiv w:val="1"/>
      <w:marLeft w:val="0"/>
      <w:marRight w:val="0"/>
      <w:marTop w:val="0"/>
      <w:marBottom w:val="0"/>
      <w:divBdr>
        <w:top w:val="none" w:sz="0" w:space="0" w:color="auto"/>
        <w:left w:val="none" w:sz="0" w:space="0" w:color="auto"/>
        <w:bottom w:val="none" w:sz="0" w:space="0" w:color="auto"/>
        <w:right w:val="none" w:sz="0" w:space="0" w:color="auto"/>
      </w:divBdr>
    </w:div>
    <w:div w:id="767771980">
      <w:bodyDiv w:val="1"/>
      <w:marLeft w:val="0"/>
      <w:marRight w:val="0"/>
      <w:marTop w:val="0"/>
      <w:marBottom w:val="0"/>
      <w:divBdr>
        <w:top w:val="none" w:sz="0" w:space="0" w:color="auto"/>
        <w:left w:val="none" w:sz="0" w:space="0" w:color="auto"/>
        <w:bottom w:val="none" w:sz="0" w:space="0" w:color="auto"/>
        <w:right w:val="none" w:sz="0" w:space="0" w:color="auto"/>
      </w:divBdr>
    </w:div>
    <w:div w:id="771822474">
      <w:bodyDiv w:val="1"/>
      <w:marLeft w:val="0"/>
      <w:marRight w:val="0"/>
      <w:marTop w:val="0"/>
      <w:marBottom w:val="0"/>
      <w:divBdr>
        <w:top w:val="none" w:sz="0" w:space="0" w:color="auto"/>
        <w:left w:val="none" w:sz="0" w:space="0" w:color="auto"/>
        <w:bottom w:val="none" w:sz="0" w:space="0" w:color="auto"/>
        <w:right w:val="none" w:sz="0" w:space="0" w:color="auto"/>
      </w:divBdr>
    </w:div>
    <w:div w:id="792864139">
      <w:bodyDiv w:val="1"/>
      <w:marLeft w:val="0"/>
      <w:marRight w:val="0"/>
      <w:marTop w:val="0"/>
      <w:marBottom w:val="0"/>
      <w:divBdr>
        <w:top w:val="none" w:sz="0" w:space="0" w:color="auto"/>
        <w:left w:val="none" w:sz="0" w:space="0" w:color="auto"/>
        <w:bottom w:val="none" w:sz="0" w:space="0" w:color="auto"/>
        <w:right w:val="none" w:sz="0" w:space="0" w:color="auto"/>
      </w:divBdr>
    </w:div>
    <w:div w:id="793593759">
      <w:bodyDiv w:val="1"/>
      <w:marLeft w:val="0"/>
      <w:marRight w:val="0"/>
      <w:marTop w:val="0"/>
      <w:marBottom w:val="0"/>
      <w:divBdr>
        <w:top w:val="none" w:sz="0" w:space="0" w:color="auto"/>
        <w:left w:val="none" w:sz="0" w:space="0" w:color="auto"/>
        <w:bottom w:val="none" w:sz="0" w:space="0" w:color="auto"/>
        <w:right w:val="none" w:sz="0" w:space="0" w:color="auto"/>
      </w:divBdr>
      <w:divsChild>
        <w:div w:id="1007634889">
          <w:marLeft w:val="0"/>
          <w:marRight w:val="0"/>
          <w:marTop w:val="0"/>
          <w:marBottom w:val="0"/>
          <w:divBdr>
            <w:top w:val="none" w:sz="0" w:space="0" w:color="auto"/>
            <w:left w:val="none" w:sz="0" w:space="0" w:color="auto"/>
            <w:bottom w:val="none" w:sz="0" w:space="0" w:color="auto"/>
            <w:right w:val="none" w:sz="0" w:space="0" w:color="auto"/>
          </w:divBdr>
          <w:divsChild>
            <w:div w:id="583493584">
              <w:marLeft w:val="0"/>
              <w:marRight w:val="0"/>
              <w:marTop w:val="0"/>
              <w:marBottom w:val="0"/>
              <w:divBdr>
                <w:top w:val="none" w:sz="0" w:space="0" w:color="auto"/>
                <w:left w:val="none" w:sz="0" w:space="0" w:color="auto"/>
                <w:bottom w:val="none" w:sz="0" w:space="0" w:color="auto"/>
                <w:right w:val="none" w:sz="0" w:space="0" w:color="auto"/>
              </w:divBdr>
              <w:divsChild>
                <w:div w:id="1461874466">
                  <w:marLeft w:val="0"/>
                  <w:marRight w:val="0"/>
                  <w:marTop w:val="0"/>
                  <w:marBottom w:val="0"/>
                  <w:divBdr>
                    <w:top w:val="none" w:sz="0" w:space="0" w:color="auto"/>
                    <w:left w:val="none" w:sz="0" w:space="0" w:color="auto"/>
                    <w:bottom w:val="none" w:sz="0" w:space="0" w:color="auto"/>
                    <w:right w:val="none" w:sz="0" w:space="0" w:color="auto"/>
                  </w:divBdr>
                  <w:divsChild>
                    <w:div w:id="1916741704">
                      <w:marLeft w:val="150"/>
                      <w:marRight w:val="0"/>
                      <w:marTop w:val="0"/>
                      <w:marBottom w:val="0"/>
                      <w:divBdr>
                        <w:top w:val="none" w:sz="0" w:space="0" w:color="auto"/>
                        <w:left w:val="none" w:sz="0" w:space="0" w:color="auto"/>
                        <w:bottom w:val="none" w:sz="0" w:space="0" w:color="auto"/>
                        <w:right w:val="none" w:sz="0" w:space="0" w:color="auto"/>
                      </w:divBdr>
                      <w:divsChild>
                        <w:div w:id="699861269">
                          <w:marLeft w:val="0"/>
                          <w:marRight w:val="0"/>
                          <w:marTop w:val="300"/>
                          <w:marBottom w:val="0"/>
                          <w:divBdr>
                            <w:top w:val="none" w:sz="0" w:space="0" w:color="auto"/>
                            <w:left w:val="none" w:sz="0" w:space="0" w:color="auto"/>
                            <w:bottom w:val="none" w:sz="0" w:space="0" w:color="auto"/>
                            <w:right w:val="none" w:sz="0" w:space="0" w:color="auto"/>
                          </w:divBdr>
                          <w:divsChild>
                            <w:div w:id="1840392006">
                              <w:marLeft w:val="0"/>
                              <w:marRight w:val="0"/>
                              <w:marTop w:val="0"/>
                              <w:marBottom w:val="0"/>
                              <w:divBdr>
                                <w:top w:val="none" w:sz="0" w:space="0" w:color="auto"/>
                                <w:left w:val="none" w:sz="0" w:space="0" w:color="auto"/>
                                <w:bottom w:val="none" w:sz="0" w:space="0" w:color="auto"/>
                                <w:right w:val="none" w:sz="0" w:space="0" w:color="auto"/>
                              </w:divBdr>
                              <w:divsChild>
                                <w:div w:id="1850018372">
                                  <w:marLeft w:val="0"/>
                                  <w:marRight w:val="0"/>
                                  <w:marTop w:val="0"/>
                                  <w:marBottom w:val="0"/>
                                  <w:divBdr>
                                    <w:top w:val="none" w:sz="0" w:space="0" w:color="auto"/>
                                    <w:left w:val="none" w:sz="0" w:space="0" w:color="auto"/>
                                    <w:bottom w:val="none" w:sz="0" w:space="0" w:color="auto"/>
                                    <w:right w:val="none" w:sz="0" w:space="0" w:color="auto"/>
                                  </w:divBdr>
                                  <w:divsChild>
                                    <w:div w:id="15399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036955">
      <w:bodyDiv w:val="1"/>
      <w:marLeft w:val="0"/>
      <w:marRight w:val="0"/>
      <w:marTop w:val="0"/>
      <w:marBottom w:val="0"/>
      <w:divBdr>
        <w:top w:val="none" w:sz="0" w:space="0" w:color="auto"/>
        <w:left w:val="none" w:sz="0" w:space="0" w:color="auto"/>
        <w:bottom w:val="none" w:sz="0" w:space="0" w:color="auto"/>
        <w:right w:val="none" w:sz="0" w:space="0" w:color="auto"/>
      </w:divBdr>
    </w:div>
    <w:div w:id="810630787">
      <w:bodyDiv w:val="1"/>
      <w:marLeft w:val="0"/>
      <w:marRight w:val="0"/>
      <w:marTop w:val="0"/>
      <w:marBottom w:val="0"/>
      <w:divBdr>
        <w:top w:val="none" w:sz="0" w:space="0" w:color="auto"/>
        <w:left w:val="none" w:sz="0" w:space="0" w:color="auto"/>
        <w:bottom w:val="none" w:sz="0" w:space="0" w:color="auto"/>
        <w:right w:val="none" w:sz="0" w:space="0" w:color="auto"/>
      </w:divBdr>
    </w:div>
    <w:div w:id="814182748">
      <w:bodyDiv w:val="1"/>
      <w:marLeft w:val="0"/>
      <w:marRight w:val="0"/>
      <w:marTop w:val="0"/>
      <w:marBottom w:val="0"/>
      <w:divBdr>
        <w:top w:val="none" w:sz="0" w:space="0" w:color="auto"/>
        <w:left w:val="none" w:sz="0" w:space="0" w:color="auto"/>
        <w:bottom w:val="none" w:sz="0" w:space="0" w:color="auto"/>
        <w:right w:val="none" w:sz="0" w:space="0" w:color="auto"/>
      </w:divBdr>
    </w:div>
    <w:div w:id="835341392">
      <w:bodyDiv w:val="1"/>
      <w:marLeft w:val="0"/>
      <w:marRight w:val="0"/>
      <w:marTop w:val="0"/>
      <w:marBottom w:val="0"/>
      <w:divBdr>
        <w:top w:val="none" w:sz="0" w:space="0" w:color="auto"/>
        <w:left w:val="none" w:sz="0" w:space="0" w:color="auto"/>
        <w:bottom w:val="none" w:sz="0" w:space="0" w:color="auto"/>
        <w:right w:val="none" w:sz="0" w:space="0" w:color="auto"/>
      </w:divBdr>
    </w:div>
    <w:div w:id="844780889">
      <w:bodyDiv w:val="1"/>
      <w:marLeft w:val="0"/>
      <w:marRight w:val="0"/>
      <w:marTop w:val="0"/>
      <w:marBottom w:val="0"/>
      <w:divBdr>
        <w:top w:val="none" w:sz="0" w:space="0" w:color="auto"/>
        <w:left w:val="none" w:sz="0" w:space="0" w:color="auto"/>
        <w:bottom w:val="none" w:sz="0" w:space="0" w:color="auto"/>
        <w:right w:val="none" w:sz="0" w:space="0" w:color="auto"/>
      </w:divBdr>
    </w:div>
    <w:div w:id="847523848">
      <w:bodyDiv w:val="1"/>
      <w:marLeft w:val="0"/>
      <w:marRight w:val="0"/>
      <w:marTop w:val="0"/>
      <w:marBottom w:val="0"/>
      <w:divBdr>
        <w:top w:val="none" w:sz="0" w:space="0" w:color="auto"/>
        <w:left w:val="none" w:sz="0" w:space="0" w:color="auto"/>
        <w:bottom w:val="none" w:sz="0" w:space="0" w:color="auto"/>
        <w:right w:val="none" w:sz="0" w:space="0" w:color="auto"/>
      </w:divBdr>
    </w:div>
    <w:div w:id="865947714">
      <w:bodyDiv w:val="1"/>
      <w:marLeft w:val="0"/>
      <w:marRight w:val="0"/>
      <w:marTop w:val="0"/>
      <w:marBottom w:val="0"/>
      <w:divBdr>
        <w:top w:val="none" w:sz="0" w:space="0" w:color="auto"/>
        <w:left w:val="none" w:sz="0" w:space="0" w:color="auto"/>
        <w:bottom w:val="none" w:sz="0" w:space="0" w:color="auto"/>
        <w:right w:val="none" w:sz="0" w:space="0" w:color="auto"/>
      </w:divBdr>
    </w:div>
    <w:div w:id="873613284">
      <w:bodyDiv w:val="1"/>
      <w:marLeft w:val="0"/>
      <w:marRight w:val="0"/>
      <w:marTop w:val="0"/>
      <w:marBottom w:val="0"/>
      <w:divBdr>
        <w:top w:val="none" w:sz="0" w:space="0" w:color="auto"/>
        <w:left w:val="none" w:sz="0" w:space="0" w:color="auto"/>
        <w:bottom w:val="none" w:sz="0" w:space="0" w:color="auto"/>
        <w:right w:val="none" w:sz="0" w:space="0" w:color="auto"/>
      </w:divBdr>
    </w:div>
    <w:div w:id="908224524">
      <w:bodyDiv w:val="1"/>
      <w:marLeft w:val="0"/>
      <w:marRight w:val="0"/>
      <w:marTop w:val="0"/>
      <w:marBottom w:val="0"/>
      <w:divBdr>
        <w:top w:val="none" w:sz="0" w:space="0" w:color="auto"/>
        <w:left w:val="none" w:sz="0" w:space="0" w:color="auto"/>
        <w:bottom w:val="none" w:sz="0" w:space="0" w:color="auto"/>
        <w:right w:val="none" w:sz="0" w:space="0" w:color="auto"/>
      </w:divBdr>
    </w:div>
    <w:div w:id="916137872">
      <w:bodyDiv w:val="1"/>
      <w:marLeft w:val="0"/>
      <w:marRight w:val="0"/>
      <w:marTop w:val="0"/>
      <w:marBottom w:val="0"/>
      <w:divBdr>
        <w:top w:val="none" w:sz="0" w:space="0" w:color="auto"/>
        <w:left w:val="none" w:sz="0" w:space="0" w:color="auto"/>
        <w:bottom w:val="none" w:sz="0" w:space="0" w:color="auto"/>
        <w:right w:val="none" w:sz="0" w:space="0" w:color="auto"/>
      </w:divBdr>
    </w:div>
    <w:div w:id="922298451">
      <w:bodyDiv w:val="1"/>
      <w:marLeft w:val="0"/>
      <w:marRight w:val="0"/>
      <w:marTop w:val="0"/>
      <w:marBottom w:val="0"/>
      <w:divBdr>
        <w:top w:val="none" w:sz="0" w:space="0" w:color="auto"/>
        <w:left w:val="none" w:sz="0" w:space="0" w:color="auto"/>
        <w:bottom w:val="none" w:sz="0" w:space="0" w:color="auto"/>
        <w:right w:val="none" w:sz="0" w:space="0" w:color="auto"/>
      </w:divBdr>
    </w:div>
    <w:div w:id="929002354">
      <w:bodyDiv w:val="1"/>
      <w:marLeft w:val="0"/>
      <w:marRight w:val="0"/>
      <w:marTop w:val="0"/>
      <w:marBottom w:val="0"/>
      <w:divBdr>
        <w:top w:val="none" w:sz="0" w:space="0" w:color="auto"/>
        <w:left w:val="none" w:sz="0" w:space="0" w:color="auto"/>
        <w:bottom w:val="none" w:sz="0" w:space="0" w:color="auto"/>
        <w:right w:val="none" w:sz="0" w:space="0" w:color="auto"/>
      </w:divBdr>
    </w:div>
    <w:div w:id="931015747">
      <w:bodyDiv w:val="1"/>
      <w:marLeft w:val="0"/>
      <w:marRight w:val="0"/>
      <w:marTop w:val="0"/>
      <w:marBottom w:val="0"/>
      <w:divBdr>
        <w:top w:val="none" w:sz="0" w:space="0" w:color="auto"/>
        <w:left w:val="none" w:sz="0" w:space="0" w:color="auto"/>
        <w:bottom w:val="none" w:sz="0" w:space="0" w:color="auto"/>
        <w:right w:val="none" w:sz="0" w:space="0" w:color="auto"/>
      </w:divBdr>
    </w:div>
    <w:div w:id="932131621">
      <w:bodyDiv w:val="1"/>
      <w:marLeft w:val="0"/>
      <w:marRight w:val="0"/>
      <w:marTop w:val="0"/>
      <w:marBottom w:val="0"/>
      <w:divBdr>
        <w:top w:val="none" w:sz="0" w:space="0" w:color="auto"/>
        <w:left w:val="none" w:sz="0" w:space="0" w:color="auto"/>
        <w:bottom w:val="none" w:sz="0" w:space="0" w:color="auto"/>
        <w:right w:val="none" w:sz="0" w:space="0" w:color="auto"/>
      </w:divBdr>
    </w:div>
    <w:div w:id="935869639">
      <w:bodyDiv w:val="1"/>
      <w:marLeft w:val="0"/>
      <w:marRight w:val="0"/>
      <w:marTop w:val="0"/>
      <w:marBottom w:val="0"/>
      <w:divBdr>
        <w:top w:val="none" w:sz="0" w:space="0" w:color="auto"/>
        <w:left w:val="none" w:sz="0" w:space="0" w:color="auto"/>
        <w:bottom w:val="none" w:sz="0" w:space="0" w:color="auto"/>
        <w:right w:val="none" w:sz="0" w:space="0" w:color="auto"/>
      </w:divBdr>
    </w:div>
    <w:div w:id="953024867">
      <w:bodyDiv w:val="1"/>
      <w:marLeft w:val="0"/>
      <w:marRight w:val="0"/>
      <w:marTop w:val="0"/>
      <w:marBottom w:val="0"/>
      <w:divBdr>
        <w:top w:val="none" w:sz="0" w:space="0" w:color="auto"/>
        <w:left w:val="none" w:sz="0" w:space="0" w:color="auto"/>
        <w:bottom w:val="none" w:sz="0" w:space="0" w:color="auto"/>
        <w:right w:val="none" w:sz="0" w:space="0" w:color="auto"/>
      </w:divBdr>
    </w:div>
    <w:div w:id="954750802">
      <w:bodyDiv w:val="1"/>
      <w:marLeft w:val="0"/>
      <w:marRight w:val="0"/>
      <w:marTop w:val="0"/>
      <w:marBottom w:val="0"/>
      <w:divBdr>
        <w:top w:val="none" w:sz="0" w:space="0" w:color="auto"/>
        <w:left w:val="none" w:sz="0" w:space="0" w:color="auto"/>
        <w:bottom w:val="none" w:sz="0" w:space="0" w:color="auto"/>
        <w:right w:val="none" w:sz="0" w:space="0" w:color="auto"/>
      </w:divBdr>
    </w:div>
    <w:div w:id="964701603">
      <w:bodyDiv w:val="1"/>
      <w:marLeft w:val="0"/>
      <w:marRight w:val="0"/>
      <w:marTop w:val="0"/>
      <w:marBottom w:val="0"/>
      <w:divBdr>
        <w:top w:val="none" w:sz="0" w:space="0" w:color="auto"/>
        <w:left w:val="none" w:sz="0" w:space="0" w:color="auto"/>
        <w:bottom w:val="none" w:sz="0" w:space="0" w:color="auto"/>
        <w:right w:val="none" w:sz="0" w:space="0" w:color="auto"/>
      </w:divBdr>
    </w:div>
    <w:div w:id="995035745">
      <w:bodyDiv w:val="1"/>
      <w:marLeft w:val="0"/>
      <w:marRight w:val="0"/>
      <w:marTop w:val="0"/>
      <w:marBottom w:val="0"/>
      <w:divBdr>
        <w:top w:val="none" w:sz="0" w:space="0" w:color="auto"/>
        <w:left w:val="none" w:sz="0" w:space="0" w:color="auto"/>
        <w:bottom w:val="none" w:sz="0" w:space="0" w:color="auto"/>
        <w:right w:val="none" w:sz="0" w:space="0" w:color="auto"/>
      </w:divBdr>
    </w:div>
    <w:div w:id="996884872">
      <w:bodyDiv w:val="1"/>
      <w:marLeft w:val="0"/>
      <w:marRight w:val="0"/>
      <w:marTop w:val="0"/>
      <w:marBottom w:val="0"/>
      <w:divBdr>
        <w:top w:val="none" w:sz="0" w:space="0" w:color="auto"/>
        <w:left w:val="none" w:sz="0" w:space="0" w:color="auto"/>
        <w:bottom w:val="none" w:sz="0" w:space="0" w:color="auto"/>
        <w:right w:val="none" w:sz="0" w:space="0" w:color="auto"/>
      </w:divBdr>
    </w:div>
    <w:div w:id="1002898007">
      <w:bodyDiv w:val="1"/>
      <w:marLeft w:val="0"/>
      <w:marRight w:val="0"/>
      <w:marTop w:val="0"/>
      <w:marBottom w:val="0"/>
      <w:divBdr>
        <w:top w:val="none" w:sz="0" w:space="0" w:color="auto"/>
        <w:left w:val="none" w:sz="0" w:space="0" w:color="auto"/>
        <w:bottom w:val="none" w:sz="0" w:space="0" w:color="auto"/>
        <w:right w:val="none" w:sz="0" w:space="0" w:color="auto"/>
      </w:divBdr>
    </w:div>
    <w:div w:id="1030186223">
      <w:bodyDiv w:val="1"/>
      <w:marLeft w:val="0"/>
      <w:marRight w:val="0"/>
      <w:marTop w:val="0"/>
      <w:marBottom w:val="0"/>
      <w:divBdr>
        <w:top w:val="none" w:sz="0" w:space="0" w:color="auto"/>
        <w:left w:val="none" w:sz="0" w:space="0" w:color="auto"/>
        <w:bottom w:val="none" w:sz="0" w:space="0" w:color="auto"/>
        <w:right w:val="none" w:sz="0" w:space="0" w:color="auto"/>
      </w:divBdr>
    </w:div>
    <w:div w:id="1030423108">
      <w:bodyDiv w:val="1"/>
      <w:marLeft w:val="0"/>
      <w:marRight w:val="0"/>
      <w:marTop w:val="0"/>
      <w:marBottom w:val="0"/>
      <w:divBdr>
        <w:top w:val="none" w:sz="0" w:space="0" w:color="auto"/>
        <w:left w:val="none" w:sz="0" w:space="0" w:color="auto"/>
        <w:bottom w:val="none" w:sz="0" w:space="0" w:color="auto"/>
        <w:right w:val="none" w:sz="0" w:space="0" w:color="auto"/>
      </w:divBdr>
    </w:div>
    <w:div w:id="1030454555">
      <w:bodyDiv w:val="1"/>
      <w:marLeft w:val="0"/>
      <w:marRight w:val="0"/>
      <w:marTop w:val="0"/>
      <w:marBottom w:val="0"/>
      <w:divBdr>
        <w:top w:val="none" w:sz="0" w:space="0" w:color="auto"/>
        <w:left w:val="none" w:sz="0" w:space="0" w:color="auto"/>
        <w:bottom w:val="none" w:sz="0" w:space="0" w:color="auto"/>
        <w:right w:val="none" w:sz="0" w:space="0" w:color="auto"/>
      </w:divBdr>
    </w:div>
    <w:div w:id="1037462211">
      <w:bodyDiv w:val="1"/>
      <w:marLeft w:val="0"/>
      <w:marRight w:val="0"/>
      <w:marTop w:val="0"/>
      <w:marBottom w:val="0"/>
      <w:divBdr>
        <w:top w:val="none" w:sz="0" w:space="0" w:color="auto"/>
        <w:left w:val="none" w:sz="0" w:space="0" w:color="auto"/>
        <w:bottom w:val="none" w:sz="0" w:space="0" w:color="auto"/>
        <w:right w:val="none" w:sz="0" w:space="0" w:color="auto"/>
      </w:divBdr>
    </w:div>
    <w:div w:id="1047142797">
      <w:bodyDiv w:val="1"/>
      <w:marLeft w:val="0"/>
      <w:marRight w:val="0"/>
      <w:marTop w:val="0"/>
      <w:marBottom w:val="0"/>
      <w:divBdr>
        <w:top w:val="none" w:sz="0" w:space="0" w:color="auto"/>
        <w:left w:val="none" w:sz="0" w:space="0" w:color="auto"/>
        <w:bottom w:val="none" w:sz="0" w:space="0" w:color="auto"/>
        <w:right w:val="none" w:sz="0" w:space="0" w:color="auto"/>
      </w:divBdr>
    </w:div>
    <w:div w:id="1048143881">
      <w:bodyDiv w:val="1"/>
      <w:marLeft w:val="0"/>
      <w:marRight w:val="0"/>
      <w:marTop w:val="0"/>
      <w:marBottom w:val="0"/>
      <w:divBdr>
        <w:top w:val="none" w:sz="0" w:space="0" w:color="auto"/>
        <w:left w:val="none" w:sz="0" w:space="0" w:color="auto"/>
        <w:bottom w:val="none" w:sz="0" w:space="0" w:color="auto"/>
        <w:right w:val="none" w:sz="0" w:space="0" w:color="auto"/>
      </w:divBdr>
    </w:div>
    <w:div w:id="1071075739">
      <w:bodyDiv w:val="1"/>
      <w:marLeft w:val="0"/>
      <w:marRight w:val="0"/>
      <w:marTop w:val="0"/>
      <w:marBottom w:val="0"/>
      <w:divBdr>
        <w:top w:val="none" w:sz="0" w:space="0" w:color="auto"/>
        <w:left w:val="none" w:sz="0" w:space="0" w:color="auto"/>
        <w:bottom w:val="none" w:sz="0" w:space="0" w:color="auto"/>
        <w:right w:val="none" w:sz="0" w:space="0" w:color="auto"/>
      </w:divBdr>
    </w:div>
    <w:div w:id="1089158327">
      <w:bodyDiv w:val="1"/>
      <w:marLeft w:val="0"/>
      <w:marRight w:val="0"/>
      <w:marTop w:val="0"/>
      <w:marBottom w:val="0"/>
      <w:divBdr>
        <w:top w:val="none" w:sz="0" w:space="0" w:color="auto"/>
        <w:left w:val="none" w:sz="0" w:space="0" w:color="auto"/>
        <w:bottom w:val="none" w:sz="0" w:space="0" w:color="auto"/>
        <w:right w:val="none" w:sz="0" w:space="0" w:color="auto"/>
      </w:divBdr>
    </w:div>
    <w:div w:id="1108353784">
      <w:bodyDiv w:val="1"/>
      <w:marLeft w:val="0"/>
      <w:marRight w:val="0"/>
      <w:marTop w:val="0"/>
      <w:marBottom w:val="0"/>
      <w:divBdr>
        <w:top w:val="none" w:sz="0" w:space="0" w:color="auto"/>
        <w:left w:val="none" w:sz="0" w:space="0" w:color="auto"/>
        <w:bottom w:val="none" w:sz="0" w:space="0" w:color="auto"/>
        <w:right w:val="none" w:sz="0" w:space="0" w:color="auto"/>
      </w:divBdr>
    </w:div>
    <w:div w:id="1120369958">
      <w:bodyDiv w:val="1"/>
      <w:marLeft w:val="0"/>
      <w:marRight w:val="0"/>
      <w:marTop w:val="0"/>
      <w:marBottom w:val="0"/>
      <w:divBdr>
        <w:top w:val="none" w:sz="0" w:space="0" w:color="auto"/>
        <w:left w:val="none" w:sz="0" w:space="0" w:color="auto"/>
        <w:bottom w:val="none" w:sz="0" w:space="0" w:color="auto"/>
        <w:right w:val="none" w:sz="0" w:space="0" w:color="auto"/>
      </w:divBdr>
    </w:div>
    <w:div w:id="1139494274">
      <w:bodyDiv w:val="1"/>
      <w:marLeft w:val="0"/>
      <w:marRight w:val="0"/>
      <w:marTop w:val="0"/>
      <w:marBottom w:val="0"/>
      <w:divBdr>
        <w:top w:val="none" w:sz="0" w:space="0" w:color="auto"/>
        <w:left w:val="none" w:sz="0" w:space="0" w:color="auto"/>
        <w:bottom w:val="none" w:sz="0" w:space="0" w:color="auto"/>
        <w:right w:val="none" w:sz="0" w:space="0" w:color="auto"/>
      </w:divBdr>
    </w:div>
    <w:div w:id="1143808629">
      <w:bodyDiv w:val="1"/>
      <w:marLeft w:val="0"/>
      <w:marRight w:val="0"/>
      <w:marTop w:val="0"/>
      <w:marBottom w:val="0"/>
      <w:divBdr>
        <w:top w:val="none" w:sz="0" w:space="0" w:color="auto"/>
        <w:left w:val="none" w:sz="0" w:space="0" w:color="auto"/>
        <w:bottom w:val="none" w:sz="0" w:space="0" w:color="auto"/>
        <w:right w:val="none" w:sz="0" w:space="0" w:color="auto"/>
      </w:divBdr>
    </w:div>
    <w:div w:id="1156801287">
      <w:bodyDiv w:val="1"/>
      <w:marLeft w:val="0"/>
      <w:marRight w:val="0"/>
      <w:marTop w:val="0"/>
      <w:marBottom w:val="0"/>
      <w:divBdr>
        <w:top w:val="none" w:sz="0" w:space="0" w:color="auto"/>
        <w:left w:val="none" w:sz="0" w:space="0" w:color="auto"/>
        <w:bottom w:val="none" w:sz="0" w:space="0" w:color="auto"/>
        <w:right w:val="none" w:sz="0" w:space="0" w:color="auto"/>
      </w:divBdr>
    </w:div>
    <w:div w:id="1160150503">
      <w:bodyDiv w:val="1"/>
      <w:marLeft w:val="0"/>
      <w:marRight w:val="0"/>
      <w:marTop w:val="0"/>
      <w:marBottom w:val="0"/>
      <w:divBdr>
        <w:top w:val="none" w:sz="0" w:space="0" w:color="auto"/>
        <w:left w:val="none" w:sz="0" w:space="0" w:color="auto"/>
        <w:bottom w:val="none" w:sz="0" w:space="0" w:color="auto"/>
        <w:right w:val="none" w:sz="0" w:space="0" w:color="auto"/>
      </w:divBdr>
    </w:div>
    <w:div w:id="1168983764">
      <w:bodyDiv w:val="1"/>
      <w:marLeft w:val="0"/>
      <w:marRight w:val="0"/>
      <w:marTop w:val="0"/>
      <w:marBottom w:val="0"/>
      <w:divBdr>
        <w:top w:val="none" w:sz="0" w:space="0" w:color="auto"/>
        <w:left w:val="none" w:sz="0" w:space="0" w:color="auto"/>
        <w:bottom w:val="none" w:sz="0" w:space="0" w:color="auto"/>
        <w:right w:val="none" w:sz="0" w:space="0" w:color="auto"/>
      </w:divBdr>
    </w:div>
    <w:div w:id="1174999722">
      <w:bodyDiv w:val="1"/>
      <w:marLeft w:val="0"/>
      <w:marRight w:val="0"/>
      <w:marTop w:val="0"/>
      <w:marBottom w:val="0"/>
      <w:divBdr>
        <w:top w:val="none" w:sz="0" w:space="0" w:color="auto"/>
        <w:left w:val="none" w:sz="0" w:space="0" w:color="auto"/>
        <w:bottom w:val="none" w:sz="0" w:space="0" w:color="auto"/>
        <w:right w:val="none" w:sz="0" w:space="0" w:color="auto"/>
      </w:divBdr>
    </w:div>
    <w:div w:id="1188446823">
      <w:bodyDiv w:val="1"/>
      <w:marLeft w:val="0"/>
      <w:marRight w:val="0"/>
      <w:marTop w:val="0"/>
      <w:marBottom w:val="0"/>
      <w:divBdr>
        <w:top w:val="none" w:sz="0" w:space="0" w:color="auto"/>
        <w:left w:val="none" w:sz="0" w:space="0" w:color="auto"/>
        <w:bottom w:val="none" w:sz="0" w:space="0" w:color="auto"/>
        <w:right w:val="none" w:sz="0" w:space="0" w:color="auto"/>
      </w:divBdr>
    </w:div>
    <w:div w:id="1197618370">
      <w:bodyDiv w:val="1"/>
      <w:marLeft w:val="0"/>
      <w:marRight w:val="0"/>
      <w:marTop w:val="0"/>
      <w:marBottom w:val="0"/>
      <w:divBdr>
        <w:top w:val="none" w:sz="0" w:space="0" w:color="auto"/>
        <w:left w:val="none" w:sz="0" w:space="0" w:color="auto"/>
        <w:bottom w:val="none" w:sz="0" w:space="0" w:color="auto"/>
        <w:right w:val="none" w:sz="0" w:space="0" w:color="auto"/>
      </w:divBdr>
    </w:div>
    <w:div w:id="1205020997">
      <w:bodyDiv w:val="1"/>
      <w:marLeft w:val="0"/>
      <w:marRight w:val="0"/>
      <w:marTop w:val="0"/>
      <w:marBottom w:val="0"/>
      <w:divBdr>
        <w:top w:val="none" w:sz="0" w:space="0" w:color="auto"/>
        <w:left w:val="none" w:sz="0" w:space="0" w:color="auto"/>
        <w:bottom w:val="none" w:sz="0" w:space="0" w:color="auto"/>
        <w:right w:val="none" w:sz="0" w:space="0" w:color="auto"/>
      </w:divBdr>
    </w:div>
    <w:div w:id="1206136076">
      <w:bodyDiv w:val="1"/>
      <w:marLeft w:val="0"/>
      <w:marRight w:val="0"/>
      <w:marTop w:val="0"/>
      <w:marBottom w:val="0"/>
      <w:divBdr>
        <w:top w:val="none" w:sz="0" w:space="0" w:color="auto"/>
        <w:left w:val="none" w:sz="0" w:space="0" w:color="auto"/>
        <w:bottom w:val="none" w:sz="0" w:space="0" w:color="auto"/>
        <w:right w:val="none" w:sz="0" w:space="0" w:color="auto"/>
      </w:divBdr>
    </w:div>
    <w:div w:id="1240599653">
      <w:bodyDiv w:val="1"/>
      <w:marLeft w:val="0"/>
      <w:marRight w:val="0"/>
      <w:marTop w:val="0"/>
      <w:marBottom w:val="0"/>
      <w:divBdr>
        <w:top w:val="none" w:sz="0" w:space="0" w:color="auto"/>
        <w:left w:val="none" w:sz="0" w:space="0" w:color="auto"/>
        <w:bottom w:val="none" w:sz="0" w:space="0" w:color="auto"/>
        <w:right w:val="none" w:sz="0" w:space="0" w:color="auto"/>
      </w:divBdr>
    </w:div>
    <w:div w:id="1263757859">
      <w:bodyDiv w:val="1"/>
      <w:marLeft w:val="0"/>
      <w:marRight w:val="0"/>
      <w:marTop w:val="0"/>
      <w:marBottom w:val="0"/>
      <w:divBdr>
        <w:top w:val="none" w:sz="0" w:space="0" w:color="auto"/>
        <w:left w:val="none" w:sz="0" w:space="0" w:color="auto"/>
        <w:bottom w:val="none" w:sz="0" w:space="0" w:color="auto"/>
        <w:right w:val="none" w:sz="0" w:space="0" w:color="auto"/>
      </w:divBdr>
    </w:div>
    <w:div w:id="1272736128">
      <w:bodyDiv w:val="1"/>
      <w:marLeft w:val="0"/>
      <w:marRight w:val="0"/>
      <w:marTop w:val="0"/>
      <w:marBottom w:val="0"/>
      <w:divBdr>
        <w:top w:val="none" w:sz="0" w:space="0" w:color="auto"/>
        <w:left w:val="none" w:sz="0" w:space="0" w:color="auto"/>
        <w:bottom w:val="none" w:sz="0" w:space="0" w:color="auto"/>
        <w:right w:val="none" w:sz="0" w:space="0" w:color="auto"/>
      </w:divBdr>
    </w:div>
    <w:div w:id="1282759437">
      <w:bodyDiv w:val="1"/>
      <w:marLeft w:val="0"/>
      <w:marRight w:val="0"/>
      <w:marTop w:val="0"/>
      <w:marBottom w:val="0"/>
      <w:divBdr>
        <w:top w:val="none" w:sz="0" w:space="0" w:color="auto"/>
        <w:left w:val="none" w:sz="0" w:space="0" w:color="auto"/>
        <w:bottom w:val="none" w:sz="0" w:space="0" w:color="auto"/>
        <w:right w:val="none" w:sz="0" w:space="0" w:color="auto"/>
      </w:divBdr>
    </w:div>
    <w:div w:id="1284800183">
      <w:bodyDiv w:val="1"/>
      <w:marLeft w:val="0"/>
      <w:marRight w:val="0"/>
      <w:marTop w:val="0"/>
      <w:marBottom w:val="0"/>
      <w:divBdr>
        <w:top w:val="none" w:sz="0" w:space="0" w:color="auto"/>
        <w:left w:val="none" w:sz="0" w:space="0" w:color="auto"/>
        <w:bottom w:val="none" w:sz="0" w:space="0" w:color="auto"/>
        <w:right w:val="none" w:sz="0" w:space="0" w:color="auto"/>
      </w:divBdr>
    </w:div>
    <w:div w:id="1288703595">
      <w:bodyDiv w:val="1"/>
      <w:marLeft w:val="0"/>
      <w:marRight w:val="0"/>
      <w:marTop w:val="0"/>
      <w:marBottom w:val="0"/>
      <w:divBdr>
        <w:top w:val="none" w:sz="0" w:space="0" w:color="auto"/>
        <w:left w:val="none" w:sz="0" w:space="0" w:color="auto"/>
        <w:bottom w:val="none" w:sz="0" w:space="0" w:color="auto"/>
        <w:right w:val="none" w:sz="0" w:space="0" w:color="auto"/>
      </w:divBdr>
    </w:div>
    <w:div w:id="1291013519">
      <w:bodyDiv w:val="1"/>
      <w:marLeft w:val="0"/>
      <w:marRight w:val="0"/>
      <w:marTop w:val="0"/>
      <w:marBottom w:val="0"/>
      <w:divBdr>
        <w:top w:val="none" w:sz="0" w:space="0" w:color="auto"/>
        <w:left w:val="none" w:sz="0" w:space="0" w:color="auto"/>
        <w:bottom w:val="none" w:sz="0" w:space="0" w:color="auto"/>
        <w:right w:val="none" w:sz="0" w:space="0" w:color="auto"/>
      </w:divBdr>
    </w:div>
    <w:div w:id="1291205747">
      <w:bodyDiv w:val="1"/>
      <w:marLeft w:val="0"/>
      <w:marRight w:val="0"/>
      <w:marTop w:val="0"/>
      <w:marBottom w:val="0"/>
      <w:divBdr>
        <w:top w:val="none" w:sz="0" w:space="0" w:color="auto"/>
        <w:left w:val="none" w:sz="0" w:space="0" w:color="auto"/>
        <w:bottom w:val="none" w:sz="0" w:space="0" w:color="auto"/>
        <w:right w:val="none" w:sz="0" w:space="0" w:color="auto"/>
      </w:divBdr>
    </w:div>
    <w:div w:id="1302467877">
      <w:bodyDiv w:val="1"/>
      <w:marLeft w:val="0"/>
      <w:marRight w:val="0"/>
      <w:marTop w:val="0"/>
      <w:marBottom w:val="0"/>
      <w:divBdr>
        <w:top w:val="none" w:sz="0" w:space="0" w:color="auto"/>
        <w:left w:val="none" w:sz="0" w:space="0" w:color="auto"/>
        <w:bottom w:val="none" w:sz="0" w:space="0" w:color="auto"/>
        <w:right w:val="none" w:sz="0" w:space="0" w:color="auto"/>
      </w:divBdr>
    </w:div>
    <w:div w:id="1336109288">
      <w:bodyDiv w:val="1"/>
      <w:marLeft w:val="0"/>
      <w:marRight w:val="0"/>
      <w:marTop w:val="0"/>
      <w:marBottom w:val="0"/>
      <w:divBdr>
        <w:top w:val="none" w:sz="0" w:space="0" w:color="auto"/>
        <w:left w:val="none" w:sz="0" w:space="0" w:color="auto"/>
        <w:bottom w:val="none" w:sz="0" w:space="0" w:color="auto"/>
        <w:right w:val="none" w:sz="0" w:space="0" w:color="auto"/>
      </w:divBdr>
    </w:div>
    <w:div w:id="1340698417">
      <w:bodyDiv w:val="1"/>
      <w:marLeft w:val="0"/>
      <w:marRight w:val="0"/>
      <w:marTop w:val="0"/>
      <w:marBottom w:val="0"/>
      <w:divBdr>
        <w:top w:val="none" w:sz="0" w:space="0" w:color="auto"/>
        <w:left w:val="none" w:sz="0" w:space="0" w:color="auto"/>
        <w:bottom w:val="none" w:sz="0" w:space="0" w:color="auto"/>
        <w:right w:val="none" w:sz="0" w:space="0" w:color="auto"/>
      </w:divBdr>
    </w:div>
    <w:div w:id="1342586896">
      <w:bodyDiv w:val="1"/>
      <w:marLeft w:val="0"/>
      <w:marRight w:val="0"/>
      <w:marTop w:val="0"/>
      <w:marBottom w:val="0"/>
      <w:divBdr>
        <w:top w:val="none" w:sz="0" w:space="0" w:color="auto"/>
        <w:left w:val="none" w:sz="0" w:space="0" w:color="auto"/>
        <w:bottom w:val="none" w:sz="0" w:space="0" w:color="auto"/>
        <w:right w:val="none" w:sz="0" w:space="0" w:color="auto"/>
      </w:divBdr>
    </w:div>
    <w:div w:id="1347638718">
      <w:bodyDiv w:val="1"/>
      <w:marLeft w:val="0"/>
      <w:marRight w:val="0"/>
      <w:marTop w:val="0"/>
      <w:marBottom w:val="0"/>
      <w:divBdr>
        <w:top w:val="none" w:sz="0" w:space="0" w:color="auto"/>
        <w:left w:val="none" w:sz="0" w:space="0" w:color="auto"/>
        <w:bottom w:val="none" w:sz="0" w:space="0" w:color="auto"/>
        <w:right w:val="none" w:sz="0" w:space="0" w:color="auto"/>
      </w:divBdr>
    </w:div>
    <w:div w:id="1351252501">
      <w:bodyDiv w:val="1"/>
      <w:marLeft w:val="0"/>
      <w:marRight w:val="0"/>
      <w:marTop w:val="0"/>
      <w:marBottom w:val="0"/>
      <w:divBdr>
        <w:top w:val="none" w:sz="0" w:space="0" w:color="auto"/>
        <w:left w:val="none" w:sz="0" w:space="0" w:color="auto"/>
        <w:bottom w:val="none" w:sz="0" w:space="0" w:color="auto"/>
        <w:right w:val="none" w:sz="0" w:space="0" w:color="auto"/>
      </w:divBdr>
    </w:div>
    <w:div w:id="1351906883">
      <w:bodyDiv w:val="1"/>
      <w:marLeft w:val="0"/>
      <w:marRight w:val="0"/>
      <w:marTop w:val="0"/>
      <w:marBottom w:val="0"/>
      <w:divBdr>
        <w:top w:val="none" w:sz="0" w:space="0" w:color="auto"/>
        <w:left w:val="none" w:sz="0" w:space="0" w:color="auto"/>
        <w:bottom w:val="none" w:sz="0" w:space="0" w:color="auto"/>
        <w:right w:val="none" w:sz="0" w:space="0" w:color="auto"/>
      </w:divBdr>
    </w:div>
    <w:div w:id="1365592879">
      <w:bodyDiv w:val="1"/>
      <w:marLeft w:val="0"/>
      <w:marRight w:val="0"/>
      <w:marTop w:val="0"/>
      <w:marBottom w:val="0"/>
      <w:divBdr>
        <w:top w:val="none" w:sz="0" w:space="0" w:color="auto"/>
        <w:left w:val="none" w:sz="0" w:space="0" w:color="auto"/>
        <w:bottom w:val="none" w:sz="0" w:space="0" w:color="auto"/>
        <w:right w:val="none" w:sz="0" w:space="0" w:color="auto"/>
      </w:divBdr>
    </w:div>
    <w:div w:id="1371494832">
      <w:bodyDiv w:val="1"/>
      <w:marLeft w:val="0"/>
      <w:marRight w:val="0"/>
      <w:marTop w:val="0"/>
      <w:marBottom w:val="0"/>
      <w:divBdr>
        <w:top w:val="none" w:sz="0" w:space="0" w:color="auto"/>
        <w:left w:val="none" w:sz="0" w:space="0" w:color="auto"/>
        <w:bottom w:val="none" w:sz="0" w:space="0" w:color="auto"/>
        <w:right w:val="none" w:sz="0" w:space="0" w:color="auto"/>
      </w:divBdr>
    </w:div>
    <w:div w:id="1401296199">
      <w:bodyDiv w:val="1"/>
      <w:marLeft w:val="0"/>
      <w:marRight w:val="0"/>
      <w:marTop w:val="0"/>
      <w:marBottom w:val="0"/>
      <w:divBdr>
        <w:top w:val="none" w:sz="0" w:space="0" w:color="auto"/>
        <w:left w:val="none" w:sz="0" w:space="0" w:color="auto"/>
        <w:bottom w:val="none" w:sz="0" w:space="0" w:color="auto"/>
        <w:right w:val="none" w:sz="0" w:space="0" w:color="auto"/>
      </w:divBdr>
    </w:div>
    <w:div w:id="1421683370">
      <w:bodyDiv w:val="1"/>
      <w:marLeft w:val="0"/>
      <w:marRight w:val="0"/>
      <w:marTop w:val="0"/>
      <w:marBottom w:val="0"/>
      <w:divBdr>
        <w:top w:val="none" w:sz="0" w:space="0" w:color="auto"/>
        <w:left w:val="none" w:sz="0" w:space="0" w:color="auto"/>
        <w:bottom w:val="none" w:sz="0" w:space="0" w:color="auto"/>
        <w:right w:val="none" w:sz="0" w:space="0" w:color="auto"/>
      </w:divBdr>
    </w:div>
    <w:div w:id="1429622732">
      <w:bodyDiv w:val="1"/>
      <w:marLeft w:val="0"/>
      <w:marRight w:val="0"/>
      <w:marTop w:val="0"/>
      <w:marBottom w:val="0"/>
      <w:divBdr>
        <w:top w:val="none" w:sz="0" w:space="0" w:color="auto"/>
        <w:left w:val="none" w:sz="0" w:space="0" w:color="auto"/>
        <w:bottom w:val="none" w:sz="0" w:space="0" w:color="auto"/>
        <w:right w:val="none" w:sz="0" w:space="0" w:color="auto"/>
      </w:divBdr>
    </w:div>
    <w:div w:id="1436363379">
      <w:bodyDiv w:val="1"/>
      <w:marLeft w:val="0"/>
      <w:marRight w:val="0"/>
      <w:marTop w:val="0"/>
      <w:marBottom w:val="0"/>
      <w:divBdr>
        <w:top w:val="none" w:sz="0" w:space="0" w:color="auto"/>
        <w:left w:val="none" w:sz="0" w:space="0" w:color="auto"/>
        <w:bottom w:val="none" w:sz="0" w:space="0" w:color="auto"/>
        <w:right w:val="none" w:sz="0" w:space="0" w:color="auto"/>
      </w:divBdr>
    </w:div>
    <w:div w:id="1444229525">
      <w:bodyDiv w:val="1"/>
      <w:marLeft w:val="0"/>
      <w:marRight w:val="0"/>
      <w:marTop w:val="0"/>
      <w:marBottom w:val="0"/>
      <w:divBdr>
        <w:top w:val="none" w:sz="0" w:space="0" w:color="auto"/>
        <w:left w:val="none" w:sz="0" w:space="0" w:color="auto"/>
        <w:bottom w:val="none" w:sz="0" w:space="0" w:color="auto"/>
        <w:right w:val="none" w:sz="0" w:space="0" w:color="auto"/>
      </w:divBdr>
    </w:div>
    <w:div w:id="1444302901">
      <w:bodyDiv w:val="1"/>
      <w:marLeft w:val="0"/>
      <w:marRight w:val="0"/>
      <w:marTop w:val="0"/>
      <w:marBottom w:val="0"/>
      <w:divBdr>
        <w:top w:val="none" w:sz="0" w:space="0" w:color="auto"/>
        <w:left w:val="none" w:sz="0" w:space="0" w:color="auto"/>
        <w:bottom w:val="none" w:sz="0" w:space="0" w:color="auto"/>
        <w:right w:val="none" w:sz="0" w:space="0" w:color="auto"/>
      </w:divBdr>
    </w:div>
    <w:div w:id="1471750603">
      <w:bodyDiv w:val="1"/>
      <w:marLeft w:val="0"/>
      <w:marRight w:val="0"/>
      <w:marTop w:val="0"/>
      <w:marBottom w:val="0"/>
      <w:divBdr>
        <w:top w:val="none" w:sz="0" w:space="0" w:color="auto"/>
        <w:left w:val="none" w:sz="0" w:space="0" w:color="auto"/>
        <w:bottom w:val="none" w:sz="0" w:space="0" w:color="auto"/>
        <w:right w:val="none" w:sz="0" w:space="0" w:color="auto"/>
      </w:divBdr>
    </w:div>
    <w:div w:id="1476485705">
      <w:bodyDiv w:val="1"/>
      <w:marLeft w:val="0"/>
      <w:marRight w:val="0"/>
      <w:marTop w:val="0"/>
      <w:marBottom w:val="0"/>
      <w:divBdr>
        <w:top w:val="none" w:sz="0" w:space="0" w:color="auto"/>
        <w:left w:val="none" w:sz="0" w:space="0" w:color="auto"/>
        <w:bottom w:val="none" w:sz="0" w:space="0" w:color="auto"/>
        <w:right w:val="none" w:sz="0" w:space="0" w:color="auto"/>
      </w:divBdr>
    </w:div>
    <w:div w:id="1492915641">
      <w:bodyDiv w:val="1"/>
      <w:marLeft w:val="0"/>
      <w:marRight w:val="0"/>
      <w:marTop w:val="0"/>
      <w:marBottom w:val="0"/>
      <w:divBdr>
        <w:top w:val="none" w:sz="0" w:space="0" w:color="auto"/>
        <w:left w:val="none" w:sz="0" w:space="0" w:color="auto"/>
        <w:bottom w:val="none" w:sz="0" w:space="0" w:color="auto"/>
        <w:right w:val="none" w:sz="0" w:space="0" w:color="auto"/>
      </w:divBdr>
    </w:div>
    <w:div w:id="1498426412">
      <w:bodyDiv w:val="1"/>
      <w:marLeft w:val="0"/>
      <w:marRight w:val="0"/>
      <w:marTop w:val="0"/>
      <w:marBottom w:val="0"/>
      <w:divBdr>
        <w:top w:val="none" w:sz="0" w:space="0" w:color="auto"/>
        <w:left w:val="none" w:sz="0" w:space="0" w:color="auto"/>
        <w:bottom w:val="none" w:sz="0" w:space="0" w:color="auto"/>
        <w:right w:val="none" w:sz="0" w:space="0" w:color="auto"/>
      </w:divBdr>
    </w:div>
    <w:div w:id="1501848585">
      <w:bodyDiv w:val="1"/>
      <w:marLeft w:val="0"/>
      <w:marRight w:val="0"/>
      <w:marTop w:val="0"/>
      <w:marBottom w:val="0"/>
      <w:divBdr>
        <w:top w:val="none" w:sz="0" w:space="0" w:color="auto"/>
        <w:left w:val="none" w:sz="0" w:space="0" w:color="auto"/>
        <w:bottom w:val="none" w:sz="0" w:space="0" w:color="auto"/>
        <w:right w:val="none" w:sz="0" w:space="0" w:color="auto"/>
      </w:divBdr>
    </w:div>
    <w:div w:id="1505900291">
      <w:bodyDiv w:val="1"/>
      <w:marLeft w:val="0"/>
      <w:marRight w:val="0"/>
      <w:marTop w:val="0"/>
      <w:marBottom w:val="0"/>
      <w:divBdr>
        <w:top w:val="none" w:sz="0" w:space="0" w:color="auto"/>
        <w:left w:val="none" w:sz="0" w:space="0" w:color="auto"/>
        <w:bottom w:val="none" w:sz="0" w:space="0" w:color="auto"/>
        <w:right w:val="none" w:sz="0" w:space="0" w:color="auto"/>
      </w:divBdr>
    </w:div>
    <w:div w:id="1510558160">
      <w:bodyDiv w:val="1"/>
      <w:marLeft w:val="0"/>
      <w:marRight w:val="0"/>
      <w:marTop w:val="0"/>
      <w:marBottom w:val="0"/>
      <w:divBdr>
        <w:top w:val="none" w:sz="0" w:space="0" w:color="auto"/>
        <w:left w:val="none" w:sz="0" w:space="0" w:color="auto"/>
        <w:bottom w:val="none" w:sz="0" w:space="0" w:color="auto"/>
        <w:right w:val="none" w:sz="0" w:space="0" w:color="auto"/>
      </w:divBdr>
    </w:div>
    <w:div w:id="1536851386">
      <w:bodyDiv w:val="1"/>
      <w:marLeft w:val="0"/>
      <w:marRight w:val="0"/>
      <w:marTop w:val="0"/>
      <w:marBottom w:val="0"/>
      <w:divBdr>
        <w:top w:val="none" w:sz="0" w:space="0" w:color="auto"/>
        <w:left w:val="none" w:sz="0" w:space="0" w:color="auto"/>
        <w:bottom w:val="none" w:sz="0" w:space="0" w:color="auto"/>
        <w:right w:val="none" w:sz="0" w:space="0" w:color="auto"/>
      </w:divBdr>
    </w:div>
    <w:div w:id="1547255834">
      <w:bodyDiv w:val="1"/>
      <w:marLeft w:val="0"/>
      <w:marRight w:val="0"/>
      <w:marTop w:val="0"/>
      <w:marBottom w:val="0"/>
      <w:divBdr>
        <w:top w:val="none" w:sz="0" w:space="0" w:color="auto"/>
        <w:left w:val="none" w:sz="0" w:space="0" w:color="auto"/>
        <w:bottom w:val="none" w:sz="0" w:space="0" w:color="auto"/>
        <w:right w:val="none" w:sz="0" w:space="0" w:color="auto"/>
      </w:divBdr>
    </w:div>
    <w:div w:id="1551572819">
      <w:bodyDiv w:val="1"/>
      <w:marLeft w:val="0"/>
      <w:marRight w:val="0"/>
      <w:marTop w:val="0"/>
      <w:marBottom w:val="0"/>
      <w:divBdr>
        <w:top w:val="none" w:sz="0" w:space="0" w:color="auto"/>
        <w:left w:val="none" w:sz="0" w:space="0" w:color="auto"/>
        <w:bottom w:val="none" w:sz="0" w:space="0" w:color="auto"/>
        <w:right w:val="none" w:sz="0" w:space="0" w:color="auto"/>
      </w:divBdr>
    </w:div>
    <w:div w:id="1553426784">
      <w:bodyDiv w:val="1"/>
      <w:marLeft w:val="0"/>
      <w:marRight w:val="0"/>
      <w:marTop w:val="0"/>
      <w:marBottom w:val="0"/>
      <w:divBdr>
        <w:top w:val="none" w:sz="0" w:space="0" w:color="auto"/>
        <w:left w:val="none" w:sz="0" w:space="0" w:color="auto"/>
        <w:bottom w:val="none" w:sz="0" w:space="0" w:color="auto"/>
        <w:right w:val="none" w:sz="0" w:space="0" w:color="auto"/>
      </w:divBdr>
    </w:div>
    <w:div w:id="1560437324">
      <w:bodyDiv w:val="1"/>
      <w:marLeft w:val="0"/>
      <w:marRight w:val="0"/>
      <w:marTop w:val="0"/>
      <w:marBottom w:val="0"/>
      <w:divBdr>
        <w:top w:val="none" w:sz="0" w:space="0" w:color="auto"/>
        <w:left w:val="none" w:sz="0" w:space="0" w:color="auto"/>
        <w:bottom w:val="none" w:sz="0" w:space="0" w:color="auto"/>
        <w:right w:val="none" w:sz="0" w:space="0" w:color="auto"/>
      </w:divBdr>
    </w:div>
    <w:div w:id="1566601479">
      <w:bodyDiv w:val="1"/>
      <w:marLeft w:val="0"/>
      <w:marRight w:val="0"/>
      <w:marTop w:val="0"/>
      <w:marBottom w:val="0"/>
      <w:divBdr>
        <w:top w:val="none" w:sz="0" w:space="0" w:color="auto"/>
        <w:left w:val="none" w:sz="0" w:space="0" w:color="auto"/>
        <w:bottom w:val="none" w:sz="0" w:space="0" w:color="auto"/>
        <w:right w:val="none" w:sz="0" w:space="0" w:color="auto"/>
      </w:divBdr>
    </w:div>
    <w:div w:id="1586182314">
      <w:bodyDiv w:val="1"/>
      <w:marLeft w:val="0"/>
      <w:marRight w:val="0"/>
      <w:marTop w:val="0"/>
      <w:marBottom w:val="0"/>
      <w:divBdr>
        <w:top w:val="none" w:sz="0" w:space="0" w:color="auto"/>
        <w:left w:val="none" w:sz="0" w:space="0" w:color="auto"/>
        <w:bottom w:val="none" w:sz="0" w:space="0" w:color="auto"/>
        <w:right w:val="none" w:sz="0" w:space="0" w:color="auto"/>
      </w:divBdr>
    </w:div>
    <w:div w:id="1586912160">
      <w:bodyDiv w:val="1"/>
      <w:marLeft w:val="0"/>
      <w:marRight w:val="0"/>
      <w:marTop w:val="0"/>
      <w:marBottom w:val="0"/>
      <w:divBdr>
        <w:top w:val="none" w:sz="0" w:space="0" w:color="auto"/>
        <w:left w:val="none" w:sz="0" w:space="0" w:color="auto"/>
        <w:bottom w:val="none" w:sz="0" w:space="0" w:color="auto"/>
        <w:right w:val="none" w:sz="0" w:space="0" w:color="auto"/>
      </w:divBdr>
    </w:div>
    <w:div w:id="1589390739">
      <w:bodyDiv w:val="1"/>
      <w:marLeft w:val="0"/>
      <w:marRight w:val="0"/>
      <w:marTop w:val="0"/>
      <w:marBottom w:val="0"/>
      <w:divBdr>
        <w:top w:val="none" w:sz="0" w:space="0" w:color="auto"/>
        <w:left w:val="none" w:sz="0" w:space="0" w:color="auto"/>
        <w:bottom w:val="none" w:sz="0" w:space="0" w:color="auto"/>
        <w:right w:val="none" w:sz="0" w:space="0" w:color="auto"/>
      </w:divBdr>
    </w:div>
    <w:div w:id="1589729800">
      <w:bodyDiv w:val="1"/>
      <w:marLeft w:val="0"/>
      <w:marRight w:val="0"/>
      <w:marTop w:val="0"/>
      <w:marBottom w:val="0"/>
      <w:divBdr>
        <w:top w:val="none" w:sz="0" w:space="0" w:color="auto"/>
        <w:left w:val="none" w:sz="0" w:space="0" w:color="auto"/>
        <w:bottom w:val="none" w:sz="0" w:space="0" w:color="auto"/>
        <w:right w:val="none" w:sz="0" w:space="0" w:color="auto"/>
      </w:divBdr>
    </w:div>
    <w:div w:id="1621180045">
      <w:bodyDiv w:val="1"/>
      <w:marLeft w:val="0"/>
      <w:marRight w:val="0"/>
      <w:marTop w:val="0"/>
      <w:marBottom w:val="0"/>
      <w:divBdr>
        <w:top w:val="none" w:sz="0" w:space="0" w:color="auto"/>
        <w:left w:val="none" w:sz="0" w:space="0" w:color="auto"/>
        <w:bottom w:val="none" w:sz="0" w:space="0" w:color="auto"/>
        <w:right w:val="none" w:sz="0" w:space="0" w:color="auto"/>
      </w:divBdr>
    </w:div>
    <w:div w:id="1625311162">
      <w:bodyDiv w:val="1"/>
      <w:marLeft w:val="0"/>
      <w:marRight w:val="0"/>
      <w:marTop w:val="0"/>
      <w:marBottom w:val="0"/>
      <w:divBdr>
        <w:top w:val="none" w:sz="0" w:space="0" w:color="auto"/>
        <w:left w:val="none" w:sz="0" w:space="0" w:color="auto"/>
        <w:bottom w:val="none" w:sz="0" w:space="0" w:color="auto"/>
        <w:right w:val="none" w:sz="0" w:space="0" w:color="auto"/>
      </w:divBdr>
    </w:div>
    <w:div w:id="1626426645">
      <w:bodyDiv w:val="1"/>
      <w:marLeft w:val="0"/>
      <w:marRight w:val="0"/>
      <w:marTop w:val="0"/>
      <w:marBottom w:val="0"/>
      <w:divBdr>
        <w:top w:val="none" w:sz="0" w:space="0" w:color="auto"/>
        <w:left w:val="none" w:sz="0" w:space="0" w:color="auto"/>
        <w:bottom w:val="none" w:sz="0" w:space="0" w:color="auto"/>
        <w:right w:val="none" w:sz="0" w:space="0" w:color="auto"/>
      </w:divBdr>
    </w:div>
    <w:div w:id="1635254794">
      <w:bodyDiv w:val="1"/>
      <w:marLeft w:val="0"/>
      <w:marRight w:val="0"/>
      <w:marTop w:val="0"/>
      <w:marBottom w:val="0"/>
      <w:divBdr>
        <w:top w:val="none" w:sz="0" w:space="0" w:color="auto"/>
        <w:left w:val="none" w:sz="0" w:space="0" w:color="auto"/>
        <w:bottom w:val="none" w:sz="0" w:space="0" w:color="auto"/>
        <w:right w:val="none" w:sz="0" w:space="0" w:color="auto"/>
      </w:divBdr>
    </w:div>
    <w:div w:id="1647735880">
      <w:bodyDiv w:val="1"/>
      <w:marLeft w:val="0"/>
      <w:marRight w:val="0"/>
      <w:marTop w:val="0"/>
      <w:marBottom w:val="0"/>
      <w:divBdr>
        <w:top w:val="none" w:sz="0" w:space="0" w:color="auto"/>
        <w:left w:val="none" w:sz="0" w:space="0" w:color="auto"/>
        <w:bottom w:val="none" w:sz="0" w:space="0" w:color="auto"/>
        <w:right w:val="none" w:sz="0" w:space="0" w:color="auto"/>
      </w:divBdr>
    </w:div>
    <w:div w:id="1655335802">
      <w:bodyDiv w:val="1"/>
      <w:marLeft w:val="0"/>
      <w:marRight w:val="0"/>
      <w:marTop w:val="0"/>
      <w:marBottom w:val="0"/>
      <w:divBdr>
        <w:top w:val="none" w:sz="0" w:space="0" w:color="auto"/>
        <w:left w:val="none" w:sz="0" w:space="0" w:color="auto"/>
        <w:bottom w:val="none" w:sz="0" w:space="0" w:color="auto"/>
        <w:right w:val="none" w:sz="0" w:space="0" w:color="auto"/>
      </w:divBdr>
    </w:div>
    <w:div w:id="1669550529">
      <w:bodyDiv w:val="1"/>
      <w:marLeft w:val="0"/>
      <w:marRight w:val="0"/>
      <w:marTop w:val="0"/>
      <w:marBottom w:val="0"/>
      <w:divBdr>
        <w:top w:val="none" w:sz="0" w:space="0" w:color="auto"/>
        <w:left w:val="none" w:sz="0" w:space="0" w:color="auto"/>
        <w:bottom w:val="none" w:sz="0" w:space="0" w:color="auto"/>
        <w:right w:val="none" w:sz="0" w:space="0" w:color="auto"/>
      </w:divBdr>
    </w:div>
    <w:div w:id="1679042273">
      <w:bodyDiv w:val="1"/>
      <w:marLeft w:val="0"/>
      <w:marRight w:val="0"/>
      <w:marTop w:val="0"/>
      <w:marBottom w:val="0"/>
      <w:divBdr>
        <w:top w:val="none" w:sz="0" w:space="0" w:color="auto"/>
        <w:left w:val="none" w:sz="0" w:space="0" w:color="auto"/>
        <w:bottom w:val="none" w:sz="0" w:space="0" w:color="auto"/>
        <w:right w:val="none" w:sz="0" w:space="0" w:color="auto"/>
      </w:divBdr>
    </w:div>
    <w:div w:id="1701781715">
      <w:bodyDiv w:val="1"/>
      <w:marLeft w:val="0"/>
      <w:marRight w:val="0"/>
      <w:marTop w:val="0"/>
      <w:marBottom w:val="0"/>
      <w:divBdr>
        <w:top w:val="none" w:sz="0" w:space="0" w:color="auto"/>
        <w:left w:val="none" w:sz="0" w:space="0" w:color="auto"/>
        <w:bottom w:val="none" w:sz="0" w:space="0" w:color="auto"/>
        <w:right w:val="none" w:sz="0" w:space="0" w:color="auto"/>
      </w:divBdr>
    </w:div>
    <w:div w:id="1726173869">
      <w:bodyDiv w:val="1"/>
      <w:marLeft w:val="0"/>
      <w:marRight w:val="0"/>
      <w:marTop w:val="0"/>
      <w:marBottom w:val="0"/>
      <w:divBdr>
        <w:top w:val="none" w:sz="0" w:space="0" w:color="auto"/>
        <w:left w:val="none" w:sz="0" w:space="0" w:color="auto"/>
        <w:bottom w:val="none" w:sz="0" w:space="0" w:color="auto"/>
        <w:right w:val="none" w:sz="0" w:space="0" w:color="auto"/>
      </w:divBdr>
    </w:div>
    <w:div w:id="1734161405">
      <w:bodyDiv w:val="1"/>
      <w:marLeft w:val="0"/>
      <w:marRight w:val="0"/>
      <w:marTop w:val="0"/>
      <w:marBottom w:val="0"/>
      <w:divBdr>
        <w:top w:val="none" w:sz="0" w:space="0" w:color="auto"/>
        <w:left w:val="none" w:sz="0" w:space="0" w:color="auto"/>
        <w:bottom w:val="none" w:sz="0" w:space="0" w:color="auto"/>
        <w:right w:val="none" w:sz="0" w:space="0" w:color="auto"/>
      </w:divBdr>
    </w:div>
    <w:div w:id="1744447757">
      <w:bodyDiv w:val="1"/>
      <w:marLeft w:val="0"/>
      <w:marRight w:val="0"/>
      <w:marTop w:val="0"/>
      <w:marBottom w:val="0"/>
      <w:divBdr>
        <w:top w:val="none" w:sz="0" w:space="0" w:color="auto"/>
        <w:left w:val="none" w:sz="0" w:space="0" w:color="auto"/>
        <w:bottom w:val="none" w:sz="0" w:space="0" w:color="auto"/>
        <w:right w:val="none" w:sz="0" w:space="0" w:color="auto"/>
      </w:divBdr>
    </w:div>
    <w:div w:id="1759061900">
      <w:bodyDiv w:val="1"/>
      <w:marLeft w:val="0"/>
      <w:marRight w:val="0"/>
      <w:marTop w:val="0"/>
      <w:marBottom w:val="0"/>
      <w:divBdr>
        <w:top w:val="none" w:sz="0" w:space="0" w:color="auto"/>
        <w:left w:val="none" w:sz="0" w:space="0" w:color="auto"/>
        <w:bottom w:val="none" w:sz="0" w:space="0" w:color="auto"/>
        <w:right w:val="none" w:sz="0" w:space="0" w:color="auto"/>
      </w:divBdr>
    </w:div>
    <w:div w:id="1762991863">
      <w:bodyDiv w:val="1"/>
      <w:marLeft w:val="0"/>
      <w:marRight w:val="0"/>
      <w:marTop w:val="0"/>
      <w:marBottom w:val="0"/>
      <w:divBdr>
        <w:top w:val="none" w:sz="0" w:space="0" w:color="auto"/>
        <w:left w:val="none" w:sz="0" w:space="0" w:color="auto"/>
        <w:bottom w:val="none" w:sz="0" w:space="0" w:color="auto"/>
        <w:right w:val="none" w:sz="0" w:space="0" w:color="auto"/>
      </w:divBdr>
    </w:div>
    <w:div w:id="1777678266">
      <w:bodyDiv w:val="1"/>
      <w:marLeft w:val="0"/>
      <w:marRight w:val="0"/>
      <w:marTop w:val="0"/>
      <w:marBottom w:val="0"/>
      <w:divBdr>
        <w:top w:val="none" w:sz="0" w:space="0" w:color="auto"/>
        <w:left w:val="none" w:sz="0" w:space="0" w:color="auto"/>
        <w:bottom w:val="none" w:sz="0" w:space="0" w:color="auto"/>
        <w:right w:val="none" w:sz="0" w:space="0" w:color="auto"/>
      </w:divBdr>
    </w:div>
    <w:div w:id="1786540362">
      <w:bodyDiv w:val="1"/>
      <w:marLeft w:val="0"/>
      <w:marRight w:val="0"/>
      <w:marTop w:val="0"/>
      <w:marBottom w:val="0"/>
      <w:divBdr>
        <w:top w:val="none" w:sz="0" w:space="0" w:color="auto"/>
        <w:left w:val="none" w:sz="0" w:space="0" w:color="auto"/>
        <w:bottom w:val="none" w:sz="0" w:space="0" w:color="auto"/>
        <w:right w:val="none" w:sz="0" w:space="0" w:color="auto"/>
      </w:divBdr>
    </w:div>
    <w:div w:id="1794327910">
      <w:bodyDiv w:val="1"/>
      <w:marLeft w:val="0"/>
      <w:marRight w:val="0"/>
      <w:marTop w:val="0"/>
      <w:marBottom w:val="0"/>
      <w:divBdr>
        <w:top w:val="none" w:sz="0" w:space="0" w:color="auto"/>
        <w:left w:val="none" w:sz="0" w:space="0" w:color="auto"/>
        <w:bottom w:val="none" w:sz="0" w:space="0" w:color="auto"/>
        <w:right w:val="none" w:sz="0" w:space="0" w:color="auto"/>
      </w:divBdr>
    </w:div>
    <w:div w:id="1794447069">
      <w:bodyDiv w:val="1"/>
      <w:marLeft w:val="0"/>
      <w:marRight w:val="0"/>
      <w:marTop w:val="0"/>
      <w:marBottom w:val="0"/>
      <w:divBdr>
        <w:top w:val="none" w:sz="0" w:space="0" w:color="auto"/>
        <w:left w:val="none" w:sz="0" w:space="0" w:color="auto"/>
        <w:bottom w:val="none" w:sz="0" w:space="0" w:color="auto"/>
        <w:right w:val="none" w:sz="0" w:space="0" w:color="auto"/>
      </w:divBdr>
    </w:div>
    <w:div w:id="1804076696">
      <w:bodyDiv w:val="1"/>
      <w:marLeft w:val="0"/>
      <w:marRight w:val="0"/>
      <w:marTop w:val="0"/>
      <w:marBottom w:val="0"/>
      <w:divBdr>
        <w:top w:val="none" w:sz="0" w:space="0" w:color="auto"/>
        <w:left w:val="none" w:sz="0" w:space="0" w:color="auto"/>
        <w:bottom w:val="none" w:sz="0" w:space="0" w:color="auto"/>
        <w:right w:val="none" w:sz="0" w:space="0" w:color="auto"/>
      </w:divBdr>
    </w:div>
    <w:div w:id="1813132890">
      <w:bodyDiv w:val="1"/>
      <w:marLeft w:val="0"/>
      <w:marRight w:val="0"/>
      <w:marTop w:val="0"/>
      <w:marBottom w:val="0"/>
      <w:divBdr>
        <w:top w:val="none" w:sz="0" w:space="0" w:color="auto"/>
        <w:left w:val="none" w:sz="0" w:space="0" w:color="auto"/>
        <w:bottom w:val="none" w:sz="0" w:space="0" w:color="auto"/>
        <w:right w:val="none" w:sz="0" w:space="0" w:color="auto"/>
      </w:divBdr>
    </w:div>
    <w:div w:id="1820993129">
      <w:bodyDiv w:val="1"/>
      <w:marLeft w:val="0"/>
      <w:marRight w:val="0"/>
      <w:marTop w:val="0"/>
      <w:marBottom w:val="0"/>
      <w:divBdr>
        <w:top w:val="none" w:sz="0" w:space="0" w:color="auto"/>
        <w:left w:val="none" w:sz="0" w:space="0" w:color="auto"/>
        <w:bottom w:val="none" w:sz="0" w:space="0" w:color="auto"/>
        <w:right w:val="none" w:sz="0" w:space="0" w:color="auto"/>
      </w:divBdr>
    </w:div>
    <w:div w:id="1839883874">
      <w:bodyDiv w:val="1"/>
      <w:marLeft w:val="0"/>
      <w:marRight w:val="0"/>
      <w:marTop w:val="0"/>
      <w:marBottom w:val="0"/>
      <w:divBdr>
        <w:top w:val="none" w:sz="0" w:space="0" w:color="auto"/>
        <w:left w:val="none" w:sz="0" w:space="0" w:color="auto"/>
        <w:bottom w:val="none" w:sz="0" w:space="0" w:color="auto"/>
        <w:right w:val="none" w:sz="0" w:space="0" w:color="auto"/>
      </w:divBdr>
    </w:div>
    <w:div w:id="1847788404">
      <w:bodyDiv w:val="1"/>
      <w:marLeft w:val="0"/>
      <w:marRight w:val="0"/>
      <w:marTop w:val="0"/>
      <w:marBottom w:val="0"/>
      <w:divBdr>
        <w:top w:val="none" w:sz="0" w:space="0" w:color="auto"/>
        <w:left w:val="none" w:sz="0" w:space="0" w:color="auto"/>
        <w:bottom w:val="none" w:sz="0" w:space="0" w:color="auto"/>
        <w:right w:val="none" w:sz="0" w:space="0" w:color="auto"/>
      </w:divBdr>
    </w:div>
    <w:div w:id="1850098593">
      <w:bodyDiv w:val="1"/>
      <w:marLeft w:val="0"/>
      <w:marRight w:val="0"/>
      <w:marTop w:val="0"/>
      <w:marBottom w:val="0"/>
      <w:divBdr>
        <w:top w:val="none" w:sz="0" w:space="0" w:color="auto"/>
        <w:left w:val="none" w:sz="0" w:space="0" w:color="auto"/>
        <w:bottom w:val="none" w:sz="0" w:space="0" w:color="auto"/>
        <w:right w:val="none" w:sz="0" w:space="0" w:color="auto"/>
      </w:divBdr>
    </w:div>
    <w:div w:id="1865896436">
      <w:bodyDiv w:val="1"/>
      <w:marLeft w:val="0"/>
      <w:marRight w:val="0"/>
      <w:marTop w:val="0"/>
      <w:marBottom w:val="0"/>
      <w:divBdr>
        <w:top w:val="none" w:sz="0" w:space="0" w:color="auto"/>
        <w:left w:val="none" w:sz="0" w:space="0" w:color="auto"/>
        <w:bottom w:val="none" w:sz="0" w:space="0" w:color="auto"/>
        <w:right w:val="none" w:sz="0" w:space="0" w:color="auto"/>
      </w:divBdr>
    </w:div>
    <w:div w:id="1897273740">
      <w:bodyDiv w:val="1"/>
      <w:marLeft w:val="0"/>
      <w:marRight w:val="0"/>
      <w:marTop w:val="0"/>
      <w:marBottom w:val="0"/>
      <w:divBdr>
        <w:top w:val="none" w:sz="0" w:space="0" w:color="auto"/>
        <w:left w:val="none" w:sz="0" w:space="0" w:color="auto"/>
        <w:bottom w:val="none" w:sz="0" w:space="0" w:color="auto"/>
        <w:right w:val="none" w:sz="0" w:space="0" w:color="auto"/>
      </w:divBdr>
    </w:div>
    <w:div w:id="1901210320">
      <w:bodyDiv w:val="1"/>
      <w:marLeft w:val="0"/>
      <w:marRight w:val="0"/>
      <w:marTop w:val="0"/>
      <w:marBottom w:val="0"/>
      <w:divBdr>
        <w:top w:val="none" w:sz="0" w:space="0" w:color="auto"/>
        <w:left w:val="none" w:sz="0" w:space="0" w:color="auto"/>
        <w:bottom w:val="none" w:sz="0" w:space="0" w:color="auto"/>
        <w:right w:val="none" w:sz="0" w:space="0" w:color="auto"/>
      </w:divBdr>
    </w:div>
    <w:div w:id="1919292922">
      <w:bodyDiv w:val="1"/>
      <w:marLeft w:val="0"/>
      <w:marRight w:val="0"/>
      <w:marTop w:val="0"/>
      <w:marBottom w:val="0"/>
      <w:divBdr>
        <w:top w:val="none" w:sz="0" w:space="0" w:color="auto"/>
        <w:left w:val="none" w:sz="0" w:space="0" w:color="auto"/>
        <w:bottom w:val="none" w:sz="0" w:space="0" w:color="auto"/>
        <w:right w:val="none" w:sz="0" w:space="0" w:color="auto"/>
      </w:divBdr>
    </w:div>
    <w:div w:id="1969116776">
      <w:bodyDiv w:val="1"/>
      <w:marLeft w:val="0"/>
      <w:marRight w:val="0"/>
      <w:marTop w:val="0"/>
      <w:marBottom w:val="0"/>
      <w:divBdr>
        <w:top w:val="none" w:sz="0" w:space="0" w:color="auto"/>
        <w:left w:val="none" w:sz="0" w:space="0" w:color="auto"/>
        <w:bottom w:val="none" w:sz="0" w:space="0" w:color="auto"/>
        <w:right w:val="none" w:sz="0" w:space="0" w:color="auto"/>
      </w:divBdr>
    </w:div>
    <w:div w:id="2001273580">
      <w:bodyDiv w:val="1"/>
      <w:marLeft w:val="0"/>
      <w:marRight w:val="0"/>
      <w:marTop w:val="0"/>
      <w:marBottom w:val="0"/>
      <w:divBdr>
        <w:top w:val="none" w:sz="0" w:space="0" w:color="auto"/>
        <w:left w:val="none" w:sz="0" w:space="0" w:color="auto"/>
        <w:bottom w:val="none" w:sz="0" w:space="0" w:color="auto"/>
        <w:right w:val="none" w:sz="0" w:space="0" w:color="auto"/>
      </w:divBdr>
    </w:div>
    <w:div w:id="2003972022">
      <w:bodyDiv w:val="1"/>
      <w:marLeft w:val="0"/>
      <w:marRight w:val="0"/>
      <w:marTop w:val="0"/>
      <w:marBottom w:val="0"/>
      <w:divBdr>
        <w:top w:val="none" w:sz="0" w:space="0" w:color="auto"/>
        <w:left w:val="none" w:sz="0" w:space="0" w:color="auto"/>
        <w:bottom w:val="none" w:sz="0" w:space="0" w:color="auto"/>
        <w:right w:val="none" w:sz="0" w:space="0" w:color="auto"/>
      </w:divBdr>
    </w:div>
    <w:div w:id="2017145634">
      <w:bodyDiv w:val="1"/>
      <w:marLeft w:val="0"/>
      <w:marRight w:val="0"/>
      <w:marTop w:val="0"/>
      <w:marBottom w:val="0"/>
      <w:divBdr>
        <w:top w:val="none" w:sz="0" w:space="0" w:color="auto"/>
        <w:left w:val="none" w:sz="0" w:space="0" w:color="auto"/>
        <w:bottom w:val="none" w:sz="0" w:space="0" w:color="auto"/>
        <w:right w:val="none" w:sz="0" w:space="0" w:color="auto"/>
      </w:divBdr>
    </w:div>
    <w:div w:id="2025551020">
      <w:bodyDiv w:val="1"/>
      <w:marLeft w:val="0"/>
      <w:marRight w:val="0"/>
      <w:marTop w:val="0"/>
      <w:marBottom w:val="0"/>
      <w:divBdr>
        <w:top w:val="none" w:sz="0" w:space="0" w:color="auto"/>
        <w:left w:val="none" w:sz="0" w:space="0" w:color="auto"/>
        <w:bottom w:val="none" w:sz="0" w:space="0" w:color="auto"/>
        <w:right w:val="none" w:sz="0" w:space="0" w:color="auto"/>
      </w:divBdr>
    </w:div>
    <w:div w:id="2028554270">
      <w:bodyDiv w:val="1"/>
      <w:marLeft w:val="0"/>
      <w:marRight w:val="0"/>
      <w:marTop w:val="0"/>
      <w:marBottom w:val="0"/>
      <w:divBdr>
        <w:top w:val="none" w:sz="0" w:space="0" w:color="auto"/>
        <w:left w:val="none" w:sz="0" w:space="0" w:color="auto"/>
        <w:bottom w:val="none" w:sz="0" w:space="0" w:color="auto"/>
        <w:right w:val="none" w:sz="0" w:space="0" w:color="auto"/>
      </w:divBdr>
    </w:div>
    <w:div w:id="2053068320">
      <w:bodyDiv w:val="1"/>
      <w:marLeft w:val="0"/>
      <w:marRight w:val="0"/>
      <w:marTop w:val="0"/>
      <w:marBottom w:val="0"/>
      <w:divBdr>
        <w:top w:val="none" w:sz="0" w:space="0" w:color="auto"/>
        <w:left w:val="none" w:sz="0" w:space="0" w:color="auto"/>
        <w:bottom w:val="none" w:sz="0" w:space="0" w:color="auto"/>
        <w:right w:val="none" w:sz="0" w:space="0" w:color="auto"/>
      </w:divBdr>
    </w:div>
    <w:div w:id="2063597808">
      <w:bodyDiv w:val="1"/>
      <w:marLeft w:val="0"/>
      <w:marRight w:val="0"/>
      <w:marTop w:val="0"/>
      <w:marBottom w:val="0"/>
      <w:divBdr>
        <w:top w:val="none" w:sz="0" w:space="0" w:color="auto"/>
        <w:left w:val="none" w:sz="0" w:space="0" w:color="auto"/>
        <w:bottom w:val="none" w:sz="0" w:space="0" w:color="auto"/>
        <w:right w:val="none" w:sz="0" w:space="0" w:color="auto"/>
      </w:divBdr>
    </w:div>
    <w:div w:id="2082285041">
      <w:bodyDiv w:val="1"/>
      <w:marLeft w:val="0"/>
      <w:marRight w:val="0"/>
      <w:marTop w:val="0"/>
      <w:marBottom w:val="0"/>
      <w:divBdr>
        <w:top w:val="none" w:sz="0" w:space="0" w:color="auto"/>
        <w:left w:val="none" w:sz="0" w:space="0" w:color="auto"/>
        <w:bottom w:val="none" w:sz="0" w:space="0" w:color="auto"/>
        <w:right w:val="none" w:sz="0" w:space="0" w:color="auto"/>
      </w:divBdr>
    </w:div>
    <w:div w:id="2086173824">
      <w:bodyDiv w:val="1"/>
      <w:marLeft w:val="0"/>
      <w:marRight w:val="0"/>
      <w:marTop w:val="0"/>
      <w:marBottom w:val="0"/>
      <w:divBdr>
        <w:top w:val="none" w:sz="0" w:space="0" w:color="auto"/>
        <w:left w:val="none" w:sz="0" w:space="0" w:color="auto"/>
        <w:bottom w:val="none" w:sz="0" w:space="0" w:color="auto"/>
        <w:right w:val="none" w:sz="0" w:space="0" w:color="auto"/>
      </w:divBdr>
    </w:div>
    <w:div w:id="21056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stats.oecd.org/Index.aspx?DataSetCode=LFS_SEXAGE_I_R"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tats.oecd.org/index.aspx?DatasetCode=MEI_CLI"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ita\Application%20Data\Microsoft\Templates\anita-&#27161;&#26999;&#39636;.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FA69D-7583-4976-B99A-61CF6E73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anita-標楷體</Template>
  <TotalTime>0</TotalTime>
  <Pages>75</Pages>
  <Words>7264</Words>
  <Characters>41407</Characters>
  <Application>Microsoft Office Word</Application>
  <DocSecurity>0</DocSecurity>
  <Lines>345</Lines>
  <Paragraphs>97</Paragraphs>
  <ScaleCrop>false</ScaleCrop>
  <Company/>
  <LinksUpToDate>false</LinksUpToDate>
  <CharactersWithSpaces>48574</CharactersWithSpaces>
  <SharedDoc>false</SharedDoc>
  <HLinks>
    <vt:vector size="168" baseType="variant">
      <vt:variant>
        <vt:i4>524412</vt:i4>
      </vt:variant>
      <vt:variant>
        <vt:i4>144</vt:i4>
      </vt:variant>
      <vt:variant>
        <vt:i4>0</vt:i4>
      </vt:variant>
      <vt:variant>
        <vt:i4>5</vt:i4>
      </vt:variant>
      <vt:variant>
        <vt:lpwstr>http://stats.oecd.org/index.aspx?DatasetCode=MEI_CLI</vt:lpwstr>
      </vt:variant>
      <vt:variant>
        <vt:lpwstr/>
      </vt:variant>
      <vt:variant>
        <vt:i4>7405598</vt:i4>
      </vt:variant>
      <vt:variant>
        <vt:i4>141</vt:i4>
      </vt:variant>
      <vt:variant>
        <vt:i4>0</vt:i4>
      </vt:variant>
      <vt:variant>
        <vt:i4>5</vt:i4>
      </vt:variant>
      <vt:variant>
        <vt:lpwstr>https://stats.oecd.org/Index.aspx?DataSetCode=LFS_SEXAGE_I_R</vt:lpwstr>
      </vt:variant>
      <vt:variant>
        <vt:lpwstr/>
      </vt:variant>
      <vt:variant>
        <vt:i4>2490402</vt:i4>
      </vt:variant>
      <vt:variant>
        <vt:i4>138</vt:i4>
      </vt:variant>
      <vt:variant>
        <vt:i4>0</vt:i4>
      </vt:variant>
      <vt:variant>
        <vt:i4>5</vt:i4>
      </vt:variant>
      <vt:variant>
        <vt:lpwstr>http://stats.oecd.org/index.aspx?queryid=36324</vt:lpwstr>
      </vt:variant>
      <vt:variant>
        <vt:lpwstr/>
      </vt:variant>
      <vt:variant>
        <vt:i4>2490402</vt:i4>
      </vt:variant>
      <vt:variant>
        <vt:i4>135</vt:i4>
      </vt:variant>
      <vt:variant>
        <vt:i4>0</vt:i4>
      </vt:variant>
      <vt:variant>
        <vt:i4>5</vt:i4>
      </vt:variant>
      <vt:variant>
        <vt:lpwstr>http://stats.oecd.org/index.aspx?queryid=36324</vt:lpwstr>
      </vt:variant>
      <vt:variant>
        <vt:lpwstr/>
      </vt:variant>
      <vt:variant>
        <vt:i4>2490402</vt:i4>
      </vt:variant>
      <vt:variant>
        <vt:i4>132</vt:i4>
      </vt:variant>
      <vt:variant>
        <vt:i4>0</vt:i4>
      </vt:variant>
      <vt:variant>
        <vt:i4>5</vt:i4>
      </vt:variant>
      <vt:variant>
        <vt:lpwstr>http://stats.oecd.org/index.aspx?queryid=36324</vt:lpwstr>
      </vt:variant>
      <vt:variant>
        <vt:lpwstr/>
      </vt:variant>
      <vt:variant>
        <vt:i4>4522065</vt:i4>
      </vt:variant>
      <vt:variant>
        <vt:i4>129</vt:i4>
      </vt:variant>
      <vt:variant>
        <vt:i4>0</vt:i4>
      </vt:variant>
      <vt:variant>
        <vt:i4>5</vt:i4>
      </vt:variant>
      <vt:variant>
        <vt:lpwstr>http://kosis.kr/eng/</vt:lpwstr>
      </vt:variant>
      <vt:variant>
        <vt:lpwstr/>
      </vt:variant>
      <vt:variant>
        <vt:i4>1638490</vt:i4>
      </vt:variant>
      <vt:variant>
        <vt:i4>126</vt:i4>
      </vt:variant>
      <vt:variant>
        <vt:i4>0</vt:i4>
      </vt:variant>
      <vt:variant>
        <vt:i4>5</vt:i4>
      </vt:variant>
      <vt:variant>
        <vt:lpwstr>https://data.oecd.org/emp/employment-rate.htm</vt:lpwstr>
      </vt:variant>
      <vt:variant>
        <vt:lpwstr/>
      </vt:variant>
      <vt:variant>
        <vt:i4>851979</vt:i4>
      </vt:variant>
      <vt:variant>
        <vt:i4>123</vt:i4>
      </vt:variant>
      <vt:variant>
        <vt:i4>0</vt:i4>
      </vt:variant>
      <vt:variant>
        <vt:i4>5</vt:i4>
      </vt:variant>
      <vt:variant>
        <vt:lpwstr>http://www.e-stat.go.jp/SG1/estat/eStatTopPortalE.do</vt:lpwstr>
      </vt:variant>
      <vt:variant>
        <vt:lpwstr/>
      </vt:variant>
      <vt:variant>
        <vt:i4>4063272</vt:i4>
      </vt:variant>
      <vt:variant>
        <vt:i4>120</vt:i4>
      </vt:variant>
      <vt:variant>
        <vt:i4>0</vt:i4>
      </vt:variant>
      <vt:variant>
        <vt:i4>5</vt:i4>
      </vt:variant>
      <vt:variant>
        <vt:lpwstr>http://www.bls.gov/webapps/legacy/cpsatab1.htm</vt:lpwstr>
      </vt:variant>
      <vt:variant>
        <vt:lpwstr/>
      </vt:variant>
      <vt:variant>
        <vt:i4>1376305</vt:i4>
      </vt:variant>
      <vt:variant>
        <vt:i4>104</vt:i4>
      </vt:variant>
      <vt:variant>
        <vt:i4>0</vt:i4>
      </vt:variant>
      <vt:variant>
        <vt:i4>5</vt:i4>
      </vt:variant>
      <vt:variant>
        <vt:lpwstr/>
      </vt:variant>
      <vt:variant>
        <vt:lpwstr>_Toc518380408</vt:lpwstr>
      </vt:variant>
      <vt:variant>
        <vt:i4>1376305</vt:i4>
      </vt:variant>
      <vt:variant>
        <vt:i4>98</vt:i4>
      </vt:variant>
      <vt:variant>
        <vt:i4>0</vt:i4>
      </vt:variant>
      <vt:variant>
        <vt:i4>5</vt:i4>
      </vt:variant>
      <vt:variant>
        <vt:lpwstr/>
      </vt:variant>
      <vt:variant>
        <vt:lpwstr>_Toc518380407</vt:lpwstr>
      </vt:variant>
      <vt:variant>
        <vt:i4>1376305</vt:i4>
      </vt:variant>
      <vt:variant>
        <vt:i4>92</vt:i4>
      </vt:variant>
      <vt:variant>
        <vt:i4>0</vt:i4>
      </vt:variant>
      <vt:variant>
        <vt:i4>5</vt:i4>
      </vt:variant>
      <vt:variant>
        <vt:lpwstr/>
      </vt:variant>
      <vt:variant>
        <vt:lpwstr>_Toc518380406</vt:lpwstr>
      </vt:variant>
      <vt:variant>
        <vt:i4>1376305</vt:i4>
      </vt:variant>
      <vt:variant>
        <vt:i4>86</vt:i4>
      </vt:variant>
      <vt:variant>
        <vt:i4>0</vt:i4>
      </vt:variant>
      <vt:variant>
        <vt:i4>5</vt:i4>
      </vt:variant>
      <vt:variant>
        <vt:lpwstr/>
      </vt:variant>
      <vt:variant>
        <vt:lpwstr>_Toc518380405</vt:lpwstr>
      </vt:variant>
      <vt:variant>
        <vt:i4>1376305</vt:i4>
      </vt:variant>
      <vt:variant>
        <vt:i4>80</vt:i4>
      </vt:variant>
      <vt:variant>
        <vt:i4>0</vt:i4>
      </vt:variant>
      <vt:variant>
        <vt:i4>5</vt:i4>
      </vt:variant>
      <vt:variant>
        <vt:lpwstr/>
      </vt:variant>
      <vt:variant>
        <vt:lpwstr>_Toc518380401</vt:lpwstr>
      </vt:variant>
      <vt:variant>
        <vt:i4>1376305</vt:i4>
      </vt:variant>
      <vt:variant>
        <vt:i4>74</vt:i4>
      </vt:variant>
      <vt:variant>
        <vt:i4>0</vt:i4>
      </vt:variant>
      <vt:variant>
        <vt:i4>5</vt:i4>
      </vt:variant>
      <vt:variant>
        <vt:lpwstr/>
      </vt:variant>
      <vt:variant>
        <vt:lpwstr>_Toc518380400</vt:lpwstr>
      </vt:variant>
      <vt:variant>
        <vt:i4>1835062</vt:i4>
      </vt:variant>
      <vt:variant>
        <vt:i4>68</vt:i4>
      </vt:variant>
      <vt:variant>
        <vt:i4>0</vt:i4>
      </vt:variant>
      <vt:variant>
        <vt:i4>5</vt:i4>
      </vt:variant>
      <vt:variant>
        <vt:lpwstr/>
      </vt:variant>
      <vt:variant>
        <vt:lpwstr>_Toc518380399</vt:lpwstr>
      </vt:variant>
      <vt:variant>
        <vt:i4>1835062</vt:i4>
      </vt:variant>
      <vt:variant>
        <vt:i4>62</vt:i4>
      </vt:variant>
      <vt:variant>
        <vt:i4>0</vt:i4>
      </vt:variant>
      <vt:variant>
        <vt:i4>5</vt:i4>
      </vt:variant>
      <vt:variant>
        <vt:lpwstr/>
      </vt:variant>
      <vt:variant>
        <vt:lpwstr>_Toc518380398</vt:lpwstr>
      </vt:variant>
      <vt:variant>
        <vt:i4>1835062</vt:i4>
      </vt:variant>
      <vt:variant>
        <vt:i4>56</vt:i4>
      </vt:variant>
      <vt:variant>
        <vt:i4>0</vt:i4>
      </vt:variant>
      <vt:variant>
        <vt:i4>5</vt:i4>
      </vt:variant>
      <vt:variant>
        <vt:lpwstr/>
      </vt:variant>
      <vt:variant>
        <vt:lpwstr>_Toc518380397</vt:lpwstr>
      </vt:variant>
      <vt:variant>
        <vt:i4>1835062</vt:i4>
      </vt:variant>
      <vt:variant>
        <vt:i4>50</vt:i4>
      </vt:variant>
      <vt:variant>
        <vt:i4>0</vt:i4>
      </vt:variant>
      <vt:variant>
        <vt:i4>5</vt:i4>
      </vt:variant>
      <vt:variant>
        <vt:lpwstr/>
      </vt:variant>
      <vt:variant>
        <vt:lpwstr>_Toc518380396</vt:lpwstr>
      </vt:variant>
      <vt:variant>
        <vt:i4>1835062</vt:i4>
      </vt:variant>
      <vt:variant>
        <vt:i4>44</vt:i4>
      </vt:variant>
      <vt:variant>
        <vt:i4>0</vt:i4>
      </vt:variant>
      <vt:variant>
        <vt:i4>5</vt:i4>
      </vt:variant>
      <vt:variant>
        <vt:lpwstr/>
      </vt:variant>
      <vt:variant>
        <vt:lpwstr>_Toc518380395</vt:lpwstr>
      </vt:variant>
      <vt:variant>
        <vt:i4>1835062</vt:i4>
      </vt:variant>
      <vt:variant>
        <vt:i4>38</vt:i4>
      </vt:variant>
      <vt:variant>
        <vt:i4>0</vt:i4>
      </vt:variant>
      <vt:variant>
        <vt:i4>5</vt:i4>
      </vt:variant>
      <vt:variant>
        <vt:lpwstr/>
      </vt:variant>
      <vt:variant>
        <vt:lpwstr>_Toc518380394</vt:lpwstr>
      </vt:variant>
      <vt:variant>
        <vt:i4>1835062</vt:i4>
      </vt:variant>
      <vt:variant>
        <vt:i4>32</vt:i4>
      </vt:variant>
      <vt:variant>
        <vt:i4>0</vt:i4>
      </vt:variant>
      <vt:variant>
        <vt:i4>5</vt:i4>
      </vt:variant>
      <vt:variant>
        <vt:lpwstr/>
      </vt:variant>
      <vt:variant>
        <vt:lpwstr>_Toc518380392</vt:lpwstr>
      </vt:variant>
      <vt:variant>
        <vt:i4>1900598</vt:i4>
      </vt:variant>
      <vt:variant>
        <vt:i4>26</vt:i4>
      </vt:variant>
      <vt:variant>
        <vt:i4>0</vt:i4>
      </vt:variant>
      <vt:variant>
        <vt:i4>5</vt:i4>
      </vt:variant>
      <vt:variant>
        <vt:lpwstr/>
      </vt:variant>
      <vt:variant>
        <vt:lpwstr>_Toc518380384</vt:lpwstr>
      </vt:variant>
      <vt:variant>
        <vt:i4>1179702</vt:i4>
      </vt:variant>
      <vt:variant>
        <vt:i4>20</vt:i4>
      </vt:variant>
      <vt:variant>
        <vt:i4>0</vt:i4>
      </vt:variant>
      <vt:variant>
        <vt:i4>5</vt:i4>
      </vt:variant>
      <vt:variant>
        <vt:lpwstr/>
      </vt:variant>
      <vt:variant>
        <vt:lpwstr>_Toc518380373</vt:lpwstr>
      </vt:variant>
      <vt:variant>
        <vt:i4>1179702</vt:i4>
      </vt:variant>
      <vt:variant>
        <vt:i4>14</vt:i4>
      </vt:variant>
      <vt:variant>
        <vt:i4>0</vt:i4>
      </vt:variant>
      <vt:variant>
        <vt:i4>5</vt:i4>
      </vt:variant>
      <vt:variant>
        <vt:lpwstr/>
      </vt:variant>
      <vt:variant>
        <vt:lpwstr>_Toc518380372</vt:lpwstr>
      </vt:variant>
      <vt:variant>
        <vt:i4>1245238</vt:i4>
      </vt:variant>
      <vt:variant>
        <vt:i4>8</vt:i4>
      </vt:variant>
      <vt:variant>
        <vt:i4>0</vt:i4>
      </vt:variant>
      <vt:variant>
        <vt:i4>5</vt:i4>
      </vt:variant>
      <vt:variant>
        <vt:lpwstr/>
      </vt:variant>
      <vt:variant>
        <vt:lpwstr>_Toc518380366</vt:lpwstr>
      </vt:variant>
      <vt:variant>
        <vt:i4>1245238</vt:i4>
      </vt:variant>
      <vt:variant>
        <vt:i4>2</vt:i4>
      </vt:variant>
      <vt:variant>
        <vt:i4>0</vt:i4>
      </vt:variant>
      <vt:variant>
        <vt:i4>5</vt:i4>
      </vt:variant>
      <vt:variant>
        <vt:lpwstr/>
      </vt:variant>
      <vt:variant>
        <vt:lpwstr>_Toc518380362</vt:lpwstr>
      </vt:variant>
      <vt:variant>
        <vt:i4>5701722</vt:i4>
      </vt:variant>
      <vt:variant>
        <vt:i4>0</vt:i4>
      </vt:variant>
      <vt:variant>
        <vt:i4>0</vt:i4>
      </vt:variant>
      <vt:variant>
        <vt:i4>5</vt:i4>
      </vt:variant>
      <vt:variant>
        <vt:lpwstr>http://www.cbc.gov.tw/public/Attachment/732917594571.pdf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dc:title>
  <dc:creator>anita</dc:creator>
  <cp:lastModifiedBy>鄭伊廷</cp:lastModifiedBy>
  <cp:revision>3</cp:revision>
  <cp:lastPrinted>2018-12-26T01:30:00Z</cp:lastPrinted>
  <dcterms:created xsi:type="dcterms:W3CDTF">2018-12-28T06:05:00Z</dcterms:created>
  <dcterms:modified xsi:type="dcterms:W3CDTF">2018-12-28T06:05:00Z</dcterms:modified>
</cp:coreProperties>
</file>